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4" w:rsidRDefault="00CD2AA4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CD2AA4" w:rsidRPr="00056887" w:rsidRDefault="00CD2AA4" w:rsidP="00CD2A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AA4" w:rsidRPr="00AE72D2" w:rsidRDefault="00CD2AA4" w:rsidP="00CD2AA4">
      <w:pPr>
        <w:rPr>
          <w:rFonts w:ascii="Times New Roman" w:hAnsi="Times New Roman" w:cs="Times New Roman"/>
          <w:b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>Table S1: In process specification and testing procedure fixed for pilot and pivotal formulation development and scale up.</w:t>
      </w:r>
    </w:p>
    <w:tbl>
      <w:tblPr>
        <w:tblStyle w:val="TableGrid"/>
        <w:tblW w:w="0" w:type="auto"/>
        <w:tblLook w:val="04A0"/>
      </w:tblPr>
      <w:tblGrid>
        <w:gridCol w:w="918"/>
        <w:gridCol w:w="2610"/>
        <w:gridCol w:w="6048"/>
      </w:tblGrid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Sr. No 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Specification 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White to off-white, round, beveled biconvex, uncoated tablets, both are plain.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Identification  by </w:t>
            </w:r>
            <w:proofErr w:type="spellStart"/>
            <w:r w:rsidRPr="00AE72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uv</w:t>
            </w:r>
            <w:proofErr w:type="spellEnd"/>
            <w:r w:rsidRPr="00AE72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UV absorption spectrum of sample preparation exhibits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maxima and minima, which are at the same wavelengths as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gram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 of standard preparation, as obtained in the assay.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Blend uniformity by UV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) Mean of all results is 90.0 % to 110.0 % of target assay.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(ii) RSD of all individual results: Not more than 5.0 %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Assay by UV 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Each 225 mg granular powder contains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Not less than 9.50 mg and not more than 11.00 mg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(95.0 % to 110.0 % of labeled amount)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Average weight of tablets (Weight of 20 tablets/20)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225.0 mg ± 3.0 %w/w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(218.0 mg to 232.0 mg)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Individual weight variation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Actual average weight (mg) ± 5.0 %w/w. NMT two of tablets should deviate by more than 5.0 % w/w and none should deviates by more than 10.0 % w/w of actual average weight.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Resistance to crushing (Hardness)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Target: 4.5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Limit: 3.0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 to 6.5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Thickness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mrn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 + 0.5 mm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(4.0 mm to 5.0 mm)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Friability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NMT 1.0%w/w</w:t>
            </w:r>
          </w:p>
        </w:tc>
      </w:tr>
      <w:tr w:rsidR="00CD2AA4" w:rsidRPr="00AE72D2" w:rsidTr="00455524">
        <w:tc>
          <w:tcPr>
            <w:tcW w:w="91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b/>
                <w:sz w:val="20"/>
                <w:szCs w:val="20"/>
              </w:rPr>
              <w:t>Diameter*</w:t>
            </w:r>
          </w:p>
        </w:tc>
        <w:tc>
          <w:tcPr>
            <w:tcW w:w="6048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7.9 mm ± 0.2 mm (7.7 mm to 8.1 mm)</w:t>
            </w:r>
          </w:p>
        </w:tc>
      </w:tr>
    </w:tbl>
    <w:p w:rsidR="00CD2AA4" w:rsidRPr="00AE72D2" w:rsidRDefault="00CD2AA4" w:rsidP="00CD2AA4"/>
    <w:p w:rsidR="00CD2AA4" w:rsidRPr="00AE72D2" w:rsidRDefault="00CD2AA4" w:rsidP="00CD2AA4">
      <w:pPr>
        <w:rPr>
          <w:rFonts w:ascii="Times New Roman" w:hAnsi="Times New Roman" w:cs="Times New Roman"/>
          <w:b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>Table S2: Relative retention time (in h) of the impurities of the alfuzosin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D2AA4" w:rsidRPr="00AE72D2" w:rsidTr="00455524"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Relative retention </w:t>
            </w:r>
          </w:p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time (Approx.)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RRF (relative retention factor)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LOQ (%) limit of quantitation </w:t>
            </w:r>
          </w:p>
        </w:tc>
      </w:tr>
      <w:tr w:rsidR="00CD2AA4" w:rsidRPr="00AE72D2" w:rsidTr="00455524"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Impurity A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CD2AA4" w:rsidRPr="00AE72D2" w:rsidTr="00455524"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Impurity B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CD2AA4" w:rsidRPr="00AE72D2" w:rsidTr="00455524"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Impurity D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CD2AA4" w:rsidRPr="00AE72D2" w:rsidTr="00455524"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Impurity E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CD2AA4" w:rsidRPr="00AE72D2" w:rsidTr="00455524"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Alfuzosin HCL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2AA4" w:rsidRPr="00AE72D2" w:rsidRDefault="00CD2AA4" w:rsidP="00455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>Table S3: Ratio of rate controlling membrane used for formulation development to evaluate the performance of the rate controlling agent in the drug release rate in pilot formulation</w:t>
      </w:r>
    </w:p>
    <w:p w:rsidR="00CD2AA4" w:rsidRPr="00AE72D2" w:rsidRDefault="00CD2AA4" w:rsidP="00CD2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5000" w:type="pct"/>
        <w:tblLook w:val="04A0"/>
      </w:tblPr>
      <w:tblGrid>
        <w:gridCol w:w="1457"/>
        <w:gridCol w:w="2247"/>
        <w:gridCol w:w="2026"/>
        <w:gridCol w:w="1532"/>
        <w:gridCol w:w="1157"/>
        <w:gridCol w:w="1157"/>
      </w:tblGrid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Experiment No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Mono and di glycerides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Level (%)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Lactose Monohydrate Level (%)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Tablet Wt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Hardness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Friability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</w:p>
        </w:tc>
      </w:tr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F005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F010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F015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F021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F022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CD2AA4" w:rsidRPr="00AE72D2" w:rsidTr="00455524">
        <w:tc>
          <w:tcPr>
            <w:tcW w:w="761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F025</w:t>
            </w:r>
          </w:p>
        </w:tc>
        <w:tc>
          <w:tcPr>
            <w:tcW w:w="1173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105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80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04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</w:tbl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autoSpaceDE w:val="0"/>
        <w:autoSpaceDN w:val="0"/>
        <w:adjustRightInd w:val="0"/>
        <w:spacing w:after="0"/>
        <w:rPr>
          <w:rFonts w:ascii="Berkeley-Italic" w:hAnsi="Berkeley-Italic" w:cs="Berkeley-Italic"/>
          <w:b/>
          <w:iCs/>
          <w:sz w:val="18"/>
          <w:szCs w:val="18"/>
        </w:rPr>
      </w:pPr>
      <w:r w:rsidRPr="00AE72D2">
        <w:rPr>
          <w:rFonts w:ascii="Berkeley-Italic" w:hAnsi="Berkeley-Italic" w:cs="Berkeley-Italic"/>
          <w:b/>
          <w:iCs/>
          <w:sz w:val="18"/>
          <w:szCs w:val="18"/>
        </w:rPr>
        <w:t xml:space="preserve">Table </w:t>
      </w:r>
      <w:proofErr w:type="gramStart"/>
      <w:r w:rsidRPr="00AE72D2">
        <w:rPr>
          <w:rFonts w:ascii="Berkeley-Italic" w:hAnsi="Berkeley-Italic" w:cs="Berkeley-Italic"/>
          <w:b/>
          <w:iCs/>
          <w:sz w:val="18"/>
          <w:szCs w:val="18"/>
        </w:rPr>
        <w:t>S4 :</w:t>
      </w:r>
      <w:proofErr w:type="gramEnd"/>
      <w:r w:rsidRPr="00AE72D2">
        <w:rPr>
          <w:rFonts w:ascii="Berkeley-Italic" w:hAnsi="Berkeley-Italic" w:cs="Berkeley-Italic"/>
          <w:b/>
          <w:iCs/>
          <w:sz w:val="18"/>
          <w:szCs w:val="18"/>
        </w:rPr>
        <w:t xml:space="preserve"> Result of in process parameters testing for pivotal and commercial production batch of alfuzosin 10 mg extended release formulation </w:t>
      </w:r>
    </w:p>
    <w:p w:rsidR="00CD2AA4" w:rsidRPr="00AE72D2" w:rsidRDefault="00CD2AA4" w:rsidP="00CD2AA4">
      <w:pPr>
        <w:autoSpaceDE w:val="0"/>
        <w:autoSpaceDN w:val="0"/>
        <w:adjustRightInd w:val="0"/>
        <w:spacing w:after="0"/>
        <w:rPr>
          <w:rFonts w:ascii="Berkeley-Italic" w:hAnsi="Berkeley-Italic" w:cs="Berkeley-Italic"/>
          <w:b/>
          <w:iCs/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2034"/>
        <w:gridCol w:w="3964"/>
        <w:gridCol w:w="3578"/>
      </w:tblGrid>
      <w:tr w:rsidR="00CD2AA4" w:rsidRPr="00AE72D2" w:rsidTr="00455524"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In-process Parameter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Exhibit Batch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Intended Commercial Production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Batches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Description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White to off-white, round, beveled biconvex, uncoated tablets, both are plain.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White to off-white, round, beveled biconvex, uncoated tablets, both are plain.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(By UV)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UV absorption spectrum of sample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Preparation exhibits maxima and minima, which are at the same wavelengths as that of standard preparation, as obtained in the assay.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UV absorption spectrum of sample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Preparation exhibits maxima and minima, which are at the same wavelengths as that of standard preparation, as obtained in the assay.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Blend uniformity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 (By UV)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(1)103.5% (2) 101.8% (3) 101.5%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(4) 100.8% (5)99.5% (6) 98.6%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(7) 100.4% (8) 98.7% (9) 98.2%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(10) 98.7%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Mean: 100.2%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Min. : 98.2%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Max. : 103.5%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RSD 1.7%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(1)103.5% (2) 101.8% (3) 101.5%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(4) 100.8% (5)99.5% (6) 98.6%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(7) 100.4% (8) 98.7% (9) 98.2%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(10)98.7%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Mean: 100.2%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Min. : 98.2%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Max. : 103.5%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RSD 1.7%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ASSAY (BY UV) 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Each 225 mg of  granular ,powder contains: Alfuzosin hydrochloride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10.08 mg (100.8%)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iCs/>
                <w:sz w:val="20"/>
                <w:szCs w:val="20"/>
              </w:rPr>
              <w:t>Each 225 mg of  granular ,powder contains: Alfuzosin hydrochloride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10.1 mg (101%)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Average weight of tablets (Weight of 20 tablets/20)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225.0 mg ± 3.0 %w/w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(218.0 mg to 232.0 mg)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225.0 mg ± 3.0 %w/w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(218.0 mg to 232.0 mg)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Individual weight variation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Actual average weight (mg) ± 5.0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%w/w. NMT two of tablets should deviate by more than 5.0 % w/w and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none should deviates by more than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10.0 % w/w of actual average weight.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Actual average weight (mg) ± 5.0 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%w/w. NMT two of tablets should deviate by more than 5.0 % w/w and none should deviates by more than 10.0 % w/w of actual average weight.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Resistance to crushing (Hardness)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Target: 4.5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Limit: 3.0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 to 6.5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Target: 4.5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(Limit: 3.0kp to 6.5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Thickness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mrn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 + 0.5 mm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(4.0 mm to 5.0 mm)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4.50 mm + 0.50 mm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(4.00 mm to 5.00 mm)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Friability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NMT 1.0%w/w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NMT 1.0%w/w</w:t>
            </w:r>
          </w:p>
        </w:tc>
      </w:tr>
      <w:tr w:rsidR="00CD2AA4" w:rsidRPr="00AE72D2" w:rsidTr="00455524">
        <w:trPr>
          <w:trHeight w:val="503"/>
        </w:trPr>
        <w:tc>
          <w:tcPr>
            <w:tcW w:w="1062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Diameter*</w:t>
            </w:r>
          </w:p>
        </w:tc>
        <w:tc>
          <w:tcPr>
            <w:tcW w:w="2070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7.9 mm ± 0.2 mm (7.7 mm to 8.1 mm)</w:t>
            </w:r>
          </w:p>
        </w:tc>
        <w:tc>
          <w:tcPr>
            <w:tcW w:w="1868" w:type="pct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7.90 mm± 0.20mm (7.70 to 8.10 mm)</w:t>
            </w:r>
          </w:p>
        </w:tc>
      </w:tr>
    </w:tbl>
    <w:p w:rsidR="00CD2AA4" w:rsidRPr="00AE72D2" w:rsidRDefault="00CD2AA4" w:rsidP="00CD2AA4">
      <w:pPr>
        <w:autoSpaceDE w:val="0"/>
        <w:autoSpaceDN w:val="0"/>
        <w:adjustRightInd w:val="0"/>
        <w:spacing w:after="0"/>
        <w:rPr>
          <w:rFonts w:ascii="Berkeley-Italic" w:hAnsi="Berkeley-Italic" w:cs="Berkeley-Italic"/>
          <w:b/>
          <w:iCs/>
          <w:sz w:val="18"/>
          <w:szCs w:val="18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S5: </w:t>
      </w:r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% CDR at each time points of 12 reference tablets UROXATRAL 10 mg extended release tablets at 0.1 N HCL (pH 1.2)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4583" w:type="pct"/>
            <w:gridSpan w:val="11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in hours (% cumulative drug release )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</w:tbl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Toc309303179"/>
    </w:p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 xml:space="preserve">Table S6: </w:t>
      </w:r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% CDR of at each time points of 12 test tablets of final alfuzosin 10 mg extended release tablets formulation at 0.1N HCL</w:t>
      </w:r>
      <w:bookmarkEnd w:id="0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(pH 1.2)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CD2AA4" w:rsidRPr="00AE72D2" w:rsidTr="00455524">
        <w:trPr>
          <w:trHeight w:hRule="exact" w:val="230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4583" w:type="pct"/>
            <w:gridSpan w:val="11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in hours (% cumulative drug release )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</w:tbl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Toc309303180"/>
    </w:p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 xml:space="preserve">Table S7: </w:t>
      </w:r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% CDR of at each time points of 12 reference tablets </w:t>
      </w:r>
      <w:proofErr w:type="spellStart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Uroxatral</w:t>
      </w:r>
      <w:proofErr w:type="spellEnd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alfuzosin</w:t>
      </w:r>
      <w:proofErr w:type="spellEnd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10mg) extended release tablets formulation at pH 4.7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CD2AA4" w:rsidRPr="00AE72D2" w:rsidTr="00455524">
        <w:trPr>
          <w:trHeight w:hRule="exact" w:val="230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4583" w:type="pct"/>
            <w:gridSpan w:val="11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in h (% cumulative drug release )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Toc309303181"/>
    </w:p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 xml:space="preserve">Table S8: </w:t>
      </w:r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% CDR of at each time points of 12 test tablets of final alfuzosin 10 mg extended release tablets formulation batch at pH 4.7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CD2AA4" w:rsidRPr="00AE72D2" w:rsidTr="00455524">
        <w:trPr>
          <w:trHeight w:hRule="exact" w:val="230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4583" w:type="pct"/>
            <w:gridSpan w:val="11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in h (% cumulative drug release )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</w:tbl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Toc309303182"/>
    </w:p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S9: </w:t>
      </w:r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% CDR of at each time points of 12 reference tablets </w:t>
      </w:r>
      <w:proofErr w:type="spellStart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Uroxatral</w:t>
      </w:r>
      <w:proofErr w:type="spellEnd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alfuzosin</w:t>
      </w:r>
      <w:proofErr w:type="spellEnd"/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10mg) extended release tablets formulation at pH 6.8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CD2AA4" w:rsidRPr="00AE72D2" w:rsidTr="00455524">
        <w:trPr>
          <w:trHeight w:hRule="exact" w:val="230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4583" w:type="pct"/>
            <w:gridSpan w:val="11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in h (% cumulative drug release )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</w:tbl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Toc309303183"/>
    </w:p>
    <w:p w:rsidR="00CD2AA4" w:rsidRPr="00AE72D2" w:rsidRDefault="00CD2AA4" w:rsidP="00CD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 xml:space="preserve">Table S10: </w:t>
      </w:r>
      <w:r w:rsidRPr="00AE72D2">
        <w:rPr>
          <w:rFonts w:ascii="Times New Roman" w:hAnsi="Times New Roman" w:cs="Times New Roman"/>
          <w:b/>
          <w:color w:val="000000"/>
          <w:sz w:val="20"/>
          <w:szCs w:val="20"/>
        </w:rPr>
        <w:t>% CDR of at each time points of 12 reference tablets (alfuzosin 10mg) extended release tablets formulation at pH 6.8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CD2AA4" w:rsidRPr="00AE72D2" w:rsidTr="00455524">
        <w:trPr>
          <w:trHeight w:hRule="exact" w:val="230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4583" w:type="pct"/>
            <w:gridSpan w:val="11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in h (% cumulative drug release )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CD2AA4" w:rsidRPr="00AE72D2" w:rsidTr="00455524">
        <w:trPr>
          <w:trHeight w:hRule="exact" w:val="2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</w:tbl>
    <w:p w:rsidR="00CD2AA4" w:rsidRDefault="00CD2AA4" w:rsidP="00CD2AA4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sz w:val="20"/>
          <w:szCs w:val="20"/>
        </w:rPr>
      </w:pPr>
      <w:bookmarkStart w:id="5" w:name="_Toc309303164"/>
    </w:p>
    <w:p w:rsidR="00CD2AA4" w:rsidRDefault="00CD2AA4" w:rsidP="00CD2AA4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CD2AA4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CD2AA4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sz w:val="20"/>
          <w:szCs w:val="20"/>
        </w:rPr>
      </w:pPr>
      <w:r w:rsidRPr="00AE72D2">
        <w:rPr>
          <w:rFonts w:ascii="Times New Roman" w:hAnsi="Times New Roman" w:cs="Times New Roman"/>
          <w:b/>
          <w:sz w:val="20"/>
          <w:szCs w:val="20"/>
        </w:rPr>
        <w:t>Table S11: Freeze and Thaw Stability of QC samples of Alfuzosin in Human Plasma (I to 4 and 6 Cycles)</w:t>
      </w:r>
      <w:bookmarkEnd w:id="5"/>
    </w:p>
    <w:tbl>
      <w:tblPr>
        <w:tblW w:w="3714" w:type="pct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970"/>
        <w:gridCol w:w="1080"/>
        <w:gridCol w:w="1083"/>
      </w:tblGrid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AFTER ONE CYCLE </w:t>
            </w:r>
          </w:p>
        </w:tc>
        <w:tc>
          <w:tcPr>
            <w:tcW w:w="682" w:type="pct"/>
            <w:vMerge w:val="restar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25ng/ml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61" w:type="pct"/>
            <w:vMerge w:val="restar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0.15ng /ml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noWrap/>
            <w:vAlign w:val="bottom"/>
            <w:hideMark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25.47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2.049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0.1446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%CHANGE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Room temperature  after 25hrs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NOMINAL value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%CHANGE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Refrigerator stability  4°C ±6°C after 71 Hours</w:t>
            </w:r>
          </w:p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NOMINAL value </w:t>
            </w:r>
            <w:proofErr w:type="spellStart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%CHANGE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-8.9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-8.3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-10.8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Stock solution stability 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Refrigerator () % change 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CD2AA4" w:rsidRPr="00AE72D2" w:rsidTr="00455524">
        <w:trPr>
          <w:trHeight w:hRule="exact" w:val="245"/>
        </w:trPr>
        <w:tc>
          <w:tcPr>
            <w:tcW w:w="2798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 xml:space="preserve">Room temperature 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D2AA4" w:rsidRPr="00AE72D2" w:rsidRDefault="00CD2AA4" w:rsidP="00455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2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</w:tbl>
    <w:p w:rsidR="00CD2AA4" w:rsidRPr="00AE72D2" w:rsidRDefault="00CD2AA4" w:rsidP="00CD2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3"/>
          <w:szCs w:val="23"/>
        </w:rPr>
      </w:pPr>
      <w:bookmarkStart w:id="6" w:name="_Toc309303036"/>
    </w:p>
    <w:bookmarkEnd w:id="6"/>
    <w:p w:rsidR="00CD2AA4" w:rsidRPr="0016117A" w:rsidRDefault="00CD2AA4" w:rsidP="00CD2AA4">
      <w:pPr>
        <w:pStyle w:val="Caption"/>
        <w:spacing w:line="276" w:lineRule="auto"/>
        <w:rPr>
          <w:rFonts w:ascii="Times New Roman" w:hAnsi="Times New Roman"/>
          <w:color w:val="auto"/>
          <w:sz w:val="20"/>
          <w:szCs w:val="20"/>
        </w:rPr>
      </w:pPr>
      <w:r w:rsidRPr="0016117A">
        <w:rPr>
          <w:rFonts w:ascii="Times New Roman" w:hAnsi="Times New Roman"/>
          <w:color w:val="auto"/>
          <w:sz w:val="20"/>
          <w:szCs w:val="20"/>
        </w:rPr>
        <w:t xml:space="preserve">Table </w:t>
      </w:r>
      <w:r>
        <w:rPr>
          <w:rFonts w:ascii="Times New Roman" w:hAnsi="Times New Roman"/>
          <w:color w:val="auto"/>
          <w:sz w:val="20"/>
          <w:szCs w:val="20"/>
        </w:rPr>
        <w:t>S12</w:t>
      </w:r>
      <w:r w:rsidRPr="0016117A">
        <w:rPr>
          <w:rFonts w:ascii="Times New Roman" w:hAnsi="Times New Roman"/>
          <w:color w:val="auto"/>
          <w:sz w:val="20"/>
          <w:szCs w:val="20"/>
        </w:rPr>
        <w:t>: IR peak assignment for both test and reference alfuzosin</w:t>
      </w:r>
    </w:p>
    <w:tbl>
      <w:tblPr>
        <w:tblStyle w:val="TableGrid2"/>
        <w:tblW w:w="3102" w:type="pct"/>
        <w:tblInd w:w="1008" w:type="dxa"/>
        <w:tblLook w:val="04A0"/>
      </w:tblPr>
      <w:tblGrid>
        <w:gridCol w:w="1171"/>
        <w:gridCol w:w="1621"/>
        <w:gridCol w:w="3149"/>
      </w:tblGrid>
      <w:tr w:rsidR="00CD2AA4" w:rsidRPr="0016117A" w:rsidTr="00455524">
        <w:trPr>
          <w:trHeight w:hRule="exact" w:val="361"/>
        </w:trPr>
        <w:tc>
          <w:tcPr>
            <w:tcW w:w="2350" w:type="pct"/>
            <w:gridSpan w:val="2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rPr>
                <w:bCs/>
              </w:rPr>
              <w:t>Frequency (1/cm)</w:t>
            </w:r>
          </w:p>
        </w:tc>
        <w:tc>
          <w:tcPr>
            <w:tcW w:w="2650" w:type="pct"/>
            <w:vMerge w:val="restar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rPr>
                <w:bCs/>
              </w:rPr>
              <w:t>Assignment</w:t>
            </w:r>
          </w:p>
        </w:tc>
      </w:tr>
      <w:tr w:rsidR="00CD2AA4" w:rsidRPr="0016117A" w:rsidTr="00455524">
        <w:trPr>
          <w:trHeight w:hRule="exact" w:val="352"/>
        </w:trPr>
        <w:tc>
          <w:tcPr>
            <w:tcW w:w="986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Reference</w:t>
            </w:r>
          </w:p>
        </w:tc>
        <w:tc>
          <w:tcPr>
            <w:tcW w:w="1364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Test</w:t>
            </w:r>
          </w:p>
        </w:tc>
        <w:tc>
          <w:tcPr>
            <w:tcW w:w="2650" w:type="pct"/>
            <w:vMerge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</w:p>
        </w:tc>
      </w:tr>
      <w:tr w:rsidR="00CD2AA4" w:rsidRPr="0016117A" w:rsidTr="00455524">
        <w:trPr>
          <w:trHeight w:hRule="exact" w:val="352"/>
        </w:trPr>
        <w:tc>
          <w:tcPr>
            <w:tcW w:w="986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3371.57</w:t>
            </w:r>
          </w:p>
        </w:tc>
        <w:tc>
          <w:tcPr>
            <w:tcW w:w="1364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3369.64</w:t>
            </w:r>
          </w:p>
        </w:tc>
        <w:tc>
          <w:tcPr>
            <w:tcW w:w="2650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-N-H aromatic stretching (primary amine)</w:t>
            </w:r>
          </w:p>
        </w:tc>
      </w:tr>
      <w:tr w:rsidR="00CD2AA4" w:rsidRPr="0016117A" w:rsidTr="00455524">
        <w:trPr>
          <w:trHeight w:hRule="exact" w:val="352"/>
        </w:trPr>
        <w:tc>
          <w:tcPr>
            <w:tcW w:w="986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3138.18</w:t>
            </w:r>
          </w:p>
        </w:tc>
        <w:tc>
          <w:tcPr>
            <w:tcW w:w="1364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3068.75,3049.46</w:t>
            </w:r>
          </w:p>
        </w:tc>
        <w:tc>
          <w:tcPr>
            <w:tcW w:w="2650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rPr>
                <w:i/>
                <w:iCs/>
              </w:rPr>
              <w:t>=C-H aromatic stretching</w:t>
            </w:r>
          </w:p>
        </w:tc>
      </w:tr>
      <w:tr w:rsidR="00CD2AA4" w:rsidRPr="0016117A" w:rsidTr="00455524">
        <w:trPr>
          <w:trHeight w:hRule="exact" w:val="361"/>
        </w:trPr>
        <w:tc>
          <w:tcPr>
            <w:tcW w:w="986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2935.66</w:t>
            </w:r>
          </w:p>
        </w:tc>
        <w:tc>
          <w:tcPr>
            <w:tcW w:w="1364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2933.73</w:t>
            </w:r>
          </w:p>
        </w:tc>
        <w:tc>
          <w:tcPr>
            <w:tcW w:w="2650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rPr>
                <w:i/>
                <w:iCs/>
              </w:rPr>
              <w:t>-C-H stretching</w:t>
            </w:r>
          </w:p>
        </w:tc>
      </w:tr>
      <w:tr w:rsidR="00CD2AA4" w:rsidRPr="0016117A" w:rsidTr="00455524">
        <w:trPr>
          <w:trHeight w:hRule="exact" w:val="352"/>
        </w:trPr>
        <w:tc>
          <w:tcPr>
            <w:tcW w:w="986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1654.92, 1631.78</w:t>
            </w:r>
          </w:p>
        </w:tc>
        <w:tc>
          <w:tcPr>
            <w:tcW w:w="1364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1670.35, 1631.78</w:t>
            </w:r>
          </w:p>
        </w:tc>
        <w:tc>
          <w:tcPr>
            <w:tcW w:w="2650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-C=O stretching (Secondary amide)</w:t>
            </w:r>
          </w:p>
        </w:tc>
      </w:tr>
      <w:tr w:rsidR="00CD2AA4" w:rsidRPr="0016117A" w:rsidTr="00455524">
        <w:trPr>
          <w:trHeight w:hRule="exact" w:val="352"/>
        </w:trPr>
        <w:tc>
          <w:tcPr>
            <w:tcW w:w="986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1087.85</w:t>
            </w:r>
          </w:p>
        </w:tc>
        <w:tc>
          <w:tcPr>
            <w:tcW w:w="1364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1087.85</w:t>
            </w:r>
          </w:p>
        </w:tc>
        <w:tc>
          <w:tcPr>
            <w:tcW w:w="2650" w:type="pct"/>
            <w:hideMark/>
          </w:tcPr>
          <w:p w:rsidR="00CD2AA4" w:rsidRPr="0016117A" w:rsidRDefault="00CD2AA4" w:rsidP="00455524">
            <w:pPr>
              <w:spacing w:line="276" w:lineRule="auto"/>
              <w:jc w:val="center"/>
            </w:pPr>
            <w:r w:rsidRPr="0016117A">
              <w:t>-C-O stretching (5 member ring)</w:t>
            </w:r>
          </w:p>
        </w:tc>
      </w:tr>
    </w:tbl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F2643C" w:rsidRDefault="00CD2AA4" w:rsidP="00CD2AA4">
      <w:pPr>
        <w:rPr>
          <w:rFonts w:ascii="Times New Roman" w:hAnsi="Times New Roman" w:cs="Times New Roman"/>
          <w:b/>
          <w:sz w:val="20"/>
          <w:szCs w:val="20"/>
        </w:rPr>
      </w:pPr>
      <w:r w:rsidRPr="00F2643C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S13</w:t>
      </w:r>
      <w:r w:rsidRPr="00F264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2643C">
        <w:rPr>
          <w:rFonts w:ascii="Times New Roman" w:hAnsi="Times New Roman" w:cs="Times New Roman"/>
          <w:b/>
          <w:bCs/>
          <w:sz w:val="20"/>
          <w:szCs w:val="20"/>
        </w:rPr>
        <w:t>Proton NMR peak assignment</w:t>
      </w:r>
    </w:p>
    <w:tbl>
      <w:tblPr>
        <w:tblStyle w:val="TableGrid2"/>
        <w:tblW w:w="3102" w:type="pct"/>
        <w:tblInd w:w="1008" w:type="dxa"/>
        <w:tblLook w:val="04A0"/>
      </w:tblPr>
      <w:tblGrid>
        <w:gridCol w:w="1027"/>
        <w:gridCol w:w="1132"/>
        <w:gridCol w:w="1173"/>
        <w:gridCol w:w="1350"/>
        <w:gridCol w:w="1259"/>
      </w:tblGrid>
      <w:tr w:rsidR="00CD2AA4" w:rsidRPr="0065673D" w:rsidTr="00455524">
        <w:trPr>
          <w:trHeight w:hRule="exact" w:val="406"/>
        </w:trPr>
        <w:tc>
          <w:tcPr>
            <w:tcW w:w="1817" w:type="pct"/>
            <w:gridSpan w:val="2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Chemical Shift (δ ppm)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Multiplicity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No of protons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Assignment</w:t>
            </w:r>
          </w:p>
        </w:tc>
      </w:tr>
      <w:tr w:rsidR="00CD2AA4" w:rsidRPr="0065673D" w:rsidTr="00455524">
        <w:trPr>
          <w:trHeight w:hRule="exact" w:val="361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Reference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Test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</w:p>
        </w:tc>
      </w:tr>
      <w:tr w:rsidR="00CD2AA4" w:rsidRPr="0065673D" w:rsidTr="00455524">
        <w:trPr>
          <w:trHeight w:hRule="exact" w:val="361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11.93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11.96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Singlet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13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8.89-8.49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8.89-8.48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Singlet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28</w:t>
            </w:r>
          </w:p>
        </w:tc>
      </w:tr>
      <w:tr w:rsidR="00CD2AA4" w:rsidRPr="0065673D" w:rsidTr="00455524">
        <w:trPr>
          <w:trHeight w:hRule="exact" w:val="361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7.90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7.89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Triplet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10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7.75-7.63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7.76--7.65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Doublet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5,8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4.21-4.17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4.21-4.17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proofErr w:type="spellStart"/>
            <w:r w:rsidRPr="00F2643C">
              <w:t>Multiplet</w:t>
            </w:r>
            <w:proofErr w:type="spellEnd"/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15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3.86-3.82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3.86-3.83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Doublet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6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23, 25</w:t>
            </w:r>
          </w:p>
        </w:tc>
      </w:tr>
      <w:tr w:rsidR="00CD2AA4" w:rsidRPr="0065673D" w:rsidTr="00455524">
        <w:trPr>
          <w:trHeight w:hRule="exact" w:val="361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3.76-3.65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3.76--3.65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proofErr w:type="spellStart"/>
            <w:r w:rsidRPr="00F2643C">
              <w:t>Multiplet</w:t>
            </w:r>
            <w:proofErr w:type="spellEnd"/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12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3.34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3.33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Singlet</w:t>
            </w:r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21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3.16-3.11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3.16-3.12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proofErr w:type="spellStart"/>
            <w:r w:rsidRPr="00F2643C">
              <w:t>Quartrate</w:t>
            </w:r>
            <w:proofErr w:type="spellEnd"/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18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64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2.07-1.74</w:t>
            </w:r>
          </w:p>
        </w:tc>
        <w:tc>
          <w:tcPr>
            <w:tcW w:w="953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2.07-1.75</w:t>
            </w:r>
          </w:p>
        </w:tc>
        <w:tc>
          <w:tcPr>
            <w:tcW w:w="987" w:type="pct"/>
            <w:hideMark/>
          </w:tcPr>
          <w:p w:rsidR="00CD2AA4" w:rsidRPr="00F2643C" w:rsidRDefault="00CD2AA4" w:rsidP="00455524">
            <w:pPr>
              <w:spacing w:line="276" w:lineRule="auto"/>
            </w:pPr>
            <w:proofErr w:type="spellStart"/>
            <w:r w:rsidRPr="00F2643C">
              <w:t>Multiplet</w:t>
            </w:r>
            <w:proofErr w:type="spellEnd"/>
          </w:p>
        </w:tc>
        <w:tc>
          <w:tcPr>
            <w:tcW w:w="1136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6</w:t>
            </w:r>
          </w:p>
        </w:tc>
        <w:tc>
          <w:tcPr>
            <w:tcW w:w="1060" w:type="pct"/>
            <w:hideMark/>
          </w:tcPr>
          <w:p w:rsidR="00CD2AA4" w:rsidRPr="00F2643C" w:rsidRDefault="00CD2AA4" w:rsidP="00455524">
            <w:pPr>
              <w:spacing w:line="276" w:lineRule="auto"/>
            </w:pPr>
            <w:r w:rsidRPr="00F2643C">
              <w:t>11,16 and 17</w:t>
            </w:r>
          </w:p>
        </w:tc>
      </w:tr>
    </w:tbl>
    <w:p w:rsidR="00CD2AA4" w:rsidRDefault="00CD2AA4" w:rsidP="00CD2AA4">
      <w:pPr>
        <w:pStyle w:val="Caption"/>
        <w:spacing w:line="276" w:lineRule="auto"/>
        <w:rPr>
          <w:rFonts w:ascii="Times New Roman" w:hAnsi="Times New Roman"/>
          <w:color w:val="auto"/>
          <w:sz w:val="20"/>
          <w:szCs w:val="20"/>
        </w:rPr>
      </w:pPr>
      <w:bookmarkStart w:id="7" w:name="_Toc320446546"/>
    </w:p>
    <w:p w:rsidR="00CD2AA4" w:rsidRPr="00EE7A22" w:rsidRDefault="00CD2AA4" w:rsidP="00CD2AA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EE7A22">
        <w:rPr>
          <w:rFonts w:ascii="Times New Roman" w:hAnsi="Times New Roman"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sz w:val="20"/>
          <w:szCs w:val="20"/>
        </w:rPr>
        <w:t>S14</w:t>
      </w:r>
      <w:r w:rsidRPr="00EE7A22">
        <w:rPr>
          <w:rFonts w:ascii="Times New Roman" w:hAnsi="Times New Roman"/>
          <w:sz w:val="20"/>
          <w:szCs w:val="20"/>
        </w:rPr>
        <w:t xml:space="preserve">: </w:t>
      </w:r>
      <w:r w:rsidRPr="00EE7A22">
        <w:rPr>
          <w:rFonts w:ascii="Times New Roman" w:hAnsi="Times New Roman"/>
          <w:sz w:val="20"/>
          <w:szCs w:val="20"/>
          <w:vertAlign w:val="superscript"/>
        </w:rPr>
        <w:t>13</w:t>
      </w:r>
      <w:r w:rsidRPr="00EE7A22">
        <w:rPr>
          <w:rFonts w:ascii="Times New Roman" w:hAnsi="Times New Roman"/>
          <w:sz w:val="20"/>
          <w:szCs w:val="20"/>
        </w:rPr>
        <w:t>C NMR Chemical shift Assignment for alfuzosin test and standard drug</w:t>
      </w:r>
      <w:bookmarkEnd w:id="7"/>
      <w:r w:rsidRPr="00EE7A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2"/>
        <w:tblW w:w="3242" w:type="pct"/>
        <w:tblInd w:w="1008" w:type="dxa"/>
        <w:tblLook w:val="04A0"/>
      </w:tblPr>
      <w:tblGrid>
        <w:gridCol w:w="1028"/>
        <w:gridCol w:w="1080"/>
        <w:gridCol w:w="772"/>
        <w:gridCol w:w="1529"/>
        <w:gridCol w:w="992"/>
        <w:gridCol w:w="808"/>
      </w:tblGrid>
      <w:tr w:rsidR="00CD2AA4" w:rsidRPr="0065673D" w:rsidTr="00455524">
        <w:trPr>
          <w:trHeight w:hRule="exact" w:val="721"/>
        </w:trPr>
        <w:tc>
          <w:tcPr>
            <w:tcW w:w="1696" w:type="pct"/>
            <w:gridSpan w:val="2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Chemical Shift (Delta ppm) 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No of carbon </w:t>
            </w:r>
          </w:p>
        </w:tc>
        <w:tc>
          <w:tcPr>
            <w:tcW w:w="2030" w:type="pct"/>
            <w:gridSpan w:val="2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Chemical Shift (Delta ppm)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No of carbon </w:t>
            </w:r>
          </w:p>
        </w:tc>
      </w:tr>
      <w:tr w:rsidR="00CD2AA4" w:rsidRPr="0065673D" w:rsidTr="00455524">
        <w:trPr>
          <w:trHeight w:hRule="exact" w:val="442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Reference drug 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Test drug 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Reference drug 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 xml:space="preserve">Test drug 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</w:p>
        </w:tc>
      </w:tr>
      <w:tr w:rsidR="00CD2AA4" w:rsidRPr="0065673D" w:rsidTr="00455524">
        <w:trPr>
          <w:trHeight w:hRule="exact" w:val="361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172.5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172.46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14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77.71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77.69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15</w:t>
            </w:r>
          </w:p>
        </w:tc>
      </w:tr>
      <w:tr w:rsidR="00CD2AA4" w:rsidRPr="0065673D" w:rsidTr="00455524">
        <w:trPr>
          <w:trHeight w:hRule="exact" w:val="370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161.04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161.03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68.52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68.49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18</w:t>
            </w:r>
          </w:p>
        </w:tc>
      </w:tr>
      <w:tr w:rsidR="00CD2AA4" w:rsidRPr="0065673D" w:rsidTr="00455524">
        <w:trPr>
          <w:trHeight w:hRule="exact" w:val="361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155.08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155.07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4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56.26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56.25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23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151.77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151.75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26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56.03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56.01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25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146.58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146.56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6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47.23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47.21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12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136.27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136.26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7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35.94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35.92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10</w:t>
            </w:r>
          </w:p>
        </w:tc>
      </w:tr>
      <w:tr w:rsidR="00CD2AA4" w:rsidRPr="0065673D" w:rsidTr="00455524">
        <w:trPr>
          <w:trHeight w:hRule="exact" w:val="361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105.05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105.07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8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35.68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35.66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21</w:t>
            </w:r>
          </w:p>
        </w:tc>
      </w:tr>
      <w:tr w:rsidR="00CD2AA4" w:rsidRPr="0065673D" w:rsidTr="00455524">
        <w:trPr>
          <w:trHeight w:hRule="exact" w:val="352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101.51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101.5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27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29.93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29.88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16</w:t>
            </w:r>
          </w:p>
        </w:tc>
      </w:tr>
      <w:tr w:rsidR="00CD2AA4" w:rsidRPr="0065673D" w:rsidTr="00455524">
        <w:trPr>
          <w:trHeight w:hRule="exact" w:val="370"/>
        </w:trPr>
        <w:tc>
          <w:tcPr>
            <w:tcW w:w="827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99.25</w:t>
            </w:r>
          </w:p>
        </w:tc>
        <w:tc>
          <w:tcPr>
            <w:tcW w:w="870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99.26</w:t>
            </w: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5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26.96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26.93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11</w:t>
            </w:r>
          </w:p>
        </w:tc>
      </w:tr>
      <w:tr w:rsidR="00CD2AA4" w:rsidRPr="0065673D" w:rsidTr="00455524">
        <w:trPr>
          <w:trHeight w:hRule="exact" w:val="361"/>
        </w:trPr>
        <w:tc>
          <w:tcPr>
            <w:tcW w:w="1696" w:type="pct"/>
            <w:gridSpan w:val="2"/>
            <w:hideMark/>
          </w:tcPr>
          <w:p w:rsidR="00CD2AA4" w:rsidRPr="00EE7A22" w:rsidRDefault="00CD2AA4" w:rsidP="00455524">
            <w:pPr>
              <w:spacing w:line="276" w:lineRule="auto"/>
            </w:pPr>
          </w:p>
        </w:tc>
        <w:tc>
          <w:tcPr>
            <w:tcW w:w="622" w:type="pct"/>
            <w:hideMark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15</w:t>
            </w:r>
          </w:p>
        </w:tc>
        <w:tc>
          <w:tcPr>
            <w:tcW w:w="123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24.95</w:t>
            </w:r>
          </w:p>
        </w:tc>
        <w:tc>
          <w:tcPr>
            <w:tcW w:w="799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24.92</w:t>
            </w:r>
          </w:p>
        </w:tc>
        <w:tc>
          <w:tcPr>
            <w:tcW w:w="651" w:type="pct"/>
          </w:tcPr>
          <w:p w:rsidR="00CD2AA4" w:rsidRPr="00EE7A22" w:rsidRDefault="00CD2AA4" w:rsidP="00455524">
            <w:pPr>
              <w:spacing w:line="276" w:lineRule="auto"/>
            </w:pPr>
            <w:r w:rsidRPr="00EE7A22">
              <w:t>17</w:t>
            </w:r>
          </w:p>
        </w:tc>
      </w:tr>
    </w:tbl>
    <w:p w:rsidR="00CD2AA4" w:rsidRDefault="00CD2AA4" w:rsidP="00CD2AA4">
      <w:pPr>
        <w:rPr>
          <w:b/>
          <w:sz w:val="20"/>
          <w:szCs w:val="20"/>
        </w:rPr>
      </w:pPr>
    </w:p>
    <w:p w:rsidR="00CD2AA4" w:rsidRPr="005835E6" w:rsidRDefault="00CD2AA4" w:rsidP="00CD2AA4">
      <w:pPr>
        <w:pStyle w:val="Caption"/>
        <w:spacing w:line="276" w:lineRule="auto"/>
        <w:rPr>
          <w:rFonts w:ascii="Times New Roman" w:hAnsi="Times New Roman"/>
          <w:color w:val="auto"/>
          <w:sz w:val="20"/>
          <w:szCs w:val="20"/>
        </w:rPr>
      </w:pPr>
      <w:bookmarkStart w:id="8" w:name="_Toc320446547"/>
      <w:r w:rsidRPr="005835E6">
        <w:rPr>
          <w:rFonts w:ascii="Times New Roman" w:hAnsi="Times New Roman"/>
          <w:color w:val="auto"/>
          <w:sz w:val="20"/>
          <w:szCs w:val="20"/>
        </w:rPr>
        <w:t xml:space="preserve">Table </w:t>
      </w:r>
      <w:r>
        <w:rPr>
          <w:rFonts w:ascii="Times New Roman" w:hAnsi="Times New Roman"/>
          <w:color w:val="auto"/>
          <w:sz w:val="20"/>
          <w:szCs w:val="20"/>
        </w:rPr>
        <w:t>S15</w:t>
      </w:r>
      <w:r w:rsidRPr="005835E6">
        <w:rPr>
          <w:rFonts w:ascii="Times New Roman" w:hAnsi="Times New Roman"/>
          <w:color w:val="auto"/>
          <w:sz w:val="20"/>
          <w:szCs w:val="20"/>
        </w:rPr>
        <w:t>: Molecular ion peaks of</w:t>
      </w:r>
      <w:r>
        <w:rPr>
          <w:rFonts w:ascii="Times New Roman" w:hAnsi="Times New Roman"/>
          <w:color w:val="auto"/>
          <w:sz w:val="20"/>
          <w:szCs w:val="20"/>
        </w:rPr>
        <w:t xml:space="preserve"> Alfuzosin</w:t>
      </w:r>
      <w:r w:rsidRPr="005835E6">
        <w:rPr>
          <w:rFonts w:ascii="Times New Roman" w:hAnsi="Times New Roman"/>
          <w:color w:val="auto"/>
          <w:sz w:val="20"/>
          <w:szCs w:val="20"/>
        </w:rPr>
        <w:t xml:space="preserve"> test and reference drug</w:t>
      </w:r>
      <w:r>
        <w:rPr>
          <w:rFonts w:ascii="Times New Roman" w:hAnsi="Times New Roman"/>
          <w:color w:val="auto"/>
          <w:sz w:val="20"/>
          <w:szCs w:val="20"/>
        </w:rPr>
        <w:t>s</w:t>
      </w:r>
      <w:bookmarkEnd w:id="8"/>
      <w:r w:rsidRPr="005835E6">
        <w:rPr>
          <w:rFonts w:ascii="Times New Roman" w:hAnsi="Times New Roman"/>
          <w:color w:val="auto"/>
          <w:sz w:val="20"/>
          <w:szCs w:val="20"/>
        </w:rPr>
        <w:t xml:space="preserve"> </w:t>
      </w:r>
    </w:p>
    <w:tbl>
      <w:tblPr>
        <w:tblStyle w:val="TableGrid2"/>
        <w:tblW w:w="5130" w:type="dxa"/>
        <w:tblInd w:w="1008" w:type="dxa"/>
        <w:tblLook w:val="04A0"/>
      </w:tblPr>
      <w:tblGrid>
        <w:gridCol w:w="2610"/>
        <w:gridCol w:w="2520"/>
      </w:tblGrid>
      <w:tr w:rsidR="00CD2AA4" w:rsidRPr="005835E6" w:rsidTr="00455524">
        <w:trPr>
          <w:trHeight w:hRule="exact" w:val="379"/>
        </w:trPr>
        <w:tc>
          <w:tcPr>
            <w:tcW w:w="2610" w:type="dxa"/>
            <w:hideMark/>
          </w:tcPr>
          <w:p w:rsidR="00CD2AA4" w:rsidRPr="005835E6" w:rsidRDefault="00CD2AA4" w:rsidP="00455524">
            <w:pPr>
              <w:spacing w:line="276" w:lineRule="auto"/>
              <w:rPr>
                <w:b/>
              </w:rPr>
            </w:pPr>
            <w:r w:rsidRPr="005835E6">
              <w:t>B</w:t>
            </w:r>
            <w:r>
              <w:t>atch</w:t>
            </w:r>
            <w:r w:rsidRPr="005835E6">
              <w:t xml:space="preserve"> </w:t>
            </w:r>
          </w:p>
        </w:tc>
        <w:tc>
          <w:tcPr>
            <w:tcW w:w="2520" w:type="dxa"/>
            <w:hideMark/>
          </w:tcPr>
          <w:p w:rsidR="00CD2AA4" w:rsidRPr="005835E6" w:rsidRDefault="00CD2AA4" w:rsidP="00455524">
            <w:pPr>
              <w:spacing w:line="276" w:lineRule="auto"/>
              <w:rPr>
                <w:b/>
              </w:rPr>
            </w:pPr>
            <w:r w:rsidRPr="005835E6">
              <w:t>M</w:t>
            </w:r>
            <w:r>
              <w:t>olecular Ion Peak</w:t>
            </w:r>
            <w:r w:rsidRPr="005835E6">
              <w:t xml:space="preserve"> (M + 1) </w:t>
            </w:r>
          </w:p>
        </w:tc>
      </w:tr>
      <w:tr w:rsidR="00CD2AA4" w:rsidRPr="005835E6" w:rsidTr="00455524">
        <w:trPr>
          <w:trHeight w:hRule="exact" w:val="361"/>
        </w:trPr>
        <w:tc>
          <w:tcPr>
            <w:tcW w:w="2610" w:type="dxa"/>
            <w:hideMark/>
          </w:tcPr>
          <w:p w:rsidR="00CD2AA4" w:rsidRPr="005835E6" w:rsidRDefault="00CD2AA4" w:rsidP="00455524">
            <w:pPr>
              <w:spacing w:line="276" w:lineRule="auto"/>
              <w:rPr>
                <w:b/>
              </w:rPr>
            </w:pPr>
            <w:r w:rsidRPr="005835E6">
              <w:t>R</w:t>
            </w:r>
            <w:r>
              <w:t>eference</w:t>
            </w:r>
            <w:r w:rsidRPr="005835E6">
              <w:t xml:space="preserve"> </w:t>
            </w:r>
            <w:r>
              <w:t>drug</w:t>
            </w:r>
            <w:r w:rsidRPr="005835E6">
              <w:t xml:space="preserve"> </w:t>
            </w:r>
          </w:p>
        </w:tc>
        <w:tc>
          <w:tcPr>
            <w:tcW w:w="2520" w:type="dxa"/>
            <w:hideMark/>
          </w:tcPr>
          <w:p w:rsidR="00CD2AA4" w:rsidRPr="005835E6" w:rsidRDefault="00CD2AA4" w:rsidP="00455524">
            <w:pPr>
              <w:spacing w:line="276" w:lineRule="auto"/>
            </w:pPr>
            <w:r w:rsidRPr="005835E6">
              <w:t xml:space="preserve">390.00 </w:t>
            </w:r>
          </w:p>
        </w:tc>
      </w:tr>
      <w:tr w:rsidR="00CD2AA4" w:rsidRPr="005835E6" w:rsidTr="00455524">
        <w:trPr>
          <w:trHeight w:hRule="exact" w:val="361"/>
        </w:trPr>
        <w:tc>
          <w:tcPr>
            <w:tcW w:w="2610" w:type="dxa"/>
            <w:hideMark/>
          </w:tcPr>
          <w:p w:rsidR="00CD2AA4" w:rsidRPr="005835E6" w:rsidRDefault="00CD2AA4" w:rsidP="00455524">
            <w:pPr>
              <w:spacing w:line="276" w:lineRule="auto"/>
              <w:rPr>
                <w:b/>
              </w:rPr>
            </w:pPr>
            <w:r w:rsidRPr="005835E6">
              <w:t>T</w:t>
            </w:r>
            <w:r>
              <w:t>est drug</w:t>
            </w:r>
            <w:r w:rsidRPr="005835E6">
              <w:t xml:space="preserve"> </w:t>
            </w:r>
          </w:p>
        </w:tc>
        <w:tc>
          <w:tcPr>
            <w:tcW w:w="2520" w:type="dxa"/>
            <w:hideMark/>
          </w:tcPr>
          <w:p w:rsidR="00CD2AA4" w:rsidRPr="005835E6" w:rsidRDefault="00CD2AA4" w:rsidP="00455524">
            <w:pPr>
              <w:spacing w:line="276" w:lineRule="auto"/>
            </w:pPr>
            <w:r w:rsidRPr="005835E6">
              <w:t xml:space="preserve">390.00 </w:t>
            </w:r>
          </w:p>
        </w:tc>
      </w:tr>
    </w:tbl>
    <w:p w:rsidR="00CD2AA4" w:rsidRDefault="00CD2AA4" w:rsidP="00CD2AA4">
      <w:pPr>
        <w:rPr>
          <w:b/>
          <w:sz w:val="20"/>
          <w:szCs w:val="20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Pr="00AE72D2" w:rsidRDefault="00CD2AA4" w:rsidP="00CD2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EFA" w:rsidRPr="00F87EFA" w:rsidRDefault="00CD2AA4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F87EFA" w:rsidRPr="00F87EFA">
        <w:rPr>
          <w:rFonts w:ascii="Times New Roman" w:hAnsi="Times New Roman" w:cs="Times New Roman"/>
          <w:b/>
          <w:sz w:val="20"/>
          <w:szCs w:val="20"/>
        </w:rPr>
        <w:lastRenderedPageBreak/>
        <w:t>Figure S1: Description of Large scale manufacturing process</w:t>
      </w:r>
      <w:r w:rsidR="00F87EFA" w:rsidRPr="00F87EFA">
        <w:rPr>
          <w:rFonts w:ascii="Times New Roman" w:hAnsi="Times New Roman" w:cs="Times New Roman"/>
          <w:b/>
          <w:sz w:val="20"/>
          <w:szCs w:val="20"/>
        </w:rPr>
        <w:tab/>
      </w:r>
    </w:p>
    <w:p w:rsidR="00F87EFA" w:rsidRPr="00F87EFA" w:rsidRDefault="00F87EFA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EFA">
        <w:rPr>
          <w:rFonts w:ascii="Times New Roman" w:hAnsi="Times New Roman" w:cs="Times New Roman"/>
          <w:b/>
          <w:sz w:val="20"/>
          <w:szCs w:val="20"/>
        </w:rPr>
        <w:t xml:space="preserve">A schematic diagram of manufacturing alfuzosin hydrochloride extended release tablets 10mg   </w: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_GoBack"/>
      <w:bookmarkEnd w:id="9"/>
      <w:r>
        <w:rPr>
          <w:rFonts w:ascii="Times New Roman" w:hAnsi="Times New Roman" w:cs="Times New Roman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.4pt;margin-top:6.4pt;width:200.6pt;height:17.2pt;z-index:251632640;mso-width-relative:margin;mso-height-relative:margin">
            <v:textbox style="mso-next-textbox:#_x0000_s1126"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Raw materials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29" type="#_x0000_t202" style="position:absolute;left:0;text-align:left;margin-left:234.75pt;margin-top:6.4pt;width:110.25pt;height:17.3pt;z-index:251633664">
            <v:textbox>
              <w:txbxContent>
                <w:p w:rsidR="00F87EFA" w:rsidRPr="005638C3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 process </w:t>
                  </w:r>
                </w:p>
                <w:p w:rsidR="00F87EFA" w:rsidRDefault="00F87EFA" w:rsidP="00F87EFA"/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28" type="#_x0000_t202" style="position:absolute;left:0;text-align:left;margin-left:369pt;margin-top:6.4pt;width:86.25pt;height:19.6pt;z-index:251634688">
            <v:textbox style="mso-next-textbox:#_x0000_s1128">
              <w:txbxContent>
                <w:p w:rsidR="00F87EFA" w:rsidRPr="005638C3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Analysis 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90.45pt;margin-top:6.2pt;width:0;height:13.9pt;z-index:2516357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32" type="#_x0000_t32" style="position:absolute;left:0;text-align:left;margin-left:281.25pt;margin-top:6.1pt;width:0;height:13.9pt;z-index:251636736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27" type="#_x0000_t202" style="position:absolute;left:0;text-align:left;margin-left:.4pt;margin-top:8.6pt;width:200.6pt;height:46.3pt;z-index:251637760">
            <v:textbox style="mso-next-textbox:#_x0000_s1127">
              <w:txbxContent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Alfuzosin </w:t>
                  </w:r>
                  <w:proofErr w:type="gramStart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Hydrochloride ,</w:t>
                  </w:r>
                  <w:proofErr w:type="gramEnd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Lactose Monohydrate, NF, Mono and Di Glycerides, NF, Magnesium Stearate, NF and Talc, NF</w:t>
                  </w:r>
                </w:p>
                <w:p w:rsidR="00F87EFA" w:rsidRPr="00087C82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7EFA" w:rsidRDefault="00F87EFA" w:rsidP="00F87EFA"/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33" type="#_x0000_t202" style="position:absolute;left:0;text-align:left;margin-left:234.75pt;margin-top:8.5pt;width:110.25pt;height:28.45pt;z-index:251638784">
            <v:textbox style="mso-next-textbox:#_x0000_s1133"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Shifting </w:t>
                  </w:r>
                </w:p>
              </w:txbxContent>
            </v:textbox>
          </v:shape>
        </w:pict>
      </w:r>
      <w:r w:rsidR="00F87EFA" w:rsidRPr="00F87EFA">
        <w:rPr>
          <w:rFonts w:ascii="Times New Roman" w:hAnsi="Times New Roman" w:cs="Times New Roman"/>
          <w:b/>
          <w:sz w:val="20"/>
          <w:szCs w:val="20"/>
        </w:rPr>
        <w:tab/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31" type="#_x0000_t32" style="position:absolute;left:0;text-align:left;margin-left:201pt;margin-top:7.45pt;width:33.75pt;height:0;z-index:251639808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74" type="#_x0000_t32" style="position:absolute;left:0;text-align:left;margin-left:281.1pt;margin-top:1.95pt;width:.25pt;height:27.75pt;z-index:251640832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35" type="#_x0000_t202" style="position:absolute;left:0;text-align:left;margin-left:239.25pt;margin-top:12.2pt;width:105.75pt;height:31.35pt;z-index:251641856">
            <v:textbox>
              <w:txbxContent>
                <w:p w:rsidR="00F87EFA" w:rsidRPr="005638C3" w:rsidRDefault="00F87EFA" w:rsidP="00F87EFA">
                  <w:pPr>
                    <w:rPr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Dispensing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34" type="#_x0000_t202" style="position:absolute;left:0;text-align:left;margin-left:.4pt;margin-top:.65pt;width:200.6pt;height:40.85pt;z-index:251642880">
            <v:textbox>
              <w:txbxContent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Colloidal Silicon Dioxide, NF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Opacode</w:t>
                  </w:r>
                  <w:proofErr w:type="spellEnd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black S-1-27794 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Isopropyl Alcohol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36" type="#_x0000_t32" style="position:absolute;left:0;text-align:left;margin-left:201pt;margin-top:12.6pt;width:38.25pt;height:0;z-index:251643904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75" type="#_x0000_t32" style="position:absolute;left:0;text-align:left;margin-left:281.35pt;margin-top:8.55pt;width:0;height:12pt;z-index:251644928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38" type="#_x0000_t202" style="position:absolute;left:0;text-align:left;margin-left:239.25pt;margin-top:3.05pt;width:126pt;height:38.85pt;z-index:251645952">
            <v:textbox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Dry mixing</w:t>
                  </w: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(Jacketed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rapid</w:t>
                  </w: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Mixer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ranulator)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39" type="#_x0000_t32" style="position:absolute;left:0;text-align:left;margin-left:201pt;margin-top:10.95pt;width:38.25pt;height:0;z-index:251646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37" type="#_x0000_t202" style="position:absolute;left:0;text-align:left;margin-left:.4pt;margin-top:1.95pt;width:200.6pt;height:50.25pt;z-index:251648000">
            <v:textbox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Alfuzosin </w:t>
                  </w:r>
                  <w:proofErr w:type="gramStart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Hydrochloride ,</w:t>
                  </w:r>
                  <w:proofErr w:type="gramEnd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Lactose Monohydrate, NF, Mono and Di Glycerides, NF,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40" type="#_x0000_t202" style="position:absolute;left:0;text-align:left;margin-left:222pt;margin-top:15.15pt;width:136.5pt;height:19.45pt;z-index:251649024">
            <v:textbox style="mso-next-textbox:#_x0000_s1140"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Hot Melt granulation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44" type="#_x0000_t32" style="position:absolute;left:0;text-align:left;margin-left:281.25pt;margin-top:6.9pt;width:0;height:8.25pt;z-index:251650048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45" type="#_x0000_t32" style="position:absolute;left:0;text-align:left;margin-left:281.25pt;margin-top:17.1pt;width:.05pt;height:8.25pt;z-index:251651072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41" type="#_x0000_t202" style="position:absolute;left:0;text-align:left;margin-left:222pt;margin-top:7.85pt;width:147pt;height:44.95pt;z-index:251652096">
            <v:textbox>
              <w:txbxContent>
                <w:p w:rsidR="00F87EFA" w:rsidRPr="005638C3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Milling</w:t>
                  </w: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(Oscillating Granulator equipped with </w:t>
                  </w:r>
                </w:p>
                <w:p w:rsidR="00F87EFA" w:rsidRPr="005638C3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2 I mm screen)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42" type="#_x0000_t202" style="position:absolute;left:0;text-align:left;margin-left:1.5pt;margin-top:.75pt;width:182.25pt;height:32.25pt;z-index:251653120">
            <v:textbox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Colloidal silica (Aerosol 200)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67" type="#_x0000_t202" style="position:absolute;left:0;text-align:left;margin-left:390.75pt;margin-top:13.2pt;width:76.5pt;height:120.05pt;z-index:251654144">
            <v:textbox>
              <w:txbxContent>
                <w:p w:rsidR="00F87EFA" w:rsidRPr="00EE4618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In-Process analysis</w:t>
                  </w:r>
                </w:p>
                <w:p w:rsidR="00F87EFA" w:rsidRPr="00EE4618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Description</w:t>
                  </w:r>
                </w:p>
                <w:p w:rsidR="00F87EFA" w:rsidRPr="00EE4618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Identification</w:t>
                  </w:r>
                </w:p>
                <w:p w:rsidR="00F87EFA" w:rsidRPr="00EE4618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Assay</w:t>
                  </w:r>
                </w:p>
                <w:p w:rsidR="00F87EFA" w:rsidRPr="00EE4618" w:rsidRDefault="00F87EFA" w:rsidP="00F87EFA">
                  <w:pPr>
                    <w:rPr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Blend </w:t>
                  </w:r>
                  <w:proofErr w:type="spellStart"/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unifonnity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64" type="#_x0000_t32" style="position:absolute;left:0;text-align:left;margin-left:276pt;margin-top:13.2pt;width:.05pt;height:14.25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43" type="#_x0000_t32" style="position:absolute;left:0;text-align:left;margin-left:183.75pt;margin-top:3.45pt;width:38.25pt;height:0;z-index:251656192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47" type="#_x0000_t202" style="position:absolute;left:0;text-align:left;margin-left:227.25pt;margin-top:7.65pt;width:143.25pt;height:25.5pt;z-index:251657216">
            <v:textbox>
              <w:txbxContent>
                <w:p w:rsidR="00F87EFA" w:rsidRPr="00EE4618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Blending </w:t>
                  </w: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</w:t>
                  </w:r>
                  <w:proofErr w:type="spellEnd"/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Blender)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46" type="#_x0000_t202" style="position:absolute;left:0;text-align:left;margin-left:1.5pt;margin-top:7.65pt;width:188.25pt;height:25.5pt;z-index:251658240">
            <v:textbox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Talc NF </w:t>
                  </w: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65" type="#_x0000_t32" style="position:absolute;left:0;text-align:left;margin-left:281.3pt;margin-top:13.35pt;width:.05pt;height:14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54" type="#_x0000_t32" style="position:absolute;left:0;text-align:left;margin-left:189.75pt;margin-top:2.85pt;width:38.25pt;height:0;z-index:251660288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49" type="#_x0000_t202" style="position:absolute;left:0;text-align:left;margin-left:225.75pt;margin-top:7.8pt;width:143.25pt;height:33.75pt;z-index:251661312">
            <v:textbox>
              <w:txbxContent>
                <w:p w:rsidR="00F87EFA" w:rsidRPr="00EE4618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Lubrication</w:t>
                  </w: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</w:t>
                  </w:r>
                  <w:proofErr w:type="spellEnd"/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Blender)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48" type="#_x0000_t202" style="position:absolute;left:0;text-align:left;margin-left:.4pt;margin-top:10.05pt;width:188.25pt;height:35.25pt;z-index:251662336">
            <v:textbox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Magnesium Stearate, NF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68" type="#_x0000_t32" style="position:absolute;left:0;text-align:left;margin-left:369pt;margin-top:13.5pt;width:21.75pt;height:0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55" type="#_x0000_t32" style="position:absolute;left:0;text-align:left;margin-left:188.65pt;margin-top:8.25pt;width:38.25pt;height:0;z-index:251664384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53" type="#_x0000_t202" style="position:absolute;left:0;text-align:left;margin-left:.4pt;margin-top:17.7pt;width:180.75pt;height:84.75pt;z-index:251665408">
            <v:textbox>
              <w:txbxContent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In-Process Checks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Description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• Average weight </w:t>
                  </w:r>
                  <w:proofErr w:type="gramStart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</w:t>
                  </w:r>
                  <w:proofErr w:type="gramEnd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tablets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Individual weight variation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Thickness</w:t>
                  </w:r>
                </w:p>
                <w:p w:rsidR="00F87EFA" w:rsidRPr="005638C3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• </w:t>
                  </w:r>
                  <w:proofErr w:type="gramStart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Hardness  •</w:t>
                  </w:r>
                  <w:proofErr w:type="gramEnd"/>
                  <w:r w:rsidRPr="005638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Friability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66" type="#_x0000_t32" style="position:absolute;left:0;text-align:left;margin-left:281.2pt;margin-top:1.95pt;width:.1pt;height:15.75pt;z-index:251666432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50" type="#_x0000_t202" style="position:absolute;left:0;text-align:left;margin-left:227.25pt;margin-top:.2pt;width:143.25pt;height:30pt;z-index:251667456">
            <v:textbox>
              <w:txbxContent>
                <w:p w:rsidR="00F87EFA" w:rsidRPr="00EE4618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Compression (Compression machine)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56" type="#_x0000_t32" style="position:absolute;left:0;text-align:left;margin-left:181.15pt;margin-top:14.5pt;width:46.85pt;height:0;z-index:251668480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69" type="#_x0000_t32" style="position:absolute;left:0;text-align:left;margin-left:281.15pt;margin-top:8.15pt;width:.05pt;height:14.25pt;z-index:251669504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60" type="#_x0000_t202" style="position:absolute;left:0;text-align:left;margin-left:395.25pt;margin-top:9.6pt;width:1in;height:60.25pt;z-index:251670528">
            <v:textbox>
              <w:txbxContent>
                <w:p w:rsidR="00F87EFA" w:rsidRPr="00EE4618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In-Process Checks</w:t>
                  </w:r>
                </w:p>
                <w:p w:rsidR="00F87EFA" w:rsidRPr="00EE4618" w:rsidRDefault="00F87EFA" w:rsidP="00F87EFA">
                  <w:pPr>
                    <w:rPr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Description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51" type="#_x0000_t202" style="position:absolute;left:0;text-align:left;margin-left:228pt;margin-top:2.6pt;width:112.5pt;height:40.5pt;z-index:251671552">
            <v:textbox>
              <w:txbxContent>
                <w:p w:rsidR="00F87EFA" w:rsidRPr="005638C3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Metal detection</w:t>
                  </w:r>
                </w:p>
                <w:p w:rsidR="00F87EFA" w:rsidRPr="005638C3" w:rsidRDefault="00F87EFA" w:rsidP="00F87EFA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(Metal Detector)</w:t>
                  </w:r>
                </w:p>
              </w:txbxContent>
            </v:textbox>
          </v:shape>
        </w:pict>
      </w:r>
    </w:p>
    <w:p w:rsidR="00F87EFA" w:rsidRPr="00F87EFA" w:rsidRDefault="00F87EFA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70" type="#_x0000_t32" style="position:absolute;left:0;text-align:left;margin-left:276.05pt;margin-top:3.5pt;width:.05pt;height:15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52" type="#_x0000_t202" style="position:absolute;left:0;text-align:left;margin-left:188.65pt;margin-top:19.25pt;width:182.6pt;height:21pt;z-index:251673600">
            <v:textbox>
              <w:txbxContent>
                <w:p w:rsidR="00F87EFA" w:rsidRPr="005638C3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8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Tablet Imprinting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61" type="#_x0000_t32" style="position:absolute;left:0;text-align:left;margin-left:371.25pt;margin-top:19.25pt;width:24pt;height:7.5pt;flip:x;z-index:251674624" o:connectortype="straight">
            <v:stroke endarrow="block"/>
          </v:shape>
        </w:pict>
      </w:r>
    </w:p>
    <w:p w:rsidR="00F87EFA" w:rsidRPr="00F87EFA" w:rsidRDefault="00F87EFA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71" type="#_x0000_t32" style="position:absolute;left:0;text-align:left;margin-left:255.75pt;margin-top:-.1pt;width:.05pt;height:1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57" type="#_x0000_t202" style="position:absolute;left:0;text-align:left;margin-left:147pt;margin-top:11.9pt;width:218.25pt;height:21pt;z-index:251676672">
            <v:textbox>
              <w:txbxContent>
                <w:p w:rsidR="00F87EFA" w:rsidRPr="00EE4618" w:rsidRDefault="00F87EFA" w:rsidP="00F87E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Acceptance Quality Level (AQL) test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62" type="#_x0000_t202" style="position:absolute;left:0;text-align:left;margin-left:380.25pt;margin-top:13.1pt;width:79.5pt;height:81.05pt;z-index:251677696">
            <v:textbox>
              <w:txbxContent>
                <w:p w:rsidR="00F87EFA" w:rsidRPr="00EE4618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Finished Product Analysis</w:t>
                  </w:r>
                </w:p>
                <w:p w:rsidR="00F87EFA" w:rsidRPr="00EE4618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 per finished product specification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72" type="#_x0000_t32" style="position:absolute;left:0;text-align:left;margin-left:239.3pt;margin-top:13.1pt;width:0;height:21.75pt;z-index:251678720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58" type="#_x0000_t202" style="position:absolute;left:0;text-align:left;margin-left:147pt;margin-top:15.05pt;width:211.5pt;height:20.25pt;z-index:251679744">
            <v:textbox>
              <w:txbxContent>
                <w:p w:rsidR="00F87EFA" w:rsidRPr="00EE4618" w:rsidRDefault="00F87EFA" w:rsidP="00F87EFA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Visual Inspection (Visual inspection Belt)</w:t>
                  </w:r>
                </w:p>
              </w:txbxContent>
            </v:textbox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73" type="#_x0000_t32" style="position:absolute;left:0;text-align:left;margin-left:213.75pt;margin-top:15.5pt;width:.05pt;height:21.75pt;z-index:251680768" o:connectortype="straight">
            <v:stroke endarrow="block"/>
          </v:shape>
        </w:pict>
      </w:r>
    </w:p>
    <w:p w:rsidR="00F87EFA" w:rsidRPr="00F87EFA" w:rsidRDefault="00F966C2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s1159" type="#_x0000_t202" style="position:absolute;left:0;text-align:left;margin-left:171.9pt;margin-top:17.45pt;width:88.35pt;height:21pt;z-index:251681792">
            <v:textbox>
              <w:txbxContent>
                <w:p w:rsidR="00F87EFA" w:rsidRPr="00EE4618" w:rsidRDefault="00F87EFA" w:rsidP="00F87EF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E46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Packaging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163" type="#_x0000_t32" style="position:absolute;left:0;text-align:left;margin-left:213.8pt;margin-top:7.7pt;width:166.45pt;height:0;flip:x;z-index:251682816" o:connectortype="straight">
            <v:stroke endarrow="block"/>
          </v:shape>
        </w:pict>
      </w:r>
    </w:p>
    <w:p w:rsidR="00F87EFA" w:rsidRPr="00F87EFA" w:rsidRDefault="00F87EFA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EFA" w:rsidRPr="00F87EFA" w:rsidRDefault="00F87EFA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AA4" w:rsidRDefault="00CD2AA4" w:rsidP="00F87E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D2AA4" w:rsidSect="00BC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0FA"/>
    <w:multiLevelType w:val="hybridMultilevel"/>
    <w:tmpl w:val="0666D194"/>
    <w:lvl w:ilvl="0" w:tplc="01E29C92">
      <w:start w:val="1"/>
      <w:numFmt w:val="decimal"/>
      <w:pStyle w:val="NoSpacing"/>
      <w:lvlText w:val="1.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68F7"/>
    <w:multiLevelType w:val="hybridMultilevel"/>
    <w:tmpl w:val="226A8FEC"/>
    <w:lvl w:ilvl="0" w:tplc="D3EEDF1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AA1"/>
    <w:rsid w:val="0002679C"/>
    <w:rsid w:val="000A0205"/>
    <w:rsid w:val="000B032E"/>
    <w:rsid w:val="001A3AA1"/>
    <w:rsid w:val="001C239F"/>
    <w:rsid w:val="001D18EA"/>
    <w:rsid w:val="001E78E0"/>
    <w:rsid w:val="0022335E"/>
    <w:rsid w:val="002A5E5C"/>
    <w:rsid w:val="003050D7"/>
    <w:rsid w:val="00321B05"/>
    <w:rsid w:val="00376E72"/>
    <w:rsid w:val="003B3699"/>
    <w:rsid w:val="003C34CB"/>
    <w:rsid w:val="003F78D5"/>
    <w:rsid w:val="00507F75"/>
    <w:rsid w:val="00594FE5"/>
    <w:rsid w:val="005C5293"/>
    <w:rsid w:val="00614725"/>
    <w:rsid w:val="007A6DD9"/>
    <w:rsid w:val="007B7995"/>
    <w:rsid w:val="00834359"/>
    <w:rsid w:val="00850BEE"/>
    <w:rsid w:val="00863680"/>
    <w:rsid w:val="00874718"/>
    <w:rsid w:val="00882831"/>
    <w:rsid w:val="008B0426"/>
    <w:rsid w:val="008E7B25"/>
    <w:rsid w:val="00934E03"/>
    <w:rsid w:val="00937EDA"/>
    <w:rsid w:val="00950D18"/>
    <w:rsid w:val="00B0532D"/>
    <w:rsid w:val="00B62AAB"/>
    <w:rsid w:val="00BC4542"/>
    <w:rsid w:val="00BE0D62"/>
    <w:rsid w:val="00C36F13"/>
    <w:rsid w:val="00CA587A"/>
    <w:rsid w:val="00CD2AA4"/>
    <w:rsid w:val="00D27E98"/>
    <w:rsid w:val="00D76ADF"/>
    <w:rsid w:val="00E03182"/>
    <w:rsid w:val="00E26A32"/>
    <w:rsid w:val="00EB16F0"/>
    <w:rsid w:val="00EE362E"/>
    <w:rsid w:val="00F554CA"/>
    <w:rsid w:val="00F87EFA"/>
    <w:rsid w:val="00F9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145"/>
        <o:r id="V:Rule26" type="connector" idref="#_x0000_s1170"/>
        <o:r id="V:Rule27" type="connector" idref="#_x0000_s1155"/>
        <o:r id="V:Rule28" type="connector" idref="#_x0000_s1171"/>
        <o:r id="V:Rule29" type="connector" idref="#_x0000_s1173"/>
        <o:r id="V:Rule30" type="connector" idref="#_x0000_s1139"/>
        <o:r id="V:Rule31" type="connector" idref="#_x0000_s1130"/>
        <o:r id="V:Rule32" type="connector" idref="#_x0000_s1143"/>
        <o:r id="V:Rule33" type="connector" idref="#_x0000_s1131"/>
        <o:r id="V:Rule34" type="connector" idref="#_x0000_s1172"/>
        <o:r id="V:Rule35" type="connector" idref="#_x0000_s1175"/>
        <o:r id="V:Rule36" type="connector" idref="#_x0000_s1164"/>
        <o:r id="V:Rule37" type="connector" idref="#_x0000_s1161"/>
        <o:r id="V:Rule38" type="connector" idref="#_x0000_s1144"/>
        <o:r id="V:Rule39" type="connector" idref="#_x0000_s1174"/>
        <o:r id="V:Rule40" type="connector" idref="#_x0000_s1168"/>
        <o:r id="V:Rule41" type="connector" idref="#_x0000_s1166"/>
        <o:r id="V:Rule42" type="connector" idref="#_x0000_s1165"/>
        <o:r id="V:Rule43" type="connector" idref="#_x0000_s1156"/>
        <o:r id="V:Rule44" type="connector" idref="#_x0000_s1163"/>
        <o:r id="V:Rule45" type="connector" idref="#_x0000_s1136"/>
        <o:r id="V:Rule46" type="connector" idref="#_x0000_s1169"/>
        <o:r id="V:Rule47" type="connector" idref="#_x0000_s1132"/>
        <o:r id="V:Rule48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42"/>
  </w:style>
  <w:style w:type="paragraph" w:styleId="Heading1">
    <w:name w:val="heading 1"/>
    <w:basedOn w:val="Normal"/>
    <w:next w:val="Normal"/>
    <w:link w:val="Heading1Char"/>
    <w:autoRedefine/>
    <w:qFormat/>
    <w:rsid w:val="00CD2AA4"/>
    <w:pPr>
      <w:keepNext/>
      <w:spacing w:after="240" w:line="240" w:lineRule="auto"/>
      <w:outlineLvl w:val="0"/>
    </w:pPr>
    <w:rPr>
      <w:rFonts w:ascii="Times New Roman" w:eastAsia="Times" w:hAnsi="Times New Roman" w:cs="Times New Roman"/>
      <w:b/>
      <w:kern w:val="32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D2AA4"/>
    <w:pPr>
      <w:keepNext/>
      <w:framePr w:wrap="around" w:vAnchor="text" w:hAnchor="text" w:y="1"/>
      <w:numPr>
        <w:numId w:val="1"/>
      </w:numPr>
      <w:spacing w:before="120" w:after="120" w:line="240" w:lineRule="auto"/>
      <w:jc w:val="both"/>
      <w:outlineLvl w:val="2"/>
    </w:pPr>
    <w:rPr>
      <w:rFonts w:ascii="Times New Roman" w:eastAsia="Times" w:hAnsi="Times New Roman" w:cs="Times New Roman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B032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2AA4"/>
    <w:rPr>
      <w:rFonts w:ascii="Times New Roman" w:eastAsia="Times" w:hAnsi="Times New Roman" w:cs="Times New Roman"/>
      <w:b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2AA4"/>
    <w:rPr>
      <w:rFonts w:ascii="Times New Roman" w:eastAsia="Times" w:hAnsi="Times New Roman" w:cs="Times New Roman"/>
      <w:caps/>
      <w:sz w:val="24"/>
      <w:szCs w:val="24"/>
    </w:rPr>
  </w:style>
  <w:style w:type="paragraph" w:styleId="NoSpacing">
    <w:name w:val="No Spacing"/>
    <w:aliases w:val="heading 3"/>
    <w:basedOn w:val="Normal"/>
    <w:next w:val="Normal"/>
    <w:link w:val="NoSpacingChar"/>
    <w:autoRedefine/>
    <w:uiPriority w:val="1"/>
    <w:qFormat/>
    <w:rsid w:val="00CD2AA4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aliases w:val="heading 3 Char"/>
    <w:basedOn w:val="DefaultParagraphFont"/>
    <w:link w:val="NoSpacing"/>
    <w:uiPriority w:val="1"/>
    <w:rsid w:val="00CD2AA4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A4"/>
  </w:style>
  <w:style w:type="paragraph" w:styleId="Footer">
    <w:name w:val="footer"/>
    <w:basedOn w:val="Normal"/>
    <w:link w:val="FooterChar"/>
    <w:uiPriority w:val="99"/>
    <w:unhideWhenUsed/>
    <w:rsid w:val="00CD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A4"/>
  </w:style>
  <w:style w:type="table" w:customStyle="1" w:styleId="TableGrid1">
    <w:name w:val="Table Grid1"/>
    <w:basedOn w:val="TableNormal"/>
    <w:next w:val="TableGrid"/>
    <w:uiPriority w:val="59"/>
    <w:rsid w:val="00CD2AA4"/>
    <w:pPr>
      <w:spacing w:before="12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D2AA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Administrator</cp:lastModifiedBy>
  <cp:revision>40</cp:revision>
  <dcterms:created xsi:type="dcterms:W3CDTF">2012-11-16T14:07:00Z</dcterms:created>
  <dcterms:modified xsi:type="dcterms:W3CDTF">2012-11-20T09:09:00Z</dcterms:modified>
</cp:coreProperties>
</file>