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3" w:rsidRDefault="00D12063" w:rsidP="00D12063">
      <w:pPr>
        <w:pStyle w:val="Heading2"/>
        <w:spacing w:before="0" w:after="0"/>
        <w:rPr>
          <w:rFonts w:cs="Times New Roman"/>
          <w:szCs w:val="24"/>
        </w:rPr>
      </w:pPr>
      <w:r w:rsidRPr="003A7839">
        <w:rPr>
          <w:rFonts w:cs="Times New Roman"/>
          <w:szCs w:val="24"/>
        </w:rPr>
        <w:t>Supplementary data</w:t>
      </w:r>
    </w:p>
    <w:p w:rsidR="00D12063" w:rsidRPr="00647194" w:rsidRDefault="00D12063" w:rsidP="00D12063"/>
    <w:p w:rsidR="00D12063" w:rsidRPr="005C1EE6" w:rsidRDefault="00D12063" w:rsidP="00D12063">
      <w:pPr>
        <w:pStyle w:val="Heading3"/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Enzymes from the</w:t>
      </w:r>
      <w:r w:rsidRPr="005C1EE6">
        <w:rPr>
          <w:rFonts w:cs="Times New Roman"/>
          <w:sz w:val="24"/>
          <w:szCs w:val="24"/>
        </w:rPr>
        <w:t xml:space="preserve"> glycolysis pathway in </w:t>
      </w:r>
      <w:r w:rsidRPr="005C1EE6">
        <w:rPr>
          <w:rFonts w:cs="Times New Roman"/>
          <w:i/>
          <w:sz w:val="24"/>
          <w:szCs w:val="24"/>
        </w:rPr>
        <w:t>Giardia</w:t>
      </w:r>
    </w:p>
    <w:p w:rsidR="00D12063" w:rsidRPr="005C1EE6" w:rsidRDefault="00D12063" w:rsidP="00D12063">
      <w:pPr>
        <w:spacing w:line="360" w:lineRule="auto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The enzymes are ordered in the approximately direction of the metabolic flux. </w:t>
      </w:r>
      <w:r w:rsidRPr="005C1EE6">
        <w:rPr>
          <w:rFonts w:cs="Times New Roman"/>
          <w:bCs/>
          <w:sz w:val="24"/>
        </w:rPr>
        <w:t>†</w:t>
      </w:r>
      <w:r w:rsidRPr="005C1EE6">
        <w:rPr>
          <w:rFonts w:cs="Times New Roman"/>
          <w:b/>
          <w:bCs/>
          <w:sz w:val="24"/>
        </w:rPr>
        <w:t xml:space="preserve"> </w:t>
      </w:r>
      <w:r w:rsidRPr="005C1EE6">
        <w:rPr>
          <w:rFonts w:cs="Times New Roman"/>
          <w:bCs/>
          <w:sz w:val="24"/>
        </w:rPr>
        <w:t>indicates this enzyme is already</w:t>
      </w:r>
      <w:r w:rsidRPr="005C1EE6">
        <w:rPr>
          <w:rFonts w:eastAsia="Times New Roman" w:cs="Times New Roman"/>
          <w:sz w:val="24"/>
          <w:lang w:val="en-NZ" w:eastAsia="en-NZ"/>
        </w:rPr>
        <w:t xml:space="preserve"> in KEGG </w:t>
      </w:r>
      <w:r w:rsidRPr="005C1EE6">
        <w:rPr>
          <w:rFonts w:eastAsia="Times New Roman" w:cs="Times New Roman"/>
          <w:i/>
          <w:sz w:val="24"/>
          <w:lang w:val="en-NZ" w:eastAsia="en-NZ"/>
        </w:rPr>
        <w:t xml:space="preserve">Giardia </w:t>
      </w:r>
      <w:r w:rsidRPr="005C1EE6">
        <w:rPr>
          <w:rFonts w:eastAsia="Times New Roman" w:cs="Times New Roman"/>
          <w:sz w:val="24"/>
          <w:lang w:val="en-NZ" w:eastAsia="en-NZ"/>
        </w:rPr>
        <w:t xml:space="preserve">glycolysis pathway, </w:t>
      </w:r>
      <w:r w:rsidRPr="005C1EE6">
        <w:rPr>
          <w:rFonts w:cs="Times New Roman"/>
          <w:bCs/>
          <w:sz w:val="24"/>
        </w:rPr>
        <w:t xml:space="preserve">‡ indicates the </w:t>
      </w:r>
      <w:r w:rsidRPr="005C1EE6">
        <w:rPr>
          <w:rFonts w:cs="Times New Roman"/>
          <w:bCs/>
          <w:i/>
          <w:sz w:val="24"/>
        </w:rPr>
        <w:t xml:space="preserve">Giardia </w:t>
      </w:r>
      <w:r w:rsidRPr="005C1EE6">
        <w:rPr>
          <w:rFonts w:cs="Times New Roman"/>
          <w:bCs/>
          <w:sz w:val="24"/>
        </w:rPr>
        <w:t xml:space="preserve">enzyme has </w:t>
      </w:r>
      <w:r w:rsidRPr="005C1EE6">
        <w:rPr>
          <w:rFonts w:eastAsia="Times New Roman" w:cs="Times New Roman"/>
          <w:sz w:val="24"/>
          <w:lang w:val="en-NZ" w:eastAsia="en-NZ"/>
        </w:rPr>
        <w:t xml:space="preserve">already giving the EC number, but was not in the KEGG </w:t>
      </w:r>
      <w:r w:rsidRPr="005C1EE6">
        <w:rPr>
          <w:rFonts w:eastAsia="Times New Roman" w:cs="Times New Roman"/>
          <w:i/>
          <w:sz w:val="24"/>
          <w:lang w:val="en-NZ" w:eastAsia="en-NZ"/>
        </w:rPr>
        <w:t xml:space="preserve">Giardia </w:t>
      </w:r>
      <w:r w:rsidRPr="005C1EE6">
        <w:rPr>
          <w:rFonts w:eastAsia="Times New Roman" w:cs="Times New Roman"/>
          <w:sz w:val="24"/>
          <w:lang w:val="en-NZ" w:eastAsia="en-NZ"/>
        </w:rPr>
        <w:t>glycolysis pathway for unknown reason</w:t>
      </w:r>
      <w:proofErr w:type="gramStart"/>
      <w:r w:rsidRPr="005C1EE6">
        <w:rPr>
          <w:rFonts w:eastAsia="Times New Roman" w:cs="Times New Roman"/>
          <w:sz w:val="24"/>
          <w:lang w:val="en-NZ" w:eastAsia="en-NZ"/>
        </w:rPr>
        <w:t>, !</w:t>
      </w:r>
      <w:proofErr w:type="gramEnd"/>
      <w:r w:rsidRPr="005C1EE6">
        <w:rPr>
          <w:rFonts w:eastAsia="Times New Roman" w:cs="Times New Roman"/>
          <w:sz w:val="24"/>
          <w:lang w:val="en-NZ" w:eastAsia="en-NZ"/>
        </w:rPr>
        <w:t xml:space="preserve"> </w:t>
      </w:r>
      <w:proofErr w:type="gramStart"/>
      <w:r w:rsidRPr="005C1EE6">
        <w:rPr>
          <w:rFonts w:eastAsia="Times New Roman" w:cs="Times New Roman"/>
          <w:sz w:val="24"/>
          <w:lang w:val="en-NZ" w:eastAsia="en-NZ"/>
        </w:rPr>
        <w:t>indicates</w:t>
      </w:r>
      <w:proofErr w:type="gramEnd"/>
      <w:r w:rsidRPr="005C1EE6">
        <w:rPr>
          <w:rFonts w:eastAsia="Times New Roman" w:cs="Times New Roman"/>
          <w:sz w:val="24"/>
          <w:lang w:val="en-NZ" w:eastAsia="en-NZ"/>
        </w:rPr>
        <w:t xml:space="preserve"> high possibility of false positive result. The last column indicates whether the </w:t>
      </w:r>
      <w:r w:rsidRPr="005C1EE6">
        <w:rPr>
          <w:rFonts w:eastAsia="Times New Roman" w:cs="Times New Roman"/>
          <w:i/>
          <w:sz w:val="24"/>
          <w:lang w:val="en-NZ" w:eastAsia="en-NZ"/>
        </w:rPr>
        <w:t xml:space="preserve">Giardia </w:t>
      </w:r>
      <w:r w:rsidRPr="005C1EE6">
        <w:rPr>
          <w:rFonts w:eastAsia="Times New Roman" w:cs="Times New Roman"/>
          <w:sz w:val="24"/>
          <w:lang w:val="en-NZ" w:eastAsia="en-NZ"/>
        </w:rPr>
        <w:t xml:space="preserve">enzyme is more homologous to bacterial (B), archaeal (A) </w:t>
      </w:r>
      <w:r>
        <w:rPr>
          <w:rFonts w:eastAsia="Times New Roman" w:cs="Times New Roman"/>
          <w:sz w:val="24"/>
          <w:lang w:val="en-NZ" w:eastAsia="en-NZ"/>
        </w:rPr>
        <w:t>or</w:t>
      </w:r>
      <w:r w:rsidRPr="005C1EE6">
        <w:rPr>
          <w:rFonts w:eastAsia="Times New Roman" w:cs="Times New Roman"/>
          <w:sz w:val="24"/>
          <w:lang w:val="en-NZ" w:eastAsia="en-NZ"/>
        </w:rPr>
        <w:t xml:space="preserve"> eukaryotic (E) enzymes</w:t>
      </w:r>
      <w:r>
        <w:rPr>
          <w:rFonts w:eastAsia="Times New Roman" w:cs="Times New Roman"/>
          <w:sz w:val="24"/>
          <w:lang w:val="en-NZ" w:eastAsia="en-NZ"/>
        </w:rPr>
        <w:t xml:space="preserve">, </w:t>
      </w:r>
      <w:r w:rsidRPr="005C1EE6">
        <w:rPr>
          <w:rFonts w:eastAsia="Times New Roman" w:cs="Times New Roman"/>
          <w:sz w:val="24"/>
          <w:lang w:val="en-NZ" w:eastAsia="en-NZ"/>
        </w:rPr>
        <w:t xml:space="preserve">P indicates </w:t>
      </w:r>
      <w:r>
        <w:rPr>
          <w:rFonts w:eastAsia="Times New Roman" w:cs="Times New Roman"/>
          <w:sz w:val="24"/>
          <w:lang w:val="en-NZ" w:eastAsia="en-NZ"/>
        </w:rPr>
        <w:t xml:space="preserve">eukaryotic </w:t>
      </w:r>
      <w:r w:rsidRPr="005C1EE6">
        <w:rPr>
          <w:rFonts w:eastAsia="Times New Roman" w:cs="Times New Roman"/>
          <w:sz w:val="24"/>
          <w:lang w:val="en-NZ" w:eastAsia="en-NZ"/>
        </w:rPr>
        <w:t>protists</w:t>
      </w:r>
      <w:r>
        <w:rPr>
          <w:rFonts w:eastAsia="Times New Roman" w:cs="Times New Roman"/>
          <w:sz w:val="24"/>
          <w:lang w:val="en-NZ" w:eastAsia="en-NZ"/>
        </w:rPr>
        <w:t>, which are considered separately from other eukaryotes</w:t>
      </w:r>
      <w:r w:rsidRPr="005C1EE6">
        <w:rPr>
          <w:rFonts w:eastAsia="Times New Roman" w:cs="Times New Roman"/>
          <w:sz w:val="24"/>
          <w:lang w:val="en-NZ" w:eastAsia="en-NZ"/>
        </w:rPr>
        <w:t>.</w:t>
      </w:r>
    </w:p>
    <w:tbl>
      <w:tblPr>
        <w:tblStyle w:val="TableLis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91"/>
        <w:gridCol w:w="1767"/>
        <w:gridCol w:w="1561"/>
        <w:gridCol w:w="2017"/>
        <w:gridCol w:w="616"/>
        <w:gridCol w:w="971"/>
        <w:gridCol w:w="897"/>
      </w:tblGrid>
      <w:tr w:rsidR="00D12063" w:rsidRPr="00763E86" w:rsidTr="00F956E5">
        <w:trPr>
          <w:cnfStyle w:val="100000000000"/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EC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Enzyme name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Sequences in KEGG (#)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Best candidate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Bit-score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Evalue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Domains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2.7.1.41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glucose-1-phosphate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phosphodismutase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GL50803_14038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60.1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6.00E-13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3.1.3.10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glucose-1-phosphatase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84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GL50803_7556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31.6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0.003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5.4.2.2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phosphoglucomutase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929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GL50803_17254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310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9.00E-86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E,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3.1.3.9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glucose-6-phosphatase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GL50803_5631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30.8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0.004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2.7.1.1!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hexokinase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305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GL50803_7260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179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5.00E-47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2.7.1.2‡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glucokinase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1110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GL50803_8826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393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2.00E-110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5.1.3.3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aldose 1-epimerase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736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GL50803_7982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124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3.00E-30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B, 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5.1.3.15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glucose-6-phosphate 1-epimerase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GL50803_9115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93.2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2.00E-22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5.3.1.9†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glucose-6-phosphate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isomerase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1261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GL50803_9115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394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5.00E-111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P, B, 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2.7.1.69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 xml:space="preserve">glucose </w:t>
            </w: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permease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8977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GL50803_9909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130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6.00E-31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3.2.1.86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6-phospho-beta-glucosidase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788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GL50803_35487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38.9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0.004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3.1.3.11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fructose-bisphosphatase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1286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GL50803_17316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99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3.00E-22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2.7.1.11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phosphofructokinase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1172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GL50803_14993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9.00E-122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P, 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4.1.2.13‡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aldolase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1839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GL50803_11043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390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3.00E-110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5.3.1.1†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triosephosphate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isomerase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1352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GL50803_93938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348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8.00E-98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B, P, 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1.2.1.12†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glyceraldehyde-3-phosphate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1872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GL50803_17043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270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9.00E-74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B, E,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1.2.1.12†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glyceraldehyde-3-phosphate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1872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GL50803_6687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459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5.00E-131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E, B,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lastRenderedPageBreak/>
              <w:t>1.2.1.59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glyceraldehyde-3-phosphate dehydrogenase (NAD(P)</w:t>
            </w:r>
            <w:r w:rsidRPr="00A92F3D">
              <w:rPr>
                <w:rFonts w:cs="Times New Roman"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iCs/>
                <w:color w:val="000000"/>
                <w:sz w:val="18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138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GL50803_6687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326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6.00E-92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5.4.2.4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bisphosphoglycerate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mutase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60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GL50803_8822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278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1.00E-77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B, 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2.7.2.3†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phosphoglycerate</w:t>
            </w:r>
            <w:proofErr w:type="spellEnd"/>
            <w:r w:rsidRPr="00763E86">
              <w:rPr>
                <w:rFonts w:cs="Times New Roman"/>
                <w:iCs/>
                <w:color w:val="000000"/>
                <w:sz w:val="18"/>
              </w:rPr>
              <w:t xml:space="preserve"> kinase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1289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GL50803_90872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453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4.00E-129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3.1.3.13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bisphosphoglycerate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phosphatase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GL50803_135885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45.8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2.00E-08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1.2.7.5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aldehyde</w:t>
            </w:r>
            <w:proofErr w:type="spellEnd"/>
            <w:r w:rsidRPr="00763E86">
              <w:rPr>
                <w:rFonts w:cs="Times New Roman"/>
                <w:iCs/>
                <w:color w:val="000000"/>
                <w:sz w:val="18"/>
              </w:rPr>
              <w:t xml:space="preserve"> ferredoxin </w:t>
            </w: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oxidoreductase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330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GL50803_13616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47.4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4.00E-07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1.2.7.6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glyceraldehyde-3-phosphate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26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GL50803_6687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315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5.00E-89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1.2.1.9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glyceraldehyde-3-phosphate dehydrogenase (NADP</w:t>
            </w:r>
            <w:r w:rsidRPr="00A92F3D">
              <w:rPr>
                <w:rFonts w:cs="Times New Roman"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iCs/>
                <w:color w:val="000000"/>
                <w:sz w:val="18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168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GL50803_6687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209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2.00E-56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5.4.2.1†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phosphoglycerate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mutase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2987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GL50803_8822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551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4.00E-142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4.2.1.11†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enolase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1329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GL50803_11118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455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1.00E-129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P, 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4.1.1.32†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phosphoenolpyruvate carboxykinase (GTP)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322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GL50803_10623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470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2.00E-134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A, E, 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4.1.1.49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phosphoenolpyruvate carboxykinase (ATP)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554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GL50803_10623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41.6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4.00E-05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2.7.1.40‡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pyruvate kinase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1575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GL50803_3206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1243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1.1.1.27!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L-lactate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658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GL50803_17325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161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3.00E-41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1.2.7.1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pyruvate synthase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846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GL50803_17063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1008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1.2.4.1!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pyruvate dehydrogenase (acetyl-transferring)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2632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GL50803_3281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156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3.00E-39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4.1.1.1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pyruvate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decarboxylase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75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GL50803_9704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40.8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1.00E-05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2.3.1.12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dihydrolipoyllysine</w:t>
            </w:r>
            <w:proofErr w:type="spellEnd"/>
            <w:r w:rsidRPr="00763E86">
              <w:rPr>
                <w:rFonts w:cs="Times New Roman"/>
                <w:iCs/>
                <w:color w:val="000000"/>
                <w:sz w:val="18"/>
              </w:rPr>
              <w:t xml:space="preserve">-residue </w:t>
            </w: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acetyltransferase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1351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GL50803_113021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647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E,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6.2.1.1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acetyl-CoA synthetase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1718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GL50803_13608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226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4.00E-60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6.2.1.13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acetyl-CoA synthetase (ADP-forming)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75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GL50803_13608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507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5.00E-146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A, B, P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1.8.1.4!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dihydrolipoyl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</w:t>
            </w: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lastRenderedPageBreak/>
              <w:t>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lastRenderedPageBreak/>
              <w:t>2009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GL50803_16125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450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2.00E-127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lastRenderedPageBreak/>
              <w:t>1.2.1.3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iCs/>
                <w:color w:val="000000"/>
                <w:sz w:val="18"/>
              </w:rPr>
              <w:t>aldehyde</w:t>
            </w:r>
            <w:proofErr w:type="spellEnd"/>
            <w:r w:rsidRPr="00763E86">
              <w:rPr>
                <w:rFonts w:cs="Times New Roman"/>
                <w:iCs/>
                <w:color w:val="000000"/>
                <w:sz w:val="18"/>
              </w:rPr>
              <w:t xml:space="preserve"> dehydrogenase (NAD</w:t>
            </w:r>
            <w:r w:rsidRPr="00A92F3D">
              <w:rPr>
                <w:rFonts w:cs="Times New Roman"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iCs/>
                <w:color w:val="000000"/>
                <w:sz w:val="18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1521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GL50803_93358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70.1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4.00E-13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1.2.1.5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aldehyde</w:t>
            </w:r>
            <w:proofErr w:type="spellEnd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dehydrogenase [NAD(P)</w:t>
            </w:r>
            <w:r w:rsidRPr="00A92F3D">
              <w:rPr>
                <w:rFonts w:cs="Times New Roman"/>
                <w:bCs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]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90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GL50803_93358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65.5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6.00E-13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1.1.1.1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alcohol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2659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GL50803_93358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870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1.1.1.2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alcohol dehydrogenase (NADP</w:t>
            </w:r>
            <w:r w:rsidRPr="00A92F3D">
              <w:rPr>
                <w:rFonts w:cs="Times New Roman"/>
                <w:bCs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219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GL50803_7260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240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6.00E-66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E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1.1.99.8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hyperlink r:id="rId5" w:history="1">
              <w:r w:rsidRPr="00763E86">
                <w:rPr>
                  <w:rFonts w:cs="Times New Roman"/>
                  <w:iCs/>
                  <w:color w:val="000000"/>
                  <w:sz w:val="18"/>
                </w:rPr>
                <w:t>alcohol dehydrogenase (acceptor)</w:t>
              </w:r>
            </w:hyperlink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102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GL50803_3861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79.3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2.00E-17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-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eutG</w:t>
            </w:r>
            <w:proofErr w:type="spellEnd"/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ethanol:NAD</w:t>
            </w:r>
            <w:proofErr w:type="spellEnd"/>
            <w:r w:rsidRPr="00A92F3D">
              <w:rPr>
                <w:rFonts w:cs="Times New Roman"/>
                <w:bCs/>
                <w:iCs/>
                <w:color w:val="000000"/>
                <w:sz w:val="18"/>
                <w:vertAlign w:val="superscript"/>
              </w:rPr>
              <w:t>+</w:t>
            </w: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 xml:space="preserve"> </w:t>
            </w:r>
            <w:proofErr w:type="spellStart"/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oxidoreductase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62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GL50803_93358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717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bCs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bCs/>
                <w:iCs/>
                <w:color w:val="000000"/>
                <w:sz w:val="18"/>
              </w:rPr>
              <w:t>B</w:t>
            </w:r>
          </w:p>
        </w:tc>
      </w:tr>
      <w:tr w:rsidR="00D12063" w:rsidRPr="00763E86" w:rsidTr="00F956E5">
        <w:trPr>
          <w:trHeight w:val="300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1.2.1.10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acetaldehyde dehydrogenase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611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GL50803_93358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870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12063" w:rsidRPr="00763E86" w:rsidRDefault="00D12063" w:rsidP="00F956E5">
            <w:pPr>
              <w:jc w:val="left"/>
              <w:rPr>
                <w:rFonts w:cs="Times New Roman"/>
                <w:iCs/>
                <w:color w:val="000000"/>
                <w:sz w:val="18"/>
              </w:rPr>
            </w:pPr>
            <w:r w:rsidRPr="00763E86">
              <w:rPr>
                <w:rFonts w:cs="Times New Roman"/>
                <w:iCs/>
                <w:color w:val="000000"/>
                <w:sz w:val="18"/>
              </w:rPr>
              <w:t>B</w:t>
            </w:r>
          </w:p>
        </w:tc>
      </w:tr>
    </w:tbl>
    <w:p w:rsidR="00D12063" w:rsidRDefault="00D12063" w:rsidP="00D12063">
      <w:pPr>
        <w:spacing w:line="360" w:lineRule="auto"/>
        <w:rPr>
          <w:rFonts w:cs="Times New Roman"/>
          <w:sz w:val="24"/>
        </w:rPr>
      </w:pPr>
    </w:p>
    <w:p w:rsidR="00D12063" w:rsidRPr="00D16A4C" w:rsidRDefault="00D12063" w:rsidP="00D12063">
      <w:pPr>
        <w:pStyle w:val="Heading3"/>
        <w:rPr>
          <w:sz w:val="24"/>
        </w:rPr>
      </w:pPr>
      <w:r w:rsidRPr="00D16A4C">
        <w:rPr>
          <w:sz w:val="24"/>
        </w:rPr>
        <w:t xml:space="preserve">2. Enzymes from the </w:t>
      </w:r>
      <w:r>
        <w:rPr>
          <w:sz w:val="24"/>
        </w:rPr>
        <w:t>TCA cycle</w:t>
      </w:r>
      <w:r w:rsidRPr="00D16A4C">
        <w:rPr>
          <w:sz w:val="24"/>
        </w:rPr>
        <w:t xml:space="preserve"> in </w:t>
      </w:r>
      <w:r w:rsidRPr="00D16A4C">
        <w:rPr>
          <w:i/>
          <w:sz w:val="24"/>
        </w:rPr>
        <w:t>Giardia</w:t>
      </w:r>
    </w:p>
    <w:tbl>
      <w:tblPr>
        <w:tblStyle w:val="TableGrid"/>
        <w:tblW w:w="0" w:type="auto"/>
        <w:tblLayout w:type="fixed"/>
        <w:tblLook w:val="04A0"/>
      </w:tblPr>
      <w:tblGrid>
        <w:gridCol w:w="891"/>
        <w:gridCol w:w="1423"/>
        <w:gridCol w:w="1905"/>
        <w:gridCol w:w="1875"/>
        <w:gridCol w:w="683"/>
        <w:gridCol w:w="971"/>
        <w:gridCol w:w="972"/>
      </w:tblGrid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EC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Enzyme name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Sequences in KEGG (#)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Best candidate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Bit-score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rPr>
                <w:b/>
              </w:rPr>
            </w:pPr>
            <w:proofErr w:type="spellStart"/>
            <w:r w:rsidRPr="00D16A4C">
              <w:rPr>
                <w:b/>
              </w:rPr>
              <w:t>Evalue</w:t>
            </w:r>
            <w:proofErr w:type="spellEnd"/>
          </w:p>
        </w:tc>
        <w:tc>
          <w:tcPr>
            <w:tcW w:w="972" w:type="dxa"/>
          </w:tcPr>
          <w:p w:rsidR="00D12063" w:rsidRPr="00D16A4C" w:rsidRDefault="00D12063" w:rsidP="00F956E5">
            <w:pPr>
              <w:rPr>
                <w:b/>
              </w:rPr>
            </w:pPr>
            <w:r w:rsidRPr="00D16A4C">
              <w:rPr>
                <w:b/>
              </w:rPr>
              <w:t>Domains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6.4.1.1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pyruvate carboxylase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GL50803_113021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P, B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2.3.3.1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citrate synthase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GL50803_7195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2.00E-100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B, A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2.3.3.8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ATP citrate (pro-S)-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lyase</w:t>
            </w:r>
            <w:proofErr w:type="spellEnd"/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GL50803_13608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6.00E-07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4.1.3.6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citrate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subunit alpha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GL50803_38462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2.00E-04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4.2.1.3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aconitate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hydratase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GL50803_17063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2.00E-18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1.1.1.42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isocitrate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dehydrogenase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GL50803_14785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1.1.1.41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isocitrate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dehydrogenase (NAD</w:t>
            </w:r>
            <w:r w:rsidRPr="00A92F3D">
              <w:rPr>
                <w:rFonts w:cs="Times New Roman"/>
                <w:iCs/>
                <w:color w:val="000000"/>
                <w:sz w:val="18"/>
                <w:szCs w:val="18"/>
                <w:vertAlign w:val="superscript"/>
              </w:rPr>
              <w:t>+</w:t>
            </w: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GL50803_11230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4.00E-04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1.2.4.2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oxoglutarate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dehydrogenase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GL50803_33769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3.00E-08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2-oxoglutarate dehydrogenase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GL50803_33769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5.00E-08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1.2.7.3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2-oxoglutarate synthase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GL50803_22677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2.00E-27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lastRenderedPageBreak/>
              <w:t>6.2.1.4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succinyl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-CoA synthetase (GDP-forming)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GL50803_13608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1.00E-07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6.2.1.5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succinyl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-CoA synthetase (ADP-forming)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GL50803_13608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2.00E-123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B, A, E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1.3.99.1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succinate dehydrogenase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GL50803_9089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5.00E-10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succinate dehydrogenase (ubiquinone)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GL50803_92246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6.00E-11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4.2.1.2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fumarate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hydratase</w:t>
            </w:r>
            <w:proofErr w:type="spellEnd"/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GL50803_14259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5.00E-18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9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1.1.1.37†</w:t>
            </w:r>
          </w:p>
        </w:tc>
        <w:tc>
          <w:tcPr>
            <w:tcW w:w="142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malate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 dehydrogenase</w:t>
            </w:r>
          </w:p>
        </w:tc>
        <w:tc>
          <w:tcPr>
            <w:tcW w:w="190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875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GL50803_3331</w:t>
            </w:r>
          </w:p>
        </w:tc>
        <w:tc>
          <w:tcPr>
            <w:tcW w:w="683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7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B, E</w:t>
            </w:r>
          </w:p>
        </w:tc>
      </w:tr>
    </w:tbl>
    <w:p w:rsidR="00D12063" w:rsidRDefault="00D12063" w:rsidP="00D12063"/>
    <w:p w:rsidR="00D12063" w:rsidRPr="00D16A4C" w:rsidRDefault="00D12063" w:rsidP="00D12063">
      <w:pPr>
        <w:pStyle w:val="Heading3"/>
        <w:rPr>
          <w:sz w:val="24"/>
        </w:rPr>
      </w:pPr>
      <w:r w:rsidRPr="00D16A4C">
        <w:rPr>
          <w:sz w:val="24"/>
        </w:rPr>
        <w:t xml:space="preserve">3. Enzymes from the oxidative phosphorylation in </w:t>
      </w:r>
      <w:r w:rsidRPr="00D16A4C">
        <w:rPr>
          <w:i/>
          <w:sz w:val="24"/>
        </w:rPr>
        <w:t>Giardia</w:t>
      </w:r>
    </w:p>
    <w:tbl>
      <w:tblPr>
        <w:tblStyle w:val="TableGrid"/>
        <w:tblW w:w="8696" w:type="dxa"/>
        <w:tblLook w:val="04A0"/>
      </w:tblPr>
      <w:tblGrid>
        <w:gridCol w:w="967"/>
        <w:gridCol w:w="1898"/>
        <w:gridCol w:w="1161"/>
        <w:gridCol w:w="1823"/>
        <w:gridCol w:w="656"/>
        <w:gridCol w:w="992"/>
        <w:gridCol w:w="1199"/>
      </w:tblGrid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EC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Enzyme name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Sequences in KEGG (#)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Best candidate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Bit-score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Evalue</w:t>
            </w:r>
            <w:proofErr w:type="spellEnd"/>
          </w:p>
        </w:tc>
        <w:tc>
          <w:tcPr>
            <w:tcW w:w="1199" w:type="dxa"/>
          </w:tcPr>
          <w:p w:rsidR="00D12063" w:rsidRPr="00D16A4C" w:rsidRDefault="00D12063" w:rsidP="00F956E5">
            <w:pPr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Domains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4.2.1.2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fumarate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hydratase</w:t>
            </w:r>
            <w:proofErr w:type="spellEnd"/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GL50803_14259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5.00E-18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Complex I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1.6.5.3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NADH dehydrogenase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13702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12 proteins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B, E, A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1.6.99.3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NADH dehydrogenase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GL50803_33769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3.00E-108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B, E, A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1.6.99.5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NADH dehydrogenase (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quinone</w:t>
            </w:r>
            <w:proofErr w:type="spellEnd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GL50803_14058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1.00E-16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Complex II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1.3.99.1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succinate dehydrogenase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GL50803_39312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3.00E-04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succinate dehydrogenase (ubiquinone)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GL50803_9698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9.00E-12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Complex III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1.10.2.2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ubiquinol-cytochrome c reductase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GL50803_39312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6.00E-04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Complex IV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1.9.3.1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cytochrome c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oxidase</w:t>
            </w:r>
            <w:proofErr w:type="spellEnd"/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GL50803_103783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t>ATP synthase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3.6.3.14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F-type H</w:t>
            </w:r>
            <w:r w:rsidRPr="00A92F3D">
              <w:rPr>
                <w:rFonts w:cs="Times New Roman"/>
                <w:iCs/>
                <w:color w:val="000000"/>
                <w:sz w:val="18"/>
                <w:szCs w:val="18"/>
                <w:vertAlign w:val="superscript"/>
              </w:rPr>
              <w:t>+</w:t>
            </w: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-transporting ATPase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14587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21 proteins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P, E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3.6.3.10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H</w:t>
            </w:r>
            <w:r w:rsidRPr="00A92F3D">
              <w:rPr>
                <w:rFonts w:cs="Times New Roman"/>
                <w:iCs/>
                <w:color w:val="000000"/>
                <w:sz w:val="18"/>
                <w:szCs w:val="18"/>
                <w:vertAlign w:val="superscript"/>
              </w:rPr>
              <w:t>+</w:t>
            </w: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/K</w:t>
            </w:r>
            <w:r w:rsidRPr="00A92F3D">
              <w:rPr>
                <w:rFonts w:cs="Times New Roman"/>
                <w:iCs/>
                <w:color w:val="000000"/>
                <w:sz w:val="18"/>
                <w:szCs w:val="18"/>
                <w:vertAlign w:val="superscript"/>
              </w:rPr>
              <w:t>+</w:t>
            </w: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-exchanging ATPase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GL50803_96670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1.00E-170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3.6.3.6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H</w:t>
            </w:r>
            <w:r w:rsidRPr="00A92F3D">
              <w:rPr>
                <w:rFonts w:cs="Times New Roman"/>
                <w:iCs/>
                <w:color w:val="000000"/>
                <w:sz w:val="18"/>
                <w:szCs w:val="18"/>
                <w:vertAlign w:val="superscript"/>
              </w:rPr>
              <w:t>+</w:t>
            </w: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-transporting ATPase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 proteins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D12063" w:rsidRPr="00D16A4C" w:rsidTr="00F956E5">
        <w:trPr>
          <w:trHeight w:val="300"/>
        </w:trPr>
        <w:tc>
          <w:tcPr>
            <w:tcW w:w="8696" w:type="dxa"/>
            <w:gridSpan w:val="7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b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b/>
                <w:iCs/>
                <w:color w:val="000000"/>
                <w:sz w:val="18"/>
                <w:szCs w:val="18"/>
              </w:rPr>
              <w:lastRenderedPageBreak/>
              <w:t>Others</w:t>
            </w: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3.6.1.1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 xml:space="preserve">inorganic </w:t>
            </w:r>
            <w:proofErr w:type="spellStart"/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pyrophosphatase</w:t>
            </w:r>
            <w:proofErr w:type="spellEnd"/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 proteins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5.00E-05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</w:p>
        </w:tc>
      </w:tr>
      <w:tr w:rsidR="00D12063" w:rsidRPr="00D16A4C" w:rsidTr="00F956E5">
        <w:trPr>
          <w:trHeight w:val="300"/>
        </w:trPr>
        <w:tc>
          <w:tcPr>
            <w:tcW w:w="967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2.7.4.1</w:t>
            </w:r>
          </w:p>
        </w:tc>
        <w:tc>
          <w:tcPr>
            <w:tcW w:w="1898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polyphosphate kinase</w:t>
            </w:r>
          </w:p>
        </w:tc>
        <w:tc>
          <w:tcPr>
            <w:tcW w:w="1161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23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GL50803_8174</w:t>
            </w:r>
          </w:p>
        </w:tc>
        <w:tc>
          <w:tcPr>
            <w:tcW w:w="656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92" w:type="dxa"/>
            <w:noWrap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3.00E-04</w:t>
            </w:r>
          </w:p>
        </w:tc>
        <w:tc>
          <w:tcPr>
            <w:tcW w:w="1199" w:type="dxa"/>
          </w:tcPr>
          <w:p w:rsidR="00D12063" w:rsidRPr="00D16A4C" w:rsidRDefault="00D12063" w:rsidP="00F956E5">
            <w:pPr>
              <w:spacing w:line="360" w:lineRule="auto"/>
              <w:jc w:val="left"/>
              <w:rPr>
                <w:rFonts w:cs="Times New Roman"/>
                <w:iCs/>
                <w:color w:val="000000"/>
                <w:sz w:val="18"/>
                <w:szCs w:val="18"/>
              </w:rPr>
            </w:pPr>
            <w:r w:rsidRPr="00D16A4C">
              <w:rPr>
                <w:rFonts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D12063" w:rsidRDefault="00D12063" w:rsidP="00D12063"/>
    <w:p w:rsidR="00D12063" w:rsidRPr="00717F74" w:rsidRDefault="00D12063" w:rsidP="00D12063">
      <w:pPr>
        <w:spacing w:line="360" w:lineRule="auto"/>
        <w:rPr>
          <w:rFonts w:cs="Times New Roman"/>
          <w:sz w:val="24"/>
        </w:rPr>
      </w:pPr>
    </w:p>
    <w:p w:rsidR="003069F3" w:rsidRDefault="003069F3"/>
    <w:sectPr w:rsidR="003069F3" w:rsidSect="00586A72">
      <w:pgSz w:w="11906" w:h="16838"/>
      <w:pgMar w:top="1440" w:right="1134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9E"/>
    <w:multiLevelType w:val="multilevel"/>
    <w:tmpl w:val="BDAC02A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F57974"/>
    <w:multiLevelType w:val="multilevel"/>
    <w:tmpl w:val="F00CAEE2"/>
    <w:lvl w:ilvl="0">
      <w:start w:val="3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7"/>
        </w:tabs>
        <w:ind w:left="227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864"/>
      </w:pPr>
      <w:rPr>
        <w:rFonts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1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063"/>
    <w:rsid w:val="00001164"/>
    <w:rsid w:val="0001220E"/>
    <w:rsid w:val="00020D7B"/>
    <w:rsid w:val="00031ED2"/>
    <w:rsid w:val="000325E9"/>
    <w:rsid w:val="00042721"/>
    <w:rsid w:val="00044C83"/>
    <w:rsid w:val="00047F31"/>
    <w:rsid w:val="00063A62"/>
    <w:rsid w:val="00066699"/>
    <w:rsid w:val="0007439F"/>
    <w:rsid w:val="0007541E"/>
    <w:rsid w:val="00080458"/>
    <w:rsid w:val="000862FD"/>
    <w:rsid w:val="00091F98"/>
    <w:rsid w:val="00093E16"/>
    <w:rsid w:val="00097D7A"/>
    <w:rsid w:val="000A5176"/>
    <w:rsid w:val="000A53C8"/>
    <w:rsid w:val="000A6C71"/>
    <w:rsid w:val="000B08FC"/>
    <w:rsid w:val="000B0B3A"/>
    <w:rsid w:val="000B1D23"/>
    <w:rsid w:val="000B2F9B"/>
    <w:rsid w:val="000C0402"/>
    <w:rsid w:val="000C24DF"/>
    <w:rsid w:val="000E1789"/>
    <w:rsid w:val="000F3158"/>
    <w:rsid w:val="000F463E"/>
    <w:rsid w:val="000F653F"/>
    <w:rsid w:val="00101E2F"/>
    <w:rsid w:val="001046D7"/>
    <w:rsid w:val="001049D1"/>
    <w:rsid w:val="00107154"/>
    <w:rsid w:val="001110B1"/>
    <w:rsid w:val="00111A36"/>
    <w:rsid w:val="00114991"/>
    <w:rsid w:val="00117711"/>
    <w:rsid w:val="001245C4"/>
    <w:rsid w:val="001348CB"/>
    <w:rsid w:val="0014123D"/>
    <w:rsid w:val="00145BAE"/>
    <w:rsid w:val="00151EC2"/>
    <w:rsid w:val="00152F56"/>
    <w:rsid w:val="0015686C"/>
    <w:rsid w:val="00156DC5"/>
    <w:rsid w:val="001624F2"/>
    <w:rsid w:val="001627C7"/>
    <w:rsid w:val="00166271"/>
    <w:rsid w:val="0017496C"/>
    <w:rsid w:val="0017502B"/>
    <w:rsid w:val="00175823"/>
    <w:rsid w:val="00184935"/>
    <w:rsid w:val="00187E96"/>
    <w:rsid w:val="00192027"/>
    <w:rsid w:val="001945AF"/>
    <w:rsid w:val="00195AF7"/>
    <w:rsid w:val="001A2DB7"/>
    <w:rsid w:val="001C1D28"/>
    <w:rsid w:val="001C432E"/>
    <w:rsid w:val="001C62FF"/>
    <w:rsid w:val="001D6178"/>
    <w:rsid w:val="001D7960"/>
    <w:rsid w:val="001E1D8E"/>
    <w:rsid w:val="001F30D5"/>
    <w:rsid w:val="0020183E"/>
    <w:rsid w:val="00204194"/>
    <w:rsid w:val="002052D7"/>
    <w:rsid w:val="00205505"/>
    <w:rsid w:val="0020554E"/>
    <w:rsid w:val="00206295"/>
    <w:rsid w:val="00213FF5"/>
    <w:rsid w:val="0021723D"/>
    <w:rsid w:val="00220599"/>
    <w:rsid w:val="002240F9"/>
    <w:rsid w:val="00235CD7"/>
    <w:rsid w:val="002469C3"/>
    <w:rsid w:val="00252A80"/>
    <w:rsid w:val="002601E5"/>
    <w:rsid w:val="00266346"/>
    <w:rsid w:val="00267EC8"/>
    <w:rsid w:val="00272246"/>
    <w:rsid w:val="00275873"/>
    <w:rsid w:val="00276039"/>
    <w:rsid w:val="002769C1"/>
    <w:rsid w:val="00284833"/>
    <w:rsid w:val="00292CA6"/>
    <w:rsid w:val="002945EE"/>
    <w:rsid w:val="002A104E"/>
    <w:rsid w:val="002B18AD"/>
    <w:rsid w:val="002B21EE"/>
    <w:rsid w:val="002C1739"/>
    <w:rsid w:val="002C47E6"/>
    <w:rsid w:val="002D24C5"/>
    <w:rsid w:val="002D315B"/>
    <w:rsid w:val="002D50D0"/>
    <w:rsid w:val="002E0DF3"/>
    <w:rsid w:val="002E30E4"/>
    <w:rsid w:val="002E5C13"/>
    <w:rsid w:val="002E5E8F"/>
    <w:rsid w:val="002E6C28"/>
    <w:rsid w:val="002F2F74"/>
    <w:rsid w:val="002F3435"/>
    <w:rsid w:val="002F628E"/>
    <w:rsid w:val="00300B07"/>
    <w:rsid w:val="00303F70"/>
    <w:rsid w:val="003069F3"/>
    <w:rsid w:val="00317876"/>
    <w:rsid w:val="00323ABB"/>
    <w:rsid w:val="0032728A"/>
    <w:rsid w:val="00327FE5"/>
    <w:rsid w:val="00333803"/>
    <w:rsid w:val="00334905"/>
    <w:rsid w:val="003367CC"/>
    <w:rsid w:val="0034744A"/>
    <w:rsid w:val="00347B33"/>
    <w:rsid w:val="00355693"/>
    <w:rsid w:val="00360870"/>
    <w:rsid w:val="0036566C"/>
    <w:rsid w:val="0036696C"/>
    <w:rsid w:val="00366F8F"/>
    <w:rsid w:val="00384D77"/>
    <w:rsid w:val="00387391"/>
    <w:rsid w:val="003A0CF2"/>
    <w:rsid w:val="003A13B6"/>
    <w:rsid w:val="003A7CC4"/>
    <w:rsid w:val="003B06B0"/>
    <w:rsid w:val="003B179A"/>
    <w:rsid w:val="003B6043"/>
    <w:rsid w:val="003D38D2"/>
    <w:rsid w:val="003D6154"/>
    <w:rsid w:val="003E1BBA"/>
    <w:rsid w:val="003E68BA"/>
    <w:rsid w:val="003F0269"/>
    <w:rsid w:val="003F4E56"/>
    <w:rsid w:val="00404549"/>
    <w:rsid w:val="00414144"/>
    <w:rsid w:val="00417090"/>
    <w:rsid w:val="00422146"/>
    <w:rsid w:val="004222AA"/>
    <w:rsid w:val="0042533D"/>
    <w:rsid w:val="0043222D"/>
    <w:rsid w:val="00434896"/>
    <w:rsid w:val="00442F60"/>
    <w:rsid w:val="00456BB4"/>
    <w:rsid w:val="00461305"/>
    <w:rsid w:val="0046531A"/>
    <w:rsid w:val="00465A41"/>
    <w:rsid w:val="0047259A"/>
    <w:rsid w:val="004746E8"/>
    <w:rsid w:val="00486CD4"/>
    <w:rsid w:val="004A181E"/>
    <w:rsid w:val="004A263B"/>
    <w:rsid w:val="004A5374"/>
    <w:rsid w:val="004B129D"/>
    <w:rsid w:val="004B4876"/>
    <w:rsid w:val="004B4ECC"/>
    <w:rsid w:val="004C5B3F"/>
    <w:rsid w:val="004C6DD0"/>
    <w:rsid w:val="004C76BB"/>
    <w:rsid w:val="004D3B20"/>
    <w:rsid w:val="004E449B"/>
    <w:rsid w:val="004E64FF"/>
    <w:rsid w:val="004F59FD"/>
    <w:rsid w:val="004F6BB8"/>
    <w:rsid w:val="00503EC2"/>
    <w:rsid w:val="00506DC2"/>
    <w:rsid w:val="005120B0"/>
    <w:rsid w:val="0051461A"/>
    <w:rsid w:val="00517ABC"/>
    <w:rsid w:val="00521D3E"/>
    <w:rsid w:val="00540C40"/>
    <w:rsid w:val="00540D6B"/>
    <w:rsid w:val="00541D55"/>
    <w:rsid w:val="00544AA2"/>
    <w:rsid w:val="00550A31"/>
    <w:rsid w:val="00560EF2"/>
    <w:rsid w:val="00563172"/>
    <w:rsid w:val="00565469"/>
    <w:rsid w:val="00566E5B"/>
    <w:rsid w:val="00576858"/>
    <w:rsid w:val="0058207E"/>
    <w:rsid w:val="00592552"/>
    <w:rsid w:val="00592618"/>
    <w:rsid w:val="005A1411"/>
    <w:rsid w:val="005A250F"/>
    <w:rsid w:val="005A7D30"/>
    <w:rsid w:val="005B3FE2"/>
    <w:rsid w:val="005B73B4"/>
    <w:rsid w:val="005B7ACF"/>
    <w:rsid w:val="005B7DDC"/>
    <w:rsid w:val="005D3AFB"/>
    <w:rsid w:val="005D62E0"/>
    <w:rsid w:val="005D7E31"/>
    <w:rsid w:val="005E4C3B"/>
    <w:rsid w:val="005F1A9F"/>
    <w:rsid w:val="005F3FE4"/>
    <w:rsid w:val="006132B8"/>
    <w:rsid w:val="00621559"/>
    <w:rsid w:val="0062581E"/>
    <w:rsid w:val="006278A8"/>
    <w:rsid w:val="006400F1"/>
    <w:rsid w:val="00641F87"/>
    <w:rsid w:val="0065067D"/>
    <w:rsid w:val="006550F7"/>
    <w:rsid w:val="00657E88"/>
    <w:rsid w:val="00667968"/>
    <w:rsid w:val="00684FB1"/>
    <w:rsid w:val="006920CE"/>
    <w:rsid w:val="00693999"/>
    <w:rsid w:val="00694CE5"/>
    <w:rsid w:val="006A12DE"/>
    <w:rsid w:val="006A29CA"/>
    <w:rsid w:val="006C1B0C"/>
    <w:rsid w:val="006C32E8"/>
    <w:rsid w:val="006D415C"/>
    <w:rsid w:val="006D5C16"/>
    <w:rsid w:val="006D6EBC"/>
    <w:rsid w:val="006E2204"/>
    <w:rsid w:val="006E6224"/>
    <w:rsid w:val="006F1D2C"/>
    <w:rsid w:val="006F3181"/>
    <w:rsid w:val="00701F7E"/>
    <w:rsid w:val="007036AD"/>
    <w:rsid w:val="007142EF"/>
    <w:rsid w:val="00716F23"/>
    <w:rsid w:val="00721C71"/>
    <w:rsid w:val="0073485E"/>
    <w:rsid w:val="007536D1"/>
    <w:rsid w:val="00754EF6"/>
    <w:rsid w:val="00756295"/>
    <w:rsid w:val="007601BD"/>
    <w:rsid w:val="007623D2"/>
    <w:rsid w:val="00764D2C"/>
    <w:rsid w:val="00764DC5"/>
    <w:rsid w:val="00782A60"/>
    <w:rsid w:val="0079083F"/>
    <w:rsid w:val="007A039E"/>
    <w:rsid w:val="007A16CD"/>
    <w:rsid w:val="007A3ADF"/>
    <w:rsid w:val="007A4B86"/>
    <w:rsid w:val="007A67A7"/>
    <w:rsid w:val="007B0929"/>
    <w:rsid w:val="007B2640"/>
    <w:rsid w:val="007C020D"/>
    <w:rsid w:val="007C0AF9"/>
    <w:rsid w:val="007C2997"/>
    <w:rsid w:val="007C7CD3"/>
    <w:rsid w:val="007D006C"/>
    <w:rsid w:val="007D4590"/>
    <w:rsid w:val="007D62F4"/>
    <w:rsid w:val="007E1530"/>
    <w:rsid w:val="007E1D94"/>
    <w:rsid w:val="007E515E"/>
    <w:rsid w:val="007E65C2"/>
    <w:rsid w:val="007F0250"/>
    <w:rsid w:val="007F3756"/>
    <w:rsid w:val="007F4F27"/>
    <w:rsid w:val="007F6D94"/>
    <w:rsid w:val="00802642"/>
    <w:rsid w:val="00805770"/>
    <w:rsid w:val="00811517"/>
    <w:rsid w:val="00815F30"/>
    <w:rsid w:val="0082223A"/>
    <w:rsid w:val="008302D9"/>
    <w:rsid w:val="00835651"/>
    <w:rsid w:val="00844D8A"/>
    <w:rsid w:val="008474A0"/>
    <w:rsid w:val="00856CB7"/>
    <w:rsid w:val="00863218"/>
    <w:rsid w:val="008636F9"/>
    <w:rsid w:val="008637E3"/>
    <w:rsid w:val="00863C64"/>
    <w:rsid w:val="008659AF"/>
    <w:rsid w:val="0086683A"/>
    <w:rsid w:val="0087197D"/>
    <w:rsid w:val="00871C03"/>
    <w:rsid w:val="00872B41"/>
    <w:rsid w:val="008752B1"/>
    <w:rsid w:val="008753C4"/>
    <w:rsid w:val="00880656"/>
    <w:rsid w:val="008829C1"/>
    <w:rsid w:val="0089417C"/>
    <w:rsid w:val="008971D6"/>
    <w:rsid w:val="008A10AD"/>
    <w:rsid w:val="008A4411"/>
    <w:rsid w:val="008A598D"/>
    <w:rsid w:val="008A76C9"/>
    <w:rsid w:val="008B38AE"/>
    <w:rsid w:val="008C2EB5"/>
    <w:rsid w:val="008C321A"/>
    <w:rsid w:val="008D6D52"/>
    <w:rsid w:val="008E1EB2"/>
    <w:rsid w:val="008E46E9"/>
    <w:rsid w:val="008F1B91"/>
    <w:rsid w:val="008F2729"/>
    <w:rsid w:val="008F3F15"/>
    <w:rsid w:val="008F6C64"/>
    <w:rsid w:val="00901113"/>
    <w:rsid w:val="00904528"/>
    <w:rsid w:val="00906AE7"/>
    <w:rsid w:val="00906D1E"/>
    <w:rsid w:val="00907AFC"/>
    <w:rsid w:val="00911645"/>
    <w:rsid w:val="00911ACB"/>
    <w:rsid w:val="0091298B"/>
    <w:rsid w:val="00912B0A"/>
    <w:rsid w:val="00921AD3"/>
    <w:rsid w:val="00936972"/>
    <w:rsid w:val="00936E8F"/>
    <w:rsid w:val="00940C55"/>
    <w:rsid w:val="00942E47"/>
    <w:rsid w:val="00944EEC"/>
    <w:rsid w:val="00945BCA"/>
    <w:rsid w:val="00947C04"/>
    <w:rsid w:val="00952DBD"/>
    <w:rsid w:val="00954881"/>
    <w:rsid w:val="009725D2"/>
    <w:rsid w:val="00985B33"/>
    <w:rsid w:val="00985E9C"/>
    <w:rsid w:val="00987E6A"/>
    <w:rsid w:val="00990CC4"/>
    <w:rsid w:val="009921E3"/>
    <w:rsid w:val="00993F87"/>
    <w:rsid w:val="009A1D33"/>
    <w:rsid w:val="009B1FB3"/>
    <w:rsid w:val="009B30F6"/>
    <w:rsid w:val="009C12B8"/>
    <w:rsid w:val="009D6E63"/>
    <w:rsid w:val="009D76E3"/>
    <w:rsid w:val="009E2714"/>
    <w:rsid w:val="009E2EB9"/>
    <w:rsid w:val="009E55B1"/>
    <w:rsid w:val="009E7DE3"/>
    <w:rsid w:val="00A13ED5"/>
    <w:rsid w:val="00A14229"/>
    <w:rsid w:val="00A14A0A"/>
    <w:rsid w:val="00A1711C"/>
    <w:rsid w:val="00A300C7"/>
    <w:rsid w:val="00A31981"/>
    <w:rsid w:val="00A32959"/>
    <w:rsid w:val="00A356AB"/>
    <w:rsid w:val="00A359C7"/>
    <w:rsid w:val="00A36458"/>
    <w:rsid w:val="00A41437"/>
    <w:rsid w:val="00A42B28"/>
    <w:rsid w:val="00A44FD5"/>
    <w:rsid w:val="00A4773B"/>
    <w:rsid w:val="00A50ACA"/>
    <w:rsid w:val="00A510F3"/>
    <w:rsid w:val="00A52A15"/>
    <w:rsid w:val="00A72A2C"/>
    <w:rsid w:val="00A75F89"/>
    <w:rsid w:val="00A91CCB"/>
    <w:rsid w:val="00A929E4"/>
    <w:rsid w:val="00AA31C5"/>
    <w:rsid w:val="00AA73B2"/>
    <w:rsid w:val="00AB13D6"/>
    <w:rsid w:val="00AC336D"/>
    <w:rsid w:val="00AC370B"/>
    <w:rsid w:val="00AC46CD"/>
    <w:rsid w:val="00AD0FEE"/>
    <w:rsid w:val="00AD3E68"/>
    <w:rsid w:val="00AD6039"/>
    <w:rsid w:val="00AE6E9D"/>
    <w:rsid w:val="00AF2D6B"/>
    <w:rsid w:val="00B11E85"/>
    <w:rsid w:val="00B1400B"/>
    <w:rsid w:val="00B20616"/>
    <w:rsid w:val="00B20A8C"/>
    <w:rsid w:val="00B26636"/>
    <w:rsid w:val="00B26CE7"/>
    <w:rsid w:val="00B31362"/>
    <w:rsid w:val="00B3374D"/>
    <w:rsid w:val="00B40B02"/>
    <w:rsid w:val="00B410EC"/>
    <w:rsid w:val="00B41162"/>
    <w:rsid w:val="00B41CB6"/>
    <w:rsid w:val="00B56193"/>
    <w:rsid w:val="00B61031"/>
    <w:rsid w:val="00B63DB6"/>
    <w:rsid w:val="00B808AE"/>
    <w:rsid w:val="00B855CA"/>
    <w:rsid w:val="00B93B9C"/>
    <w:rsid w:val="00BA0078"/>
    <w:rsid w:val="00BA5D03"/>
    <w:rsid w:val="00BA6868"/>
    <w:rsid w:val="00BA68B7"/>
    <w:rsid w:val="00BB3B60"/>
    <w:rsid w:val="00BB4B21"/>
    <w:rsid w:val="00BB70BE"/>
    <w:rsid w:val="00BC43B6"/>
    <w:rsid w:val="00BC54EC"/>
    <w:rsid w:val="00BD0075"/>
    <w:rsid w:val="00BD0C1C"/>
    <w:rsid w:val="00BD44F7"/>
    <w:rsid w:val="00BE08BE"/>
    <w:rsid w:val="00BF0AA1"/>
    <w:rsid w:val="00BF65A6"/>
    <w:rsid w:val="00C02564"/>
    <w:rsid w:val="00C10309"/>
    <w:rsid w:val="00C16187"/>
    <w:rsid w:val="00C17658"/>
    <w:rsid w:val="00C23857"/>
    <w:rsid w:val="00C247A7"/>
    <w:rsid w:val="00C27186"/>
    <w:rsid w:val="00C302A4"/>
    <w:rsid w:val="00C31B1D"/>
    <w:rsid w:val="00C44F37"/>
    <w:rsid w:val="00C47D7D"/>
    <w:rsid w:val="00C530B2"/>
    <w:rsid w:val="00C535BC"/>
    <w:rsid w:val="00C57EEB"/>
    <w:rsid w:val="00C6668A"/>
    <w:rsid w:val="00C6766E"/>
    <w:rsid w:val="00C803D4"/>
    <w:rsid w:val="00C81C11"/>
    <w:rsid w:val="00C87CBF"/>
    <w:rsid w:val="00C9680C"/>
    <w:rsid w:val="00CA1624"/>
    <w:rsid w:val="00CA3D2E"/>
    <w:rsid w:val="00CA50F1"/>
    <w:rsid w:val="00CB0D57"/>
    <w:rsid w:val="00CB708E"/>
    <w:rsid w:val="00CC0E83"/>
    <w:rsid w:val="00CC5E35"/>
    <w:rsid w:val="00CD2106"/>
    <w:rsid w:val="00CD5A85"/>
    <w:rsid w:val="00CD6E84"/>
    <w:rsid w:val="00CE1756"/>
    <w:rsid w:val="00CE5171"/>
    <w:rsid w:val="00D01C8E"/>
    <w:rsid w:val="00D02B13"/>
    <w:rsid w:val="00D04B9A"/>
    <w:rsid w:val="00D05A39"/>
    <w:rsid w:val="00D12063"/>
    <w:rsid w:val="00D15E95"/>
    <w:rsid w:val="00D16EA2"/>
    <w:rsid w:val="00D206C4"/>
    <w:rsid w:val="00D2173E"/>
    <w:rsid w:val="00D30362"/>
    <w:rsid w:val="00D356A9"/>
    <w:rsid w:val="00D35E22"/>
    <w:rsid w:val="00D37E0C"/>
    <w:rsid w:val="00D51634"/>
    <w:rsid w:val="00D5168F"/>
    <w:rsid w:val="00D516A4"/>
    <w:rsid w:val="00D55934"/>
    <w:rsid w:val="00D563BA"/>
    <w:rsid w:val="00D57938"/>
    <w:rsid w:val="00D70081"/>
    <w:rsid w:val="00D70B5C"/>
    <w:rsid w:val="00D70FCC"/>
    <w:rsid w:val="00D7103B"/>
    <w:rsid w:val="00D7391B"/>
    <w:rsid w:val="00D764CE"/>
    <w:rsid w:val="00D778F0"/>
    <w:rsid w:val="00D81A90"/>
    <w:rsid w:val="00DB453A"/>
    <w:rsid w:val="00DB4565"/>
    <w:rsid w:val="00DC2ED3"/>
    <w:rsid w:val="00DC4823"/>
    <w:rsid w:val="00DC4CD5"/>
    <w:rsid w:val="00DC5FBE"/>
    <w:rsid w:val="00DD07F0"/>
    <w:rsid w:val="00DD349D"/>
    <w:rsid w:val="00DE3D1C"/>
    <w:rsid w:val="00DE5797"/>
    <w:rsid w:val="00DF04AF"/>
    <w:rsid w:val="00DF2790"/>
    <w:rsid w:val="00E01B87"/>
    <w:rsid w:val="00E21869"/>
    <w:rsid w:val="00E21BD9"/>
    <w:rsid w:val="00E35E46"/>
    <w:rsid w:val="00E40BCF"/>
    <w:rsid w:val="00E45B1F"/>
    <w:rsid w:val="00E66375"/>
    <w:rsid w:val="00E66BE5"/>
    <w:rsid w:val="00E66E01"/>
    <w:rsid w:val="00E739FC"/>
    <w:rsid w:val="00E8169B"/>
    <w:rsid w:val="00E85CEE"/>
    <w:rsid w:val="00E918C9"/>
    <w:rsid w:val="00EA4550"/>
    <w:rsid w:val="00EB035F"/>
    <w:rsid w:val="00EB5A67"/>
    <w:rsid w:val="00EB70B2"/>
    <w:rsid w:val="00ED691F"/>
    <w:rsid w:val="00F01666"/>
    <w:rsid w:val="00F37455"/>
    <w:rsid w:val="00F43283"/>
    <w:rsid w:val="00F44162"/>
    <w:rsid w:val="00F47985"/>
    <w:rsid w:val="00F5641B"/>
    <w:rsid w:val="00F6342B"/>
    <w:rsid w:val="00F65538"/>
    <w:rsid w:val="00F815E7"/>
    <w:rsid w:val="00F83635"/>
    <w:rsid w:val="00F87867"/>
    <w:rsid w:val="00FA4B80"/>
    <w:rsid w:val="00FB6E8F"/>
    <w:rsid w:val="00FC4D88"/>
    <w:rsid w:val="00FC7368"/>
    <w:rsid w:val="00FD2D4C"/>
    <w:rsid w:val="00FD4E69"/>
    <w:rsid w:val="00FF0839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63"/>
    <w:pPr>
      <w:jc w:val="both"/>
    </w:pPr>
    <w:rPr>
      <w:rFonts w:eastAsia="SimSun" w:cstheme="minorBid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97D7A"/>
    <w:pPr>
      <w:keepNext/>
      <w:keepLines/>
      <w:spacing w:before="480" w:line="360" w:lineRule="auto"/>
      <w:outlineLvl w:val="0"/>
    </w:pPr>
    <w:rPr>
      <w:rFonts w:ascii="Cambria" w:eastAsiaTheme="majorEastAsia" w:hAnsi="Cambria" w:cstheme="majorBidi"/>
      <w:b/>
      <w:bCs/>
      <w:color w:val="365F91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D12063"/>
    <w:pPr>
      <w:keepNext/>
      <w:spacing w:before="240" w:after="60"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97D7A"/>
    <w:pPr>
      <w:keepNext/>
      <w:spacing w:before="240" w:after="60" w:line="360" w:lineRule="auto"/>
      <w:outlineLvl w:val="2"/>
    </w:pPr>
    <w:rPr>
      <w:rFonts w:eastAsiaTheme="majorEastAsia" w:cs="Arial"/>
      <w:b/>
      <w:bCs/>
      <w:sz w:val="26"/>
      <w:szCs w:val="26"/>
    </w:rPr>
  </w:style>
  <w:style w:type="paragraph" w:styleId="Heading4">
    <w:name w:val="heading 4"/>
    <w:next w:val="Normal"/>
    <w:link w:val="Heading4Char"/>
    <w:semiHidden/>
    <w:unhideWhenUsed/>
    <w:rsid w:val="00235C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paragraph" w:styleId="Heading5">
    <w:name w:val="heading 5"/>
    <w:aliases w:val="table figures"/>
    <w:basedOn w:val="Normal"/>
    <w:next w:val="Normal"/>
    <w:link w:val="Heading5Char"/>
    <w:qFormat/>
    <w:rsid w:val="00097D7A"/>
    <w:pPr>
      <w:spacing w:before="240" w:after="60" w:line="360" w:lineRule="auto"/>
      <w:outlineLvl w:val="4"/>
    </w:pPr>
    <w:rPr>
      <w:rFonts w:eastAsiaTheme="majorEastAsia" w:cstheme="majorBidi"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235CD7"/>
    <w:pPr>
      <w:spacing w:before="240" w:after="60" w:line="360" w:lineRule="auto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D7A"/>
    <w:pPr>
      <w:keepNext/>
      <w:keepLines/>
      <w:spacing w:before="200" w:line="360" w:lineRule="auto"/>
      <w:outlineLvl w:val="6"/>
    </w:pPr>
    <w:rPr>
      <w:rFonts w:ascii="Cambria" w:eastAsiaTheme="minorEastAs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D7A"/>
    <w:pPr>
      <w:keepNext/>
      <w:keepLines/>
      <w:spacing w:before="200" w:line="360" w:lineRule="auto"/>
      <w:outlineLvl w:val="7"/>
    </w:pPr>
    <w:rPr>
      <w:rFonts w:ascii="Cambria" w:eastAsiaTheme="minorEastAs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D7A"/>
    <w:pPr>
      <w:keepNext/>
      <w:keepLines/>
      <w:spacing w:before="200" w:line="360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D7A"/>
    <w:rPr>
      <w:rFonts w:ascii="Cambria" w:eastAsiaTheme="majorEastAsia" w:hAnsi="Cambria" w:cstheme="majorBidi"/>
      <w:b/>
      <w:bCs/>
      <w:color w:val="365F91"/>
      <w:sz w:val="4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12063"/>
    <w:rPr>
      <w:rFonts w:eastAsia="SimSun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97D7A"/>
    <w:rPr>
      <w:rFonts w:eastAsiaTheme="majorEastAsia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235CD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4Char1">
    <w:name w:val="Heading 4 Char1"/>
    <w:basedOn w:val="DefaultParagraphFont"/>
    <w:rsid w:val="005120B0"/>
    <w:rPr>
      <w:rFonts w:ascii="Times New Roman" w:eastAsia="Times New Roman" w:hAnsi="Times New Roman" w:cs="Times New Roman"/>
      <w:b/>
      <w:bCs/>
      <w:i/>
      <w:sz w:val="24"/>
      <w:szCs w:val="20"/>
      <w:lang w:val="en-US"/>
    </w:rPr>
  </w:style>
  <w:style w:type="character" w:customStyle="1" w:styleId="Heading5Char">
    <w:name w:val="Heading 5 Char"/>
    <w:aliases w:val="table figures Char"/>
    <w:basedOn w:val="DefaultParagraphFont"/>
    <w:link w:val="Heading5"/>
    <w:rsid w:val="00097D7A"/>
    <w:rPr>
      <w:rFonts w:eastAsiaTheme="majorEastAsia" w:cstheme="majorBidi"/>
      <w:bCs/>
      <w:iCs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235CD7"/>
    <w:rPr>
      <w:rFonts w:asciiTheme="minorHAnsi" w:eastAsiaTheme="minorEastAsia" w:hAnsiTheme="minorHAnsi" w:cstheme="minorBidi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D7A"/>
    <w:rPr>
      <w:rFonts w:ascii="Cambria" w:eastAsiaTheme="minorEastAsia" w:hAnsi="Cambria" w:cstheme="minorBidi"/>
      <w:i/>
      <w:iCs/>
      <w:color w:val="404040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D7A"/>
    <w:rPr>
      <w:rFonts w:ascii="Cambria" w:eastAsiaTheme="minorEastAsia" w:hAnsi="Cambria" w:cstheme="minorBidi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D7A"/>
    <w:rPr>
      <w:rFonts w:ascii="Cambria" w:eastAsiaTheme="majorEastAsia" w:hAnsi="Cambria" w:cstheme="majorBidi"/>
      <w:i/>
      <w:iCs/>
      <w:color w:val="404040"/>
      <w:lang w:val="en-GB" w:eastAsia="en-GB"/>
    </w:rPr>
  </w:style>
  <w:style w:type="paragraph" w:styleId="Caption">
    <w:name w:val="caption"/>
    <w:next w:val="Normal"/>
    <w:link w:val="CaptionChar"/>
    <w:semiHidden/>
    <w:unhideWhenUsed/>
    <w:qFormat/>
    <w:rsid w:val="00097D7A"/>
    <w:pPr>
      <w:spacing w:after="200"/>
    </w:pPr>
    <w:rPr>
      <w:b/>
      <w:bCs/>
      <w:color w:val="4F81BD"/>
      <w:sz w:val="18"/>
      <w:szCs w:val="18"/>
      <w:lang w:val="en-GB" w:eastAsia="en-GB"/>
    </w:rPr>
  </w:style>
  <w:style w:type="character" w:customStyle="1" w:styleId="CaptionChar">
    <w:name w:val="Caption Char"/>
    <w:basedOn w:val="DefaultParagraphFont"/>
    <w:link w:val="Caption"/>
    <w:semiHidden/>
    <w:rsid w:val="00097D7A"/>
    <w:rPr>
      <w:b/>
      <w:bCs/>
      <w:color w:val="4F81BD"/>
      <w:sz w:val="18"/>
      <w:szCs w:val="18"/>
      <w:lang w:val="en-GB" w:eastAsia="en-GB" w:bidi="ar-SA"/>
    </w:rPr>
  </w:style>
  <w:style w:type="paragraph" w:styleId="Title">
    <w:name w:val="Title"/>
    <w:basedOn w:val="Normal"/>
    <w:link w:val="TitleChar"/>
    <w:qFormat/>
    <w:rsid w:val="00097D7A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7D7A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link w:val="SubtitleChar"/>
    <w:rsid w:val="00292CA6"/>
    <w:pPr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292CA6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7D7A"/>
    <w:rPr>
      <w:b/>
      <w:bCs/>
    </w:rPr>
  </w:style>
  <w:style w:type="character" w:styleId="Emphasis">
    <w:name w:val="Emphasis"/>
    <w:qFormat/>
    <w:rsid w:val="00097D7A"/>
    <w:rPr>
      <w:i/>
      <w:iCs/>
    </w:rPr>
  </w:style>
  <w:style w:type="paragraph" w:styleId="NoSpacing">
    <w:name w:val="No Spacing"/>
    <w:basedOn w:val="Normal"/>
    <w:uiPriority w:val="1"/>
    <w:qFormat/>
    <w:rsid w:val="00097D7A"/>
    <w:pPr>
      <w:spacing w:line="36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97D7A"/>
    <w:pPr>
      <w:spacing w:line="360" w:lineRule="auto"/>
      <w:ind w:left="720"/>
      <w:contextualSpacing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D7A"/>
    <w:pPr>
      <w:spacing w:line="360" w:lineRule="auto"/>
    </w:pPr>
    <w:rPr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7D7A"/>
    <w:rPr>
      <w:rFonts w:eastAsia="SimSun" w:cstheme="minorBidi"/>
      <w:i/>
      <w:iCs/>
      <w:color w:val="000000"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D7A"/>
    <w:pPr>
      <w:pBdr>
        <w:bottom w:val="single" w:sz="4" w:space="4" w:color="4F81BD"/>
      </w:pBdr>
      <w:spacing w:before="200" w:after="280" w:line="360" w:lineRule="auto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D7A"/>
    <w:rPr>
      <w:rFonts w:eastAsia="SimSun" w:cstheme="minorBidi"/>
      <w:b/>
      <w:bCs/>
      <w:i/>
      <w:iCs/>
      <w:color w:val="4F81BD"/>
      <w:sz w:val="24"/>
      <w:szCs w:val="24"/>
      <w:lang w:val="en-GB" w:eastAsia="en-GB"/>
    </w:rPr>
  </w:style>
  <w:style w:type="character" w:styleId="SubtleEmphasis">
    <w:name w:val="Subtle Emphasis"/>
    <w:uiPriority w:val="19"/>
    <w:qFormat/>
    <w:rsid w:val="00097D7A"/>
    <w:rPr>
      <w:i/>
      <w:iCs/>
      <w:color w:val="808080"/>
    </w:rPr>
  </w:style>
  <w:style w:type="character" w:styleId="IntenseEmphasis">
    <w:name w:val="Intense Emphasis"/>
    <w:uiPriority w:val="21"/>
    <w:qFormat/>
    <w:rsid w:val="00097D7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97D7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97D7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97D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D7A"/>
    <w:pPr>
      <w:outlineLvl w:val="9"/>
    </w:pPr>
    <w:rPr>
      <w:sz w:val="28"/>
    </w:rPr>
  </w:style>
  <w:style w:type="table" w:styleId="TableList3">
    <w:name w:val="Table List 3"/>
    <w:basedOn w:val="TableNormal"/>
    <w:rsid w:val="00947C04"/>
    <w:pPr>
      <w:spacing w:line="360" w:lineRule="auto"/>
      <w:jc w:val="both"/>
    </w:pPr>
    <w:rPr>
      <w:rFonts w:eastAsia="Calibri"/>
      <w:lang w:eastAsia="en-NZ"/>
    </w:rPr>
    <w:tblPr>
      <w:tblStyleRowBandSize w:val="1"/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43283"/>
    <w:rPr>
      <w:rFonts w:eastAsia="Calibri"/>
      <w:color w:val="000000" w:themeColor="text1" w:themeShade="BF"/>
      <w:lang w:eastAsia="en-N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12063"/>
    <w:rPr>
      <w:rFonts w:eastAsia="Calibri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20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063"/>
    <w:rPr>
      <w:rFonts w:ascii="Tahoma" w:eastAsia="SimSu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Alcohol_dehydrogenase_%28acceptor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5323</Characters>
  <Application>Microsoft Office Word</Application>
  <DocSecurity>0</DocSecurity>
  <Lines>44</Lines>
  <Paragraphs>12</Paragraphs>
  <ScaleCrop>false</ScaleCrop>
  <Company>Massey University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jhan1</dc:creator>
  <cp:keywords/>
  <dc:description/>
  <cp:lastModifiedBy>jhan1</cp:lastModifiedBy>
  <cp:revision>2</cp:revision>
  <dcterms:created xsi:type="dcterms:W3CDTF">2012-08-02T02:05:00Z</dcterms:created>
  <dcterms:modified xsi:type="dcterms:W3CDTF">2012-08-02T02:07:00Z</dcterms:modified>
</cp:coreProperties>
</file>