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BE" w:rsidRPr="00527B11" w:rsidRDefault="00F826BE" w:rsidP="00F826BE">
      <w:pPr>
        <w:jc w:val="center"/>
        <w:rPr>
          <w:rFonts w:ascii="Times New Roman" w:hAnsi="Times New Roman" w:cs="Times New Roman"/>
          <w:b/>
          <w:sz w:val="72"/>
          <w:szCs w:val="24"/>
          <w:u w:val="single"/>
        </w:rPr>
      </w:pPr>
      <w:r w:rsidRPr="00527B11">
        <w:rPr>
          <w:rFonts w:ascii="Times New Roman" w:hAnsi="Times New Roman" w:cs="Times New Roman"/>
          <w:b/>
          <w:sz w:val="72"/>
          <w:szCs w:val="24"/>
          <w:u w:val="single"/>
        </w:rPr>
        <w:t xml:space="preserve">Supplementary Material </w:t>
      </w:r>
    </w:p>
    <w:p w:rsidR="00F826BE" w:rsidRPr="00527B11" w:rsidRDefault="00F826BE" w:rsidP="00F826BE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sz w:val="40"/>
          <w:szCs w:val="40"/>
        </w:rPr>
      </w:pPr>
      <w:proofErr w:type="gramStart"/>
      <w:r w:rsidRPr="00527B11">
        <w:rPr>
          <w:rFonts w:asciiTheme="majorHAnsi" w:eastAsiaTheme="majorEastAsia" w:hAnsiTheme="majorHAnsi" w:cstheme="majorBidi"/>
          <w:b/>
          <w:bCs/>
          <w:sz w:val="40"/>
          <w:szCs w:val="40"/>
        </w:rPr>
        <w:t xml:space="preserve">Screening of Natural Bioactive Metabolites and Investigation of Antioxidant, Antimicrobial, </w:t>
      </w:r>
      <w:proofErr w:type="spellStart"/>
      <w:r w:rsidRPr="00527B11">
        <w:rPr>
          <w:rFonts w:asciiTheme="majorHAnsi" w:eastAsiaTheme="majorEastAsia" w:hAnsiTheme="majorHAnsi" w:cstheme="majorBidi"/>
          <w:b/>
          <w:bCs/>
          <w:sz w:val="40"/>
          <w:szCs w:val="40"/>
        </w:rPr>
        <w:t>Antihyperglycemic</w:t>
      </w:r>
      <w:proofErr w:type="spellEnd"/>
      <w:r w:rsidRPr="00527B11">
        <w:rPr>
          <w:rFonts w:asciiTheme="majorHAnsi" w:eastAsiaTheme="majorEastAsia" w:hAnsiTheme="majorHAnsi" w:cstheme="majorBidi"/>
          <w:b/>
          <w:bCs/>
          <w:sz w:val="40"/>
          <w:szCs w:val="40"/>
        </w:rPr>
        <w:t xml:space="preserve">, Neuropharmacological and Cytotoxicity potentials of </w:t>
      </w:r>
      <w:r w:rsidRPr="00527B11">
        <w:rPr>
          <w:rFonts w:asciiTheme="majorHAnsi" w:eastAsiaTheme="majorEastAsia" w:hAnsiTheme="majorHAnsi" w:cstheme="majorBidi"/>
          <w:b/>
          <w:bCs/>
          <w:i/>
          <w:sz w:val="40"/>
          <w:szCs w:val="40"/>
        </w:rPr>
        <w:t>Litsea polyantha</w:t>
      </w:r>
      <w:r w:rsidRPr="00527B11">
        <w:rPr>
          <w:rFonts w:asciiTheme="majorHAnsi" w:eastAsiaTheme="majorEastAsia" w:hAnsiTheme="majorHAnsi" w:cstheme="majorBidi"/>
          <w:b/>
          <w:bCs/>
          <w:sz w:val="40"/>
          <w:szCs w:val="40"/>
        </w:rPr>
        <w:t xml:space="preserve"> </w:t>
      </w:r>
      <w:proofErr w:type="spellStart"/>
      <w:r w:rsidRPr="00527B11">
        <w:rPr>
          <w:rFonts w:asciiTheme="majorHAnsi" w:eastAsiaTheme="majorEastAsia" w:hAnsiTheme="majorHAnsi" w:cstheme="majorBidi"/>
          <w:b/>
          <w:bCs/>
          <w:sz w:val="40"/>
          <w:szCs w:val="40"/>
        </w:rPr>
        <w:t>Juss</w:t>
      </w:r>
      <w:proofErr w:type="spellEnd"/>
      <w:r w:rsidRPr="00527B11">
        <w:rPr>
          <w:rFonts w:asciiTheme="majorHAnsi" w:eastAsiaTheme="majorEastAsia" w:hAnsiTheme="majorHAnsi" w:cstheme="majorBidi"/>
          <w:b/>
          <w:bCs/>
          <w:sz w:val="40"/>
          <w:szCs w:val="40"/>
        </w:rPr>
        <w:t>.</w:t>
      </w:r>
      <w:proofErr w:type="gramEnd"/>
      <w:r w:rsidRPr="00527B11">
        <w:rPr>
          <w:rFonts w:ascii="Segoe UI" w:hAnsi="Segoe UI" w:cs="Segoe UI"/>
          <w:sz w:val="21"/>
          <w:szCs w:val="21"/>
        </w:rPr>
        <w:t xml:space="preserve"> </w:t>
      </w:r>
      <w:r w:rsidRPr="00527B11">
        <w:rPr>
          <w:rFonts w:asciiTheme="majorHAnsi" w:eastAsiaTheme="majorEastAsia" w:hAnsiTheme="majorHAnsi" w:cstheme="majorBidi"/>
          <w:b/>
          <w:bCs/>
          <w:sz w:val="40"/>
          <w:szCs w:val="40"/>
        </w:rPr>
        <w:t>Ethanolic Root Extract</w:t>
      </w:r>
    </w:p>
    <w:p w:rsidR="00F826BE" w:rsidRPr="00527B11" w:rsidRDefault="00F826BE" w:rsidP="00F826BE">
      <w:pPr>
        <w:spacing w:after="16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826BE" w:rsidRPr="00527B11" w:rsidRDefault="00F826BE" w:rsidP="00F826BE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proofErr w:type="spellStart"/>
      <w:r w:rsidRPr="00527B11">
        <w:rPr>
          <w:rFonts w:ascii="Times New Roman" w:hAnsi="Times New Roman" w:cs="Times New Roman"/>
          <w:b/>
          <w:sz w:val="28"/>
          <w:szCs w:val="28"/>
        </w:rPr>
        <w:t>Nripendra</w:t>
      </w:r>
      <w:proofErr w:type="spellEnd"/>
      <w:r w:rsidRPr="00527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7B11">
        <w:rPr>
          <w:rFonts w:ascii="Times New Roman" w:hAnsi="Times New Roman" w:cs="Times New Roman"/>
          <w:b/>
          <w:sz w:val="28"/>
          <w:szCs w:val="28"/>
        </w:rPr>
        <w:t>Nath</w:t>
      </w:r>
      <w:proofErr w:type="spellEnd"/>
      <w:r w:rsidRPr="00527B11">
        <w:rPr>
          <w:rFonts w:ascii="Times New Roman" w:hAnsi="Times New Roman" w:cs="Times New Roman"/>
          <w:b/>
          <w:sz w:val="28"/>
          <w:szCs w:val="28"/>
        </w:rPr>
        <w:t xml:space="preserve"> Biswas</w:t>
      </w:r>
      <w:proofErr w:type="gramStart"/>
      <w:r w:rsidRPr="00527B11">
        <w:rPr>
          <w:rFonts w:ascii="Times New Roman" w:hAnsi="Times New Roman" w:cs="Times New Roman"/>
          <w:b/>
          <w:sz w:val="28"/>
          <w:szCs w:val="28"/>
        </w:rPr>
        <w:t>,</w:t>
      </w:r>
      <w:r w:rsidRPr="00527B11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proofErr w:type="gramEnd"/>
      <w:r w:rsidRPr="00527B11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527B11">
        <w:rPr>
          <w:rFonts w:ascii="Times New Roman" w:hAnsi="Times New Roman" w:cs="Times New Roman"/>
          <w:b/>
          <w:sz w:val="28"/>
          <w:szCs w:val="28"/>
        </w:rPr>
        <w:t>Amit</w:t>
      </w:r>
      <w:proofErr w:type="spellEnd"/>
      <w:r w:rsidRPr="00527B11">
        <w:rPr>
          <w:rFonts w:ascii="Times New Roman" w:hAnsi="Times New Roman" w:cs="Times New Roman"/>
          <w:b/>
          <w:sz w:val="28"/>
          <w:szCs w:val="28"/>
        </w:rPr>
        <w:t xml:space="preserve"> Kumar Acharzo,</w:t>
      </w:r>
      <w:r w:rsidRPr="00527B11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527B11">
        <w:rPr>
          <w:rFonts w:ascii="Times New Roman" w:hAnsi="Times New Roman" w:cs="Times New Roman"/>
          <w:b/>
          <w:sz w:val="28"/>
          <w:szCs w:val="28"/>
        </w:rPr>
        <w:t xml:space="preserve"> Shams Anamika,</w:t>
      </w:r>
      <w:r w:rsidRPr="00527B11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527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7B11">
        <w:rPr>
          <w:rFonts w:ascii="Times New Roman" w:hAnsi="Times New Roman" w:cs="Times New Roman"/>
          <w:b/>
          <w:sz w:val="28"/>
          <w:szCs w:val="28"/>
        </w:rPr>
        <w:t>Shamsunnahar</w:t>
      </w:r>
      <w:proofErr w:type="spellEnd"/>
      <w:r w:rsidRPr="00527B11">
        <w:rPr>
          <w:rFonts w:ascii="Times New Roman" w:hAnsi="Times New Roman" w:cs="Times New Roman"/>
          <w:b/>
          <w:sz w:val="28"/>
          <w:szCs w:val="28"/>
        </w:rPr>
        <w:t xml:space="preserve"> Khushi,</w:t>
      </w:r>
      <w:r w:rsidRPr="00527B11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527B11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527B11">
        <w:rPr>
          <w:rFonts w:ascii="Times New Roman" w:hAnsi="Times New Roman" w:cs="Times New Roman"/>
          <w:b/>
          <w:sz w:val="28"/>
          <w:szCs w:val="28"/>
        </w:rPr>
        <w:t>Bishwajit</w:t>
      </w:r>
      <w:proofErr w:type="spellEnd"/>
      <w:r w:rsidRPr="00527B11">
        <w:rPr>
          <w:rFonts w:ascii="Times New Roman" w:hAnsi="Times New Roman" w:cs="Times New Roman"/>
          <w:b/>
          <w:sz w:val="28"/>
          <w:szCs w:val="28"/>
        </w:rPr>
        <w:t xml:space="preserve"> Bokshi</w:t>
      </w:r>
      <w:r w:rsidRPr="00527B11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F826BE" w:rsidRPr="00527B11" w:rsidRDefault="00F826BE" w:rsidP="00F826BE">
      <w:p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7B1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527B11">
        <w:rPr>
          <w:rFonts w:ascii="Times New Roman" w:hAnsi="Times New Roman" w:cs="Times New Roman"/>
          <w:b/>
          <w:sz w:val="24"/>
          <w:szCs w:val="24"/>
        </w:rPr>
        <w:t>Pharmacy</w:t>
      </w:r>
      <w:r w:rsidRPr="00527B1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527B11">
        <w:rPr>
          <w:rFonts w:ascii="Times New Roman" w:hAnsi="Times New Roman" w:cs="Times New Roman"/>
          <w:b/>
          <w:sz w:val="24"/>
          <w:szCs w:val="24"/>
        </w:rPr>
        <w:t>Discipline, Life Science School, Khulna University, Khulna-9208, Bangladesh.</w:t>
      </w:r>
      <w:proofErr w:type="gramEnd"/>
    </w:p>
    <w:p w:rsidR="00F826BE" w:rsidRPr="00527B11" w:rsidRDefault="00F826BE" w:rsidP="00F826BE">
      <w:p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B11">
        <w:rPr>
          <w:rFonts w:ascii="Times New Roman" w:hAnsi="Times New Roman" w:cs="Times New Roman"/>
          <w:b/>
          <w:sz w:val="24"/>
          <w:szCs w:val="24"/>
        </w:rPr>
        <w:t xml:space="preserve">Corresponding Author: </w:t>
      </w:r>
      <w:proofErr w:type="spellStart"/>
      <w:r w:rsidRPr="00527B11">
        <w:rPr>
          <w:rFonts w:ascii="Times New Roman" w:hAnsi="Times New Roman" w:cs="Times New Roman"/>
          <w:b/>
          <w:sz w:val="24"/>
          <w:szCs w:val="24"/>
        </w:rPr>
        <w:t>Nripendra</w:t>
      </w:r>
      <w:proofErr w:type="spellEnd"/>
      <w:r w:rsidRPr="00527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B11">
        <w:rPr>
          <w:rFonts w:ascii="Times New Roman" w:hAnsi="Times New Roman" w:cs="Times New Roman"/>
          <w:b/>
          <w:sz w:val="24"/>
          <w:szCs w:val="24"/>
        </w:rPr>
        <w:t>Nath</w:t>
      </w:r>
      <w:proofErr w:type="spellEnd"/>
      <w:r w:rsidRPr="00527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B11">
        <w:rPr>
          <w:rFonts w:ascii="Times New Roman" w:hAnsi="Times New Roman" w:cs="Times New Roman"/>
          <w:b/>
          <w:sz w:val="24"/>
          <w:szCs w:val="24"/>
        </w:rPr>
        <w:t>Biswas</w:t>
      </w:r>
      <w:proofErr w:type="spellEnd"/>
      <w:r w:rsidRPr="00527B11">
        <w:rPr>
          <w:rFonts w:ascii="Times New Roman" w:hAnsi="Times New Roman" w:cs="Times New Roman"/>
          <w:b/>
          <w:sz w:val="24"/>
          <w:szCs w:val="24"/>
        </w:rPr>
        <w:t>; nnathbiswas@gmail.com</w:t>
      </w:r>
    </w:p>
    <w:p w:rsidR="00F826BE" w:rsidRDefault="00F826BE"/>
    <w:p w:rsidR="00F826BE" w:rsidRPr="00F826BE" w:rsidRDefault="00F826BE" w:rsidP="00F826BE"/>
    <w:p w:rsidR="00F826BE" w:rsidRPr="00F826BE" w:rsidRDefault="00F826BE" w:rsidP="00F826BE"/>
    <w:p w:rsidR="00F826BE" w:rsidRPr="00F826BE" w:rsidRDefault="00F826BE" w:rsidP="00F826BE"/>
    <w:p w:rsidR="00F826BE" w:rsidRPr="00F826BE" w:rsidRDefault="00F826BE" w:rsidP="00F826BE"/>
    <w:p w:rsidR="00F826BE" w:rsidRPr="00F826BE" w:rsidRDefault="00F826BE" w:rsidP="00F826BE"/>
    <w:p w:rsidR="00F826BE" w:rsidRPr="00F826BE" w:rsidRDefault="00F826BE" w:rsidP="00F826BE"/>
    <w:p w:rsidR="00F826BE" w:rsidRPr="00F826BE" w:rsidRDefault="00F826BE" w:rsidP="00F826BE"/>
    <w:p w:rsidR="00F826BE" w:rsidRPr="00F826BE" w:rsidRDefault="00F826BE" w:rsidP="00F826BE"/>
    <w:p w:rsidR="00F826BE" w:rsidRPr="00F826BE" w:rsidRDefault="00F826BE" w:rsidP="00F826BE"/>
    <w:p w:rsidR="006D3B18" w:rsidRDefault="006D3B18" w:rsidP="006D3B18">
      <w:pPr>
        <w:rPr>
          <w:rFonts w:ascii="Times New Roman" w:hAnsi="Times New Roman" w:cs="Times New Roman"/>
          <w:b/>
          <w:sz w:val="24"/>
          <w:szCs w:val="24"/>
        </w:rPr>
      </w:pPr>
    </w:p>
    <w:p w:rsidR="006D3B18" w:rsidRDefault="006D3B18" w:rsidP="006D3B18">
      <w:pPr>
        <w:rPr>
          <w:rFonts w:ascii="Times New Roman" w:hAnsi="Times New Roman" w:cs="Times New Roman"/>
          <w:b/>
          <w:sz w:val="24"/>
          <w:szCs w:val="24"/>
        </w:rPr>
      </w:pPr>
    </w:p>
    <w:p w:rsidR="00F826BE" w:rsidRPr="00656670" w:rsidRDefault="00F826BE" w:rsidP="006D3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</w:t>
      </w:r>
      <w:r w:rsidRPr="00527B11">
        <w:rPr>
          <w:rFonts w:ascii="Times New Roman" w:hAnsi="Times New Roman" w:cs="Times New Roman"/>
          <w:b/>
          <w:sz w:val="24"/>
          <w:szCs w:val="24"/>
        </w:rPr>
        <w:t>Table-1:</w:t>
      </w:r>
      <w:r w:rsidRPr="00527B11">
        <w:rPr>
          <w:rFonts w:ascii="Times New Roman" w:hAnsi="Times New Roman" w:cs="Times New Roman"/>
          <w:sz w:val="24"/>
          <w:szCs w:val="24"/>
        </w:rPr>
        <w:t xml:space="preserve"> DPPH Free Radical Scavenging Assay</w:t>
      </w:r>
    </w:p>
    <w:tbl>
      <w:tblPr>
        <w:tblStyle w:val="TableGrid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2295"/>
        <w:gridCol w:w="2247"/>
        <w:gridCol w:w="1468"/>
        <w:gridCol w:w="1831"/>
        <w:gridCol w:w="1402"/>
      </w:tblGrid>
      <w:tr w:rsidR="00F826BE" w:rsidRPr="00527B11" w:rsidTr="00595048">
        <w:tc>
          <w:tcPr>
            <w:tcW w:w="2295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Concentration ( mg/mL)</w:t>
            </w:r>
          </w:p>
        </w:tc>
        <w:tc>
          <w:tcPr>
            <w:tcW w:w="2247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 xml:space="preserve">Average percent inhibition of root of  </w:t>
            </w:r>
            <w:r w:rsidRPr="00527B11">
              <w:rPr>
                <w:rFonts w:ascii="Times New Roman" w:hAnsi="Times New Roman" w:cs="Times New Roman"/>
                <w:i/>
                <w:sz w:val="24"/>
                <w:szCs w:val="24"/>
              </w:rPr>
              <w:t>Litsea polyantha</w:t>
            </w:r>
          </w:p>
        </w:tc>
        <w:tc>
          <w:tcPr>
            <w:tcW w:w="1468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831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Average percent inhibition ascorbic acid</w:t>
            </w:r>
          </w:p>
        </w:tc>
        <w:tc>
          <w:tcPr>
            <w:tcW w:w="1402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F826BE" w:rsidRPr="00527B11" w:rsidTr="00595048">
        <w:tc>
          <w:tcPr>
            <w:tcW w:w="2295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468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0.304</w:t>
            </w:r>
          </w:p>
        </w:tc>
        <w:tc>
          <w:tcPr>
            <w:tcW w:w="1831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402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0.141</w:t>
            </w:r>
          </w:p>
        </w:tc>
      </w:tr>
      <w:tr w:rsidR="00F826BE" w:rsidRPr="00527B11" w:rsidTr="00595048">
        <w:tc>
          <w:tcPr>
            <w:tcW w:w="2295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0.301</w:t>
            </w:r>
          </w:p>
        </w:tc>
        <w:tc>
          <w:tcPr>
            <w:tcW w:w="2247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468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0.601</w:t>
            </w:r>
          </w:p>
        </w:tc>
        <w:tc>
          <w:tcPr>
            <w:tcW w:w="1831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402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0.304</w:t>
            </w:r>
          </w:p>
        </w:tc>
      </w:tr>
      <w:tr w:rsidR="00F826BE" w:rsidRPr="00527B11" w:rsidTr="00595048">
        <w:tc>
          <w:tcPr>
            <w:tcW w:w="2295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0.602</w:t>
            </w:r>
          </w:p>
        </w:tc>
        <w:tc>
          <w:tcPr>
            <w:tcW w:w="2247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5.64</w:t>
            </w:r>
          </w:p>
        </w:tc>
        <w:tc>
          <w:tcPr>
            <w:tcW w:w="1468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0.601</w:t>
            </w:r>
          </w:p>
        </w:tc>
        <w:tc>
          <w:tcPr>
            <w:tcW w:w="1831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402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0.141</w:t>
            </w:r>
          </w:p>
        </w:tc>
      </w:tr>
      <w:tr w:rsidR="00F826BE" w:rsidRPr="00527B11" w:rsidTr="00595048">
        <w:tc>
          <w:tcPr>
            <w:tcW w:w="2295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0.903</w:t>
            </w:r>
          </w:p>
        </w:tc>
        <w:tc>
          <w:tcPr>
            <w:tcW w:w="2247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11.18</w:t>
            </w:r>
          </w:p>
        </w:tc>
        <w:tc>
          <w:tcPr>
            <w:tcW w:w="1468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0.757</w:t>
            </w:r>
          </w:p>
        </w:tc>
        <w:tc>
          <w:tcPr>
            <w:tcW w:w="1831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56.44</w:t>
            </w:r>
          </w:p>
        </w:tc>
        <w:tc>
          <w:tcPr>
            <w:tcW w:w="1402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</w:tr>
      <w:tr w:rsidR="00F826BE" w:rsidRPr="00527B11" w:rsidTr="00595048">
        <w:tc>
          <w:tcPr>
            <w:tcW w:w="2295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1.204</w:t>
            </w:r>
          </w:p>
        </w:tc>
        <w:tc>
          <w:tcPr>
            <w:tcW w:w="2247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25.67</w:t>
            </w:r>
          </w:p>
        </w:tc>
        <w:tc>
          <w:tcPr>
            <w:tcW w:w="1468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  <w:tc>
          <w:tcPr>
            <w:tcW w:w="1831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65.5</w:t>
            </w:r>
          </w:p>
        </w:tc>
        <w:tc>
          <w:tcPr>
            <w:tcW w:w="1402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0.608</w:t>
            </w:r>
          </w:p>
        </w:tc>
      </w:tr>
      <w:tr w:rsidR="00F826BE" w:rsidRPr="00527B11" w:rsidTr="00595048">
        <w:tc>
          <w:tcPr>
            <w:tcW w:w="2295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1.505</w:t>
            </w:r>
          </w:p>
        </w:tc>
        <w:tc>
          <w:tcPr>
            <w:tcW w:w="2247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38.34</w:t>
            </w:r>
          </w:p>
        </w:tc>
        <w:tc>
          <w:tcPr>
            <w:tcW w:w="1468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0.453</w:t>
            </w:r>
          </w:p>
        </w:tc>
        <w:tc>
          <w:tcPr>
            <w:tcW w:w="1831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74.01</w:t>
            </w:r>
          </w:p>
        </w:tc>
        <w:tc>
          <w:tcPr>
            <w:tcW w:w="1402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0.304</w:t>
            </w:r>
          </w:p>
        </w:tc>
      </w:tr>
      <w:tr w:rsidR="00F826BE" w:rsidRPr="00527B11" w:rsidTr="00595048">
        <w:tc>
          <w:tcPr>
            <w:tcW w:w="2295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1.806</w:t>
            </w:r>
          </w:p>
        </w:tc>
        <w:tc>
          <w:tcPr>
            <w:tcW w:w="2247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50.9</w:t>
            </w:r>
          </w:p>
        </w:tc>
        <w:tc>
          <w:tcPr>
            <w:tcW w:w="1468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0.177</w:t>
            </w:r>
          </w:p>
        </w:tc>
        <w:tc>
          <w:tcPr>
            <w:tcW w:w="1831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90.94</w:t>
            </w:r>
          </w:p>
        </w:tc>
        <w:tc>
          <w:tcPr>
            <w:tcW w:w="1402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0.304</w:t>
            </w:r>
          </w:p>
        </w:tc>
      </w:tr>
      <w:tr w:rsidR="00F826BE" w:rsidRPr="00527B11" w:rsidTr="0059504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95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2.107</w:t>
            </w:r>
          </w:p>
        </w:tc>
        <w:tc>
          <w:tcPr>
            <w:tcW w:w="2247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59.1</w:t>
            </w:r>
          </w:p>
        </w:tc>
        <w:tc>
          <w:tcPr>
            <w:tcW w:w="1468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0.304</w:t>
            </w:r>
          </w:p>
        </w:tc>
        <w:tc>
          <w:tcPr>
            <w:tcW w:w="1831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96.63</w:t>
            </w:r>
          </w:p>
        </w:tc>
        <w:tc>
          <w:tcPr>
            <w:tcW w:w="1402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0.742</w:t>
            </w:r>
          </w:p>
        </w:tc>
      </w:tr>
      <w:tr w:rsidR="00F826BE" w:rsidRPr="00527B11" w:rsidTr="00595048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95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2.408</w:t>
            </w:r>
          </w:p>
        </w:tc>
        <w:tc>
          <w:tcPr>
            <w:tcW w:w="2247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67.3</w:t>
            </w:r>
          </w:p>
        </w:tc>
        <w:tc>
          <w:tcPr>
            <w:tcW w:w="1468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0.332</w:t>
            </w:r>
          </w:p>
        </w:tc>
        <w:tc>
          <w:tcPr>
            <w:tcW w:w="1831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97.33</w:t>
            </w:r>
          </w:p>
        </w:tc>
        <w:tc>
          <w:tcPr>
            <w:tcW w:w="1402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F826BE" w:rsidRPr="00527B11" w:rsidTr="0059504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95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2.709</w:t>
            </w:r>
          </w:p>
        </w:tc>
        <w:tc>
          <w:tcPr>
            <w:tcW w:w="2247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71.03</w:t>
            </w:r>
          </w:p>
        </w:tc>
        <w:tc>
          <w:tcPr>
            <w:tcW w:w="1468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0.304</w:t>
            </w:r>
          </w:p>
        </w:tc>
        <w:tc>
          <w:tcPr>
            <w:tcW w:w="1831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02" w:type="dxa"/>
            <w:vAlign w:val="center"/>
          </w:tcPr>
          <w:p w:rsidR="00F826BE" w:rsidRPr="00527B11" w:rsidRDefault="00F826BE" w:rsidP="009B3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752E" w:rsidRDefault="00B1752E" w:rsidP="00EC3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2E" w:rsidRDefault="00F826BE" w:rsidP="00EC3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C7">
        <w:rPr>
          <w:rFonts w:ascii="Times New Roman" w:hAnsi="Times New Roman" w:cs="Times New Roman"/>
          <w:sz w:val="24"/>
          <w:szCs w:val="24"/>
        </w:rPr>
        <w:t>Percent inhibition</w:t>
      </w:r>
      <w:r w:rsidR="0099102A">
        <w:rPr>
          <w:rFonts w:ascii="Times New Roman" w:hAnsi="Times New Roman" w:cs="Times New Roman"/>
          <w:sz w:val="24"/>
          <w:szCs w:val="24"/>
        </w:rPr>
        <w:t xml:space="preserve"> of </w:t>
      </w:r>
      <w:r w:rsidR="0099102A" w:rsidRPr="00527B11">
        <w:rPr>
          <w:rFonts w:ascii="Times New Roman" w:hAnsi="Times New Roman" w:cs="Times New Roman"/>
          <w:sz w:val="24"/>
          <w:szCs w:val="24"/>
        </w:rPr>
        <w:t>DPPH Free Radical</w:t>
      </w:r>
      <w:r w:rsidRPr="003C61C7">
        <w:rPr>
          <w:rFonts w:ascii="Times New Roman" w:hAnsi="Times New Roman" w:cs="Times New Roman"/>
          <w:sz w:val="24"/>
          <w:szCs w:val="24"/>
        </w:rPr>
        <w:t xml:space="preserve"> was calculated by measuring the absorbance (optical density-OD) of each concentration a</w:t>
      </w:r>
      <w:r w:rsidR="00B1752E">
        <w:rPr>
          <w:rFonts w:ascii="Times New Roman" w:hAnsi="Times New Roman" w:cs="Times New Roman"/>
          <w:sz w:val="24"/>
          <w:szCs w:val="24"/>
        </w:rPr>
        <w:t>gainst a blank at 517 nm using</w:t>
      </w:r>
      <w:r w:rsidRPr="003C61C7">
        <w:rPr>
          <w:rFonts w:ascii="Times New Roman" w:hAnsi="Times New Roman" w:cs="Times New Roman"/>
          <w:sz w:val="24"/>
          <w:szCs w:val="24"/>
        </w:rPr>
        <w:t xml:space="preserve"> a UV</w:t>
      </w:r>
      <w:r w:rsidR="00B1752E">
        <w:rPr>
          <w:rFonts w:ascii="Times New Roman" w:hAnsi="Times New Roman" w:cs="Times New Roman"/>
          <w:sz w:val="24"/>
          <w:szCs w:val="24"/>
        </w:rPr>
        <w:t xml:space="preserve"> spectrophotometer and calculated using the following equation:</w:t>
      </w:r>
    </w:p>
    <w:p w:rsidR="00595048" w:rsidRPr="003C61C7" w:rsidRDefault="00F826BE" w:rsidP="00EC3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E-BZ" w:hAnsi="Times New Roman" w:cs="Times New Roman"/>
          <w:sz w:val="24"/>
          <w:szCs w:val="24"/>
        </w:rPr>
      </w:pPr>
      <w:r w:rsidRPr="003C61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61C7">
        <w:rPr>
          <w:rFonts w:ascii="Times New Roman" w:hAnsi="Times New Roman" w:cs="Times New Roman"/>
          <w:sz w:val="24"/>
          <w:szCs w:val="24"/>
        </w:rPr>
        <w:t>% inhibition of DPPH</w:t>
      </w:r>
      <w:r w:rsidRPr="003C61C7">
        <w:rPr>
          <w:rFonts w:ascii="Times New Roman" w:eastAsia="E-BZ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="E-BZ" w:hAnsi="Cambria Math" w:cs="Times New Roman"/>
            <w:sz w:val="24"/>
            <w:szCs w:val="24"/>
          </w:rPr>
          <m:t>=(1-</m:t>
        </m:r>
        <m:f>
          <m:fPr>
            <m:ctrlPr>
              <w:rPr>
                <w:rFonts w:ascii="Cambria Math" w:eastAsia="E-BZ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E-BZ" w:hAnsi="Cambria Math" w:cs="Times New Roman"/>
                <w:sz w:val="24"/>
                <w:szCs w:val="24"/>
              </w:rPr>
              <m:t>Sampl</m:t>
            </m:r>
            <m:r>
              <w:rPr>
                <w:rFonts w:ascii="Cambria Math" w:eastAsia="E-BZ" w:hAnsi="Cambria Math" w:cs="Times New Roman"/>
                <w:sz w:val="24"/>
                <w:szCs w:val="24"/>
              </w:rPr>
              <m:t>e OD</m:t>
            </m:r>
          </m:num>
          <m:den>
            <m:r>
              <w:rPr>
                <w:rFonts w:ascii="Cambria Math" w:eastAsia="E-BZ" w:hAnsi="Cambria Math" w:cs="Times New Roman"/>
                <w:sz w:val="24"/>
                <w:szCs w:val="24"/>
              </w:rPr>
              <m:t>Blank OD</m:t>
            </m:r>
          </m:den>
        </m:f>
        <m:r>
          <w:rPr>
            <w:rFonts w:ascii="Cambria Math" w:eastAsia="E-BZ" w:hAnsi="Cambria Math" w:cs="Times New Roman"/>
            <w:sz w:val="24"/>
            <w:szCs w:val="24"/>
          </w:rPr>
          <m:t>)</m:t>
        </m:r>
      </m:oMath>
      <w:r w:rsidRPr="003C61C7">
        <w:rPr>
          <w:rFonts w:ascii="Times New Roman" w:hAnsi="Times New Roman" w:cs="Times New Roman"/>
          <w:sz w:val="24"/>
          <w:szCs w:val="24"/>
        </w:rPr>
        <w:t xml:space="preserve"> </w:t>
      </w:r>
      <w:r w:rsidRPr="003C61C7">
        <w:rPr>
          <w:rFonts w:ascii="Times New Roman" w:eastAsia="E-BZ" w:hAnsi="Times New Roman" w:cs="Times New Roman"/>
          <w:sz w:val="24"/>
          <w:szCs w:val="24"/>
        </w:rPr>
        <w:t xml:space="preserve">×100 </w:t>
      </w:r>
    </w:p>
    <w:p w:rsidR="00595048" w:rsidRPr="003C61C7" w:rsidRDefault="00C67FA4" w:rsidP="00EC3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E-BZ" w:hAnsi="Times New Roman" w:cs="Times New Roman"/>
          <w:sz w:val="24"/>
          <w:szCs w:val="24"/>
        </w:rPr>
      </w:pPr>
      <w:r w:rsidRPr="003C61C7">
        <w:rPr>
          <w:rFonts w:ascii="Times New Roman" w:hAnsi="Times New Roman" w:cs="Times New Roman"/>
          <w:sz w:val="24"/>
          <w:szCs w:val="24"/>
        </w:rPr>
        <w:t xml:space="preserve">The experiment was replicated twice and </w:t>
      </w:r>
      <w:r w:rsidR="00B1752E">
        <w:rPr>
          <w:rFonts w:ascii="Times New Roman" w:hAnsi="Times New Roman" w:cs="Times New Roman"/>
          <w:sz w:val="24"/>
          <w:szCs w:val="24"/>
        </w:rPr>
        <w:t xml:space="preserve">standard deviation (SD) was </w:t>
      </w:r>
      <w:r w:rsidRPr="003C61C7">
        <w:rPr>
          <w:rFonts w:ascii="Times New Roman" w:hAnsi="Times New Roman" w:cs="Times New Roman"/>
          <w:sz w:val="24"/>
          <w:szCs w:val="24"/>
        </w:rPr>
        <w:t xml:space="preserve">calculated </w:t>
      </w:r>
      <w:r w:rsidR="00B1752E"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 w:rsidR="00B1752E">
        <w:rPr>
          <w:rFonts w:ascii="Times New Roman" w:hAnsi="Times New Roman" w:cs="Times New Roman"/>
          <w:sz w:val="24"/>
          <w:szCs w:val="24"/>
        </w:rPr>
        <w:t>GraphPad</w:t>
      </w:r>
      <w:proofErr w:type="spellEnd"/>
      <w:r w:rsidR="00B1752E">
        <w:rPr>
          <w:rFonts w:ascii="Times New Roman" w:hAnsi="Times New Roman" w:cs="Times New Roman"/>
          <w:sz w:val="24"/>
          <w:szCs w:val="24"/>
        </w:rPr>
        <w:t xml:space="preserve"> Prism software.</w:t>
      </w:r>
    </w:p>
    <w:p w:rsidR="00B1752E" w:rsidRDefault="00B1752E" w:rsidP="00595048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0673"/>
        <w:tblW w:w="0" w:type="auto"/>
        <w:tblLook w:val="04A0" w:firstRow="1" w:lastRow="0" w:firstColumn="1" w:lastColumn="0" w:noHBand="0" w:noVBand="1"/>
      </w:tblPr>
      <w:tblGrid>
        <w:gridCol w:w="3103"/>
        <w:gridCol w:w="3083"/>
        <w:gridCol w:w="3057"/>
      </w:tblGrid>
      <w:tr w:rsidR="00B1752E" w:rsidRPr="00527B11" w:rsidTr="00B1752E">
        <w:tc>
          <w:tcPr>
            <w:tcW w:w="3103" w:type="dxa"/>
          </w:tcPr>
          <w:p w:rsidR="00B1752E" w:rsidRPr="00527B11" w:rsidRDefault="00B1752E" w:rsidP="00B1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Concentration ( mg/mL)</w:t>
            </w:r>
          </w:p>
        </w:tc>
        <w:tc>
          <w:tcPr>
            <w:tcW w:w="3083" w:type="dxa"/>
          </w:tcPr>
          <w:p w:rsidR="00B1752E" w:rsidRPr="00527B11" w:rsidRDefault="00B1752E" w:rsidP="00B1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Average absorption</w:t>
            </w:r>
          </w:p>
        </w:tc>
        <w:tc>
          <w:tcPr>
            <w:tcW w:w="3057" w:type="dxa"/>
          </w:tcPr>
          <w:p w:rsidR="00B1752E" w:rsidRPr="00527B11" w:rsidRDefault="00B1752E" w:rsidP="00B1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B1752E" w:rsidRPr="00527B11" w:rsidTr="00B1752E">
        <w:tc>
          <w:tcPr>
            <w:tcW w:w="3103" w:type="dxa"/>
          </w:tcPr>
          <w:p w:rsidR="00B1752E" w:rsidRPr="00527B11" w:rsidRDefault="00B1752E" w:rsidP="00B1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083" w:type="dxa"/>
          </w:tcPr>
          <w:p w:rsidR="00B1752E" w:rsidRPr="00527B11" w:rsidRDefault="00B1752E" w:rsidP="00B1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1.339</w:t>
            </w:r>
          </w:p>
        </w:tc>
        <w:tc>
          <w:tcPr>
            <w:tcW w:w="3057" w:type="dxa"/>
          </w:tcPr>
          <w:p w:rsidR="00B1752E" w:rsidRPr="00527B11" w:rsidRDefault="00B1752E" w:rsidP="00B1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B1752E" w:rsidRPr="00527B11" w:rsidTr="00B1752E">
        <w:tc>
          <w:tcPr>
            <w:tcW w:w="3103" w:type="dxa"/>
          </w:tcPr>
          <w:p w:rsidR="00B1752E" w:rsidRPr="00527B11" w:rsidRDefault="00B1752E" w:rsidP="00B1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3083" w:type="dxa"/>
          </w:tcPr>
          <w:p w:rsidR="00B1752E" w:rsidRPr="00527B11" w:rsidRDefault="00B1752E" w:rsidP="00B1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0.965</w:t>
            </w:r>
          </w:p>
        </w:tc>
        <w:tc>
          <w:tcPr>
            <w:tcW w:w="3057" w:type="dxa"/>
          </w:tcPr>
          <w:p w:rsidR="00B1752E" w:rsidRPr="00527B11" w:rsidRDefault="00B1752E" w:rsidP="00B1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B1752E" w:rsidRPr="00527B11" w:rsidTr="00B1752E">
        <w:tc>
          <w:tcPr>
            <w:tcW w:w="3103" w:type="dxa"/>
          </w:tcPr>
          <w:p w:rsidR="00B1752E" w:rsidRPr="00527B11" w:rsidRDefault="00B1752E" w:rsidP="00B1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3083" w:type="dxa"/>
          </w:tcPr>
          <w:p w:rsidR="00B1752E" w:rsidRPr="00527B11" w:rsidRDefault="00B1752E" w:rsidP="00B1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0.648</w:t>
            </w:r>
          </w:p>
        </w:tc>
        <w:tc>
          <w:tcPr>
            <w:tcW w:w="3057" w:type="dxa"/>
          </w:tcPr>
          <w:p w:rsidR="00B1752E" w:rsidRPr="00527B11" w:rsidRDefault="00B1752E" w:rsidP="00B1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B1752E" w:rsidRPr="00527B11" w:rsidTr="00B1752E">
        <w:tc>
          <w:tcPr>
            <w:tcW w:w="3103" w:type="dxa"/>
          </w:tcPr>
          <w:p w:rsidR="00B1752E" w:rsidRPr="00527B11" w:rsidRDefault="00B1752E" w:rsidP="00B1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3083" w:type="dxa"/>
          </w:tcPr>
          <w:p w:rsidR="00B1752E" w:rsidRPr="00527B11" w:rsidRDefault="00B1752E" w:rsidP="00B1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0.519</w:t>
            </w:r>
          </w:p>
        </w:tc>
        <w:tc>
          <w:tcPr>
            <w:tcW w:w="3057" w:type="dxa"/>
          </w:tcPr>
          <w:p w:rsidR="00B1752E" w:rsidRPr="00527B11" w:rsidRDefault="00B1752E" w:rsidP="00B1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B1752E" w:rsidRPr="00527B11" w:rsidTr="00B1752E">
        <w:tc>
          <w:tcPr>
            <w:tcW w:w="3103" w:type="dxa"/>
          </w:tcPr>
          <w:p w:rsidR="00B1752E" w:rsidRPr="00527B11" w:rsidRDefault="00B1752E" w:rsidP="00B1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3083" w:type="dxa"/>
          </w:tcPr>
          <w:p w:rsidR="00B1752E" w:rsidRPr="00527B11" w:rsidRDefault="00B1752E" w:rsidP="00B1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0.314</w:t>
            </w:r>
          </w:p>
        </w:tc>
        <w:tc>
          <w:tcPr>
            <w:tcW w:w="3057" w:type="dxa"/>
          </w:tcPr>
          <w:p w:rsidR="00B1752E" w:rsidRPr="00527B11" w:rsidRDefault="00B1752E" w:rsidP="00B1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B1752E" w:rsidRPr="00527B11" w:rsidTr="00B1752E">
        <w:tc>
          <w:tcPr>
            <w:tcW w:w="3103" w:type="dxa"/>
          </w:tcPr>
          <w:p w:rsidR="00B1752E" w:rsidRPr="00527B11" w:rsidRDefault="00B1752E" w:rsidP="00B1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3083" w:type="dxa"/>
          </w:tcPr>
          <w:p w:rsidR="00B1752E" w:rsidRPr="00527B11" w:rsidRDefault="00B1752E" w:rsidP="00B1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3057" w:type="dxa"/>
          </w:tcPr>
          <w:p w:rsidR="00B1752E" w:rsidRPr="00527B11" w:rsidRDefault="00B1752E" w:rsidP="00B1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B1752E" w:rsidRPr="00527B11" w:rsidTr="00B1752E">
        <w:tc>
          <w:tcPr>
            <w:tcW w:w="3103" w:type="dxa"/>
          </w:tcPr>
          <w:p w:rsidR="00B1752E" w:rsidRPr="00527B11" w:rsidRDefault="00B1752E" w:rsidP="00B1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3083" w:type="dxa"/>
          </w:tcPr>
          <w:p w:rsidR="00B1752E" w:rsidRPr="00527B11" w:rsidRDefault="00B1752E" w:rsidP="00B1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0.139</w:t>
            </w:r>
          </w:p>
        </w:tc>
        <w:tc>
          <w:tcPr>
            <w:tcW w:w="3057" w:type="dxa"/>
          </w:tcPr>
          <w:p w:rsidR="00B1752E" w:rsidRPr="00527B11" w:rsidRDefault="00B1752E" w:rsidP="00B1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</w:tbl>
    <w:p w:rsidR="00595048" w:rsidRPr="00527B11" w:rsidRDefault="00595048" w:rsidP="00B1752E">
      <w:pPr>
        <w:rPr>
          <w:rFonts w:ascii="Times New Roman" w:hAnsi="Times New Roman" w:cs="Times New Roman"/>
          <w:sz w:val="24"/>
          <w:szCs w:val="24"/>
        </w:rPr>
      </w:pPr>
      <w:r w:rsidRPr="00595048">
        <w:rPr>
          <w:rFonts w:ascii="Times New Roman" w:hAnsi="Times New Roman" w:cs="Times New Roman"/>
          <w:b/>
          <w:sz w:val="24"/>
          <w:szCs w:val="24"/>
        </w:rPr>
        <w:t xml:space="preserve"> Supplemental </w:t>
      </w:r>
      <w:r w:rsidRPr="00527B11">
        <w:rPr>
          <w:rFonts w:ascii="Times New Roman" w:hAnsi="Times New Roman" w:cs="Times New Roman"/>
          <w:b/>
          <w:sz w:val="24"/>
          <w:szCs w:val="24"/>
        </w:rPr>
        <w:t xml:space="preserve">Table-2: </w:t>
      </w:r>
      <w:r w:rsidRPr="00527B11">
        <w:rPr>
          <w:rFonts w:ascii="Times New Roman" w:hAnsi="Times New Roman" w:cs="Times New Roman"/>
          <w:sz w:val="24"/>
          <w:szCs w:val="24"/>
        </w:rPr>
        <w:t>Total Phenolic Content</w:t>
      </w:r>
    </w:p>
    <w:p w:rsidR="00EC3A88" w:rsidRPr="006D3B18" w:rsidRDefault="00C42560" w:rsidP="006D3B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E-BZ" w:hAnsi="Times New Roman" w:cs="Times New Roman"/>
          <w:sz w:val="24"/>
          <w:szCs w:val="24"/>
        </w:rPr>
      </w:pPr>
      <w:r w:rsidRPr="00EC3A88">
        <w:rPr>
          <w:rFonts w:ascii="Times New Roman" w:hAnsi="Times New Roman" w:cs="Times New Roman"/>
          <w:sz w:val="24"/>
          <w:szCs w:val="24"/>
        </w:rPr>
        <w:t xml:space="preserve">The absorption of </w:t>
      </w:r>
      <w:proofErr w:type="spellStart"/>
      <w:r w:rsidRPr="00EC3A88">
        <w:rPr>
          <w:rFonts w:ascii="Times New Roman" w:hAnsi="Times New Roman" w:cs="Times New Roman"/>
          <w:sz w:val="24"/>
          <w:szCs w:val="24"/>
        </w:rPr>
        <w:t>gallic</w:t>
      </w:r>
      <w:proofErr w:type="spellEnd"/>
      <w:r w:rsidRPr="00EC3A88">
        <w:rPr>
          <w:rFonts w:ascii="Times New Roman" w:hAnsi="Times New Roman" w:cs="Times New Roman"/>
          <w:sz w:val="24"/>
          <w:szCs w:val="24"/>
        </w:rPr>
        <w:t xml:space="preserve"> acid at various concentrations was recorded by using the spectrophotometer at 765 nm wavelength against blank and developed a calibration curved to extrapolate the </w:t>
      </w:r>
      <w:r w:rsidR="0031662D" w:rsidRPr="00EC3A88">
        <w:rPr>
          <w:rFonts w:ascii="Times New Roman" w:hAnsi="Times New Roman" w:cs="Times New Roman"/>
          <w:sz w:val="24"/>
          <w:szCs w:val="24"/>
        </w:rPr>
        <w:t>total phenolic content of the extract in mg</w:t>
      </w:r>
      <w:r w:rsidRPr="00EC3A8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C3A88">
        <w:rPr>
          <w:rFonts w:ascii="Times New Roman" w:hAnsi="Times New Roman" w:cs="Times New Roman"/>
          <w:sz w:val="24"/>
          <w:szCs w:val="24"/>
        </w:rPr>
        <w:t>gallic</w:t>
      </w:r>
      <w:proofErr w:type="spellEnd"/>
      <w:r w:rsidRPr="00EC3A88">
        <w:rPr>
          <w:rFonts w:ascii="Times New Roman" w:hAnsi="Times New Roman" w:cs="Times New Roman"/>
          <w:sz w:val="24"/>
          <w:szCs w:val="24"/>
        </w:rPr>
        <w:t xml:space="preserve"> acid equivalent (GAE) per gram of dry extract</w:t>
      </w:r>
      <w:r w:rsidR="0031662D" w:rsidRPr="00EC3A88">
        <w:rPr>
          <w:rFonts w:ascii="Times New Roman" w:hAnsi="Times New Roman" w:cs="Times New Roman"/>
          <w:sz w:val="24"/>
          <w:szCs w:val="24"/>
        </w:rPr>
        <w:t xml:space="preserve">. </w:t>
      </w:r>
      <w:r w:rsidR="00B1752E" w:rsidRPr="003C61C7">
        <w:rPr>
          <w:rFonts w:ascii="Times New Roman" w:hAnsi="Times New Roman" w:cs="Times New Roman"/>
          <w:sz w:val="24"/>
          <w:szCs w:val="24"/>
        </w:rPr>
        <w:t xml:space="preserve">The experiment was replicated twice and </w:t>
      </w:r>
      <w:r w:rsidR="00B1752E">
        <w:rPr>
          <w:rFonts w:ascii="Times New Roman" w:hAnsi="Times New Roman" w:cs="Times New Roman"/>
          <w:sz w:val="24"/>
          <w:szCs w:val="24"/>
        </w:rPr>
        <w:t xml:space="preserve">standard deviation (SD) was </w:t>
      </w:r>
      <w:r w:rsidR="00B1752E" w:rsidRPr="003C61C7">
        <w:rPr>
          <w:rFonts w:ascii="Times New Roman" w:hAnsi="Times New Roman" w:cs="Times New Roman"/>
          <w:sz w:val="24"/>
          <w:szCs w:val="24"/>
        </w:rPr>
        <w:t xml:space="preserve">calculated </w:t>
      </w:r>
      <w:r w:rsidR="00B1752E"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 w:rsidR="00B1752E">
        <w:rPr>
          <w:rFonts w:ascii="Times New Roman" w:hAnsi="Times New Roman" w:cs="Times New Roman"/>
          <w:sz w:val="24"/>
          <w:szCs w:val="24"/>
        </w:rPr>
        <w:t>GraphPad</w:t>
      </w:r>
      <w:proofErr w:type="spellEnd"/>
      <w:r w:rsidR="00B1752E">
        <w:rPr>
          <w:rFonts w:ascii="Times New Roman" w:hAnsi="Times New Roman" w:cs="Times New Roman"/>
          <w:sz w:val="24"/>
          <w:szCs w:val="24"/>
        </w:rPr>
        <w:t xml:space="preserve"> Prism software.</w:t>
      </w:r>
    </w:p>
    <w:tbl>
      <w:tblPr>
        <w:tblStyle w:val="TableGrid"/>
        <w:tblpPr w:leftFromText="180" w:rightFromText="180" w:vertAnchor="text" w:horzAnchor="margin" w:tblpY="687"/>
        <w:tblW w:w="0" w:type="auto"/>
        <w:tblLook w:val="04A0" w:firstRow="1" w:lastRow="0" w:firstColumn="1" w:lastColumn="0" w:noHBand="0" w:noVBand="1"/>
      </w:tblPr>
      <w:tblGrid>
        <w:gridCol w:w="3083"/>
        <w:gridCol w:w="3100"/>
        <w:gridCol w:w="3060"/>
      </w:tblGrid>
      <w:tr w:rsidR="006D3B18" w:rsidRPr="00527B11" w:rsidTr="006D3B18">
        <w:tc>
          <w:tcPr>
            <w:tcW w:w="3083" w:type="dxa"/>
          </w:tcPr>
          <w:p w:rsidR="006D3B18" w:rsidRPr="00527B11" w:rsidRDefault="006D3B18" w:rsidP="006D3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Average absorbance</w:t>
            </w:r>
          </w:p>
        </w:tc>
        <w:tc>
          <w:tcPr>
            <w:tcW w:w="3100" w:type="dxa"/>
          </w:tcPr>
          <w:p w:rsidR="006D3B18" w:rsidRPr="00527B11" w:rsidRDefault="006D3B18" w:rsidP="006D3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Concentration ( mg/mL)</w:t>
            </w:r>
          </w:p>
        </w:tc>
        <w:tc>
          <w:tcPr>
            <w:tcW w:w="3060" w:type="dxa"/>
          </w:tcPr>
          <w:p w:rsidR="006D3B18" w:rsidRPr="00527B11" w:rsidRDefault="006D3B18" w:rsidP="006D3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6D3B18" w:rsidRPr="00527B11" w:rsidTr="006D3B18">
        <w:tc>
          <w:tcPr>
            <w:tcW w:w="3083" w:type="dxa"/>
          </w:tcPr>
          <w:p w:rsidR="006D3B18" w:rsidRPr="00527B11" w:rsidRDefault="006D3B18" w:rsidP="006D3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0.5135</w:t>
            </w:r>
          </w:p>
        </w:tc>
        <w:tc>
          <w:tcPr>
            <w:tcW w:w="3100" w:type="dxa"/>
          </w:tcPr>
          <w:p w:rsidR="006D3B18" w:rsidRPr="00527B11" w:rsidRDefault="006D3B18" w:rsidP="006D3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6D3B18" w:rsidRPr="00527B11" w:rsidRDefault="006D3B18" w:rsidP="006D3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0.0007</w:t>
            </w:r>
          </w:p>
        </w:tc>
      </w:tr>
      <w:tr w:rsidR="006D3B18" w:rsidRPr="00527B11" w:rsidTr="006D3B18">
        <w:tc>
          <w:tcPr>
            <w:tcW w:w="3083" w:type="dxa"/>
          </w:tcPr>
          <w:p w:rsidR="006D3B18" w:rsidRPr="00527B11" w:rsidRDefault="006D3B18" w:rsidP="006D3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0.3985</w:t>
            </w:r>
          </w:p>
        </w:tc>
        <w:tc>
          <w:tcPr>
            <w:tcW w:w="3100" w:type="dxa"/>
          </w:tcPr>
          <w:p w:rsidR="006D3B18" w:rsidRPr="00527B11" w:rsidRDefault="006D3B18" w:rsidP="006D3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3060" w:type="dxa"/>
          </w:tcPr>
          <w:p w:rsidR="006D3B18" w:rsidRPr="00527B11" w:rsidRDefault="006D3B18" w:rsidP="006D3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0.0004</w:t>
            </w:r>
          </w:p>
        </w:tc>
      </w:tr>
      <w:tr w:rsidR="006D3B18" w:rsidRPr="00527B11" w:rsidTr="006D3B18">
        <w:tc>
          <w:tcPr>
            <w:tcW w:w="3083" w:type="dxa"/>
          </w:tcPr>
          <w:p w:rsidR="006D3B18" w:rsidRPr="00527B11" w:rsidRDefault="006D3B18" w:rsidP="006D3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0.244</w:t>
            </w:r>
          </w:p>
        </w:tc>
        <w:tc>
          <w:tcPr>
            <w:tcW w:w="3100" w:type="dxa"/>
          </w:tcPr>
          <w:p w:rsidR="006D3B18" w:rsidRPr="00527B11" w:rsidRDefault="006D3B18" w:rsidP="006D3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060" w:type="dxa"/>
          </w:tcPr>
          <w:p w:rsidR="006D3B18" w:rsidRPr="00527B11" w:rsidRDefault="006D3B18" w:rsidP="006D3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0.0007</w:t>
            </w:r>
          </w:p>
        </w:tc>
      </w:tr>
      <w:tr w:rsidR="006D3B18" w:rsidRPr="00527B11" w:rsidTr="006D3B18">
        <w:tc>
          <w:tcPr>
            <w:tcW w:w="3083" w:type="dxa"/>
          </w:tcPr>
          <w:p w:rsidR="006D3B18" w:rsidRPr="00527B11" w:rsidRDefault="006D3B18" w:rsidP="006D3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0.1135</w:t>
            </w:r>
          </w:p>
        </w:tc>
        <w:tc>
          <w:tcPr>
            <w:tcW w:w="3100" w:type="dxa"/>
          </w:tcPr>
          <w:p w:rsidR="006D3B18" w:rsidRPr="00527B11" w:rsidRDefault="006D3B18" w:rsidP="006D3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3060" w:type="dxa"/>
          </w:tcPr>
          <w:p w:rsidR="006D3B18" w:rsidRPr="00527B11" w:rsidRDefault="006D3B18" w:rsidP="006D3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6D3B18" w:rsidRPr="00527B11" w:rsidTr="006D3B18">
        <w:tc>
          <w:tcPr>
            <w:tcW w:w="3083" w:type="dxa"/>
          </w:tcPr>
          <w:p w:rsidR="006D3B18" w:rsidRPr="00527B11" w:rsidRDefault="006D3B18" w:rsidP="006D3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0.0125</w:t>
            </w:r>
          </w:p>
        </w:tc>
        <w:tc>
          <w:tcPr>
            <w:tcW w:w="3100" w:type="dxa"/>
          </w:tcPr>
          <w:p w:rsidR="006D3B18" w:rsidRPr="00527B11" w:rsidRDefault="006D3B18" w:rsidP="006D3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6D3B18" w:rsidRPr="00527B11" w:rsidRDefault="006D3B18" w:rsidP="006D3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0.0004</w:t>
            </w:r>
          </w:p>
        </w:tc>
      </w:tr>
    </w:tbl>
    <w:p w:rsidR="0099102A" w:rsidRPr="00EC3A88" w:rsidRDefault="0099102A" w:rsidP="00991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EC3A88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Pr="00527B11">
        <w:rPr>
          <w:rFonts w:ascii="Times New Roman" w:hAnsi="Times New Roman" w:cs="Times New Roman"/>
          <w:b/>
          <w:sz w:val="24"/>
          <w:szCs w:val="24"/>
        </w:rPr>
        <w:t xml:space="preserve">Table-3: </w:t>
      </w:r>
      <w:r w:rsidRPr="00527B11">
        <w:rPr>
          <w:rFonts w:ascii="Times New Roman" w:hAnsi="Times New Roman" w:cs="Times New Roman"/>
          <w:sz w:val="24"/>
          <w:szCs w:val="24"/>
        </w:rPr>
        <w:t>Total Flavonoid content</w:t>
      </w:r>
    </w:p>
    <w:p w:rsidR="00EC3A88" w:rsidRPr="00EC3A88" w:rsidRDefault="00EC3A88" w:rsidP="00991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048" w:rsidRDefault="00EC3A88" w:rsidP="00EC3A88">
      <w:pPr>
        <w:jc w:val="both"/>
      </w:pPr>
      <w:r w:rsidRPr="00EC3A88">
        <w:rPr>
          <w:rFonts w:ascii="Times New Roman" w:hAnsi="Times New Roman" w:cs="Times New Roman"/>
          <w:sz w:val="24"/>
          <w:szCs w:val="24"/>
        </w:rPr>
        <w:t xml:space="preserve">The absorption of </w:t>
      </w:r>
      <w:proofErr w:type="spellStart"/>
      <w:r w:rsidR="00D906B7" w:rsidRPr="00EC3A88">
        <w:rPr>
          <w:rFonts w:ascii="Times New Roman" w:hAnsi="Times New Roman" w:cs="Times New Roman"/>
          <w:sz w:val="24"/>
          <w:szCs w:val="24"/>
        </w:rPr>
        <w:t>quercetin</w:t>
      </w:r>
      <w:proofErr w:type="spellEnd"/>
      <w:r w:rsidR="00D906B7">
        <w:rPr>
          <w:rFonts w:ascii="Times New Roman" w:hAnsi="Times New Roman" w:cs="Times New Roman"/>
          <w:sz w:val="24"/>
          <w:szCs w:val="24"/>
        </w:rPr>
        <w:t xml:space="preserve"> </w:t>
      </w:r>
      <w:r w:rsidR="00D906B7" w:rsidRPr="00EC3A88">
        <w:rPr>
          <w:rFonts w:ascii="Times New Roman" w:hAnsi="Times New Roman" w:cs="Times New Roman"/>
          <w:sz w:val="24"/>
          <w:szCs w:val="24"/>
        </w:rPr>
        <w:t>at</w:t>
      </w:r>
      <w:r w:rsidRPr="00EC3A88">
        <w:rPr>
          <w:rFonts w:ascii="Times New Roman" w:hAnsi="Times New Roman" w:cs="Times New Roman"/>
          <w:sz w:val="24"/>
          <w:szCs w:val="24"/>
        </w:rPr>
        <w:t xml:space="preserve"> various concentrations was recorded by using the spectrophotometer at 510 nm wavelength against blank and developed a calibration curved to extrapolate the total flavonoid content of ethanol extract of </w:t>
      </w:r>
      <w:r w:rsidRPr="00EC3A88">
        <w:rPr>
          <w:rFonts w:ascii="Times New Roman" w:hAnsi="Times New Roman" w:cs="Times New Roman"/>
          <w:i/>
          <w:sz w:val="24"/>
          <w:szCs w:val="24"/>
        </w:rPr>
        <w:t>Litsea polyantha</w:t>
      </w:r>
      <w:r w:rsidRPr="00EC3A88">
        <w:rPr>
          <w:rFonts w:ascii="Times New Roman" w:hAnsi="Times New Roman" w:cs="Times New Roman"/>
          <w:sz w:val="24"/>
          <w:szCs w:val="24"/>
        </w:rPr>
        <w:t xml:space="preserve"> root in mg of </w:t>
      </w:r>
      <w:proofErr w:type="spellStart"/>
      <w:r w:rsidRPr="00EC3A88">
        <w:rPr>
          <w:rFonts w:ascii="Times New Roman" w:hAnsi="Times New Roman" w:cs="Times New Roman"/>
          <w:sz w:val="24"/>
          <w:szCs w:val="24"/>
        </w:rPr>
        <w:t>quercetin</w:t>
      </w:r>
      <w:proofErr w:type="spellEnd"/>
      <w:r w:rsidRPr="00EC3A88">
        <w:rPr>
          <w:rFonts w:ascii="Times New Roman" w:hAnsi="Times New Roman" w:cs="Times New Roman"/>
          <w:sz w:val="24"/>
          <w:szCs w:val="24"/>
        </w:rPr>
        <w:t xml:space="preserve"> equivalent </w:t>
      </w:r>
      <w:r w:rsidRPr="00AF4A08">
        <w:rPr>
          <w:rFonts w:ascii="Times New Roman" w:hAnsi="Times New Roman" w:cs="Times New Roman"/>
          <w:sz w:val="24"/>
          <w:szCs w:val="24"/>
        </w:rPr>
        <w:t>(QE</w:t>
      </w:r>
      <w:r w:rsidR="003C61C7" w:rsidRPr="00AF4A08">
        <w:rPr>
          <w:rFonts w:ascii="Times New Roman" w:hAnsi="Times New Roman" w:cs="Times New Roman"/>
          <w:sz w:val="24"/>
          <w:szCs w:val="24"/>
        </w:rPr>
        <w:t xml:space="preserve">) </w:t>
      </w:r>
      <w:r w:rsidR="003C61C7" w:rsidRPr="00EC3A88">
        <w:rPr>
          <w:rFonts w:ascii="Times New Roman" w:hAnsi="Times New Roman" w:cs="Times New Roman"/>
          <w:sz w:val="24"/>
          <w:szCs w:val="24"/>
        </w:rPr>
        <w:t>per</w:t>
      </w:r>
      <w:r w:rsidRPr="00EC3A88">
        <w:rPr>
          <w:rFonts w:ascii="Times New Roman" w:hAnsi="Times New Roman" w:cs="Times New Roman"/>
          <w:sz w:val="24"/>
          <w:szCs w:val="24"/>
        </w:rPr>
        <w:t xml:space="preserve"> gram of dry extract. </w:t>
      </w:r>
      <w:r w:rsidR="006D3B18" w:rsidRPr="003C61C7">
        <w:rPr>
          <w:rFonts w:ascii="Times New Roman" w:hAnsi="Times New Roman" w:cs="Times New Roman"/>
          <w:sz w:val="24"/>
          <w:szCs w:val="24"/>
        </w:rPr>
        <w:t xml:space="preserve">The experiment was replicated twice and </w:t>
      </w:r>
      <w:r w:rsidR="006D3B18">
        <w:rPr>
          <w:rFonts w:ascii="Times New Roman" w:hAnsi="Times New Roman" w:cs="Times New Roman"/>
          <w:sz w:val="24"/>
          <w:szCs w:val="24"/>
        </w:rPr>
        <w:t xml:space="preserve">standard deviation (SD) was </w:t>
      </w:r>
      <w:r w:rsidR="006D3B18" w:rsidRPr="003C61C7">
        <w:rPr>
          <w:rFonts w:ascii="Times New Roman" w:hAnsi="Times New Roman" w:cs="Times New Roman"/>
          <w:sz w:val="24"/>
          <w:szCs w:val="24"/>
        </w:rPr>
        <w:t xml:space="preserve">calculated </w:t>
      </w:r>
      <w:r w:rsidR="006D3B18"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 w:rsidR="006D3B18">
        <w:rPr>
          <w:rFonts w:ascii="Times New Roman" w:hAnsi="Times New Roman" w:cs="Times New Roman"/>
          <w:sz w:val="24"/>
          <w:szCs w:val="24"/>
        </w:rPr>
        <w:t>GraphPad</w:t>
      </w:r>
      <w:proofErr w:type="spellEnd"/>
      <w:r w:rsidR="006D3B18">
        <w:rPr>
          <w:rFonts w:ascii="Times New Roman" w:hAnsi="Times New Roman" w:cs="Times New Roman"/>
          <w:sz w:val="24"/>
          <w:szCs w:val="24"/>
        </w:rPr>
        <w:t xml:space="preserve"> Prism software.</w:t>
      </w:r>
    </w:p>
    <w:p w:rsidR="000667AE" w:rsidRDefault="000667AE" w:rsidP="000667AE">
      <w:p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</w:p>
    <w:p w:rsidR="00EC3A88" w:rsidRPr="00527B11" w:rsidRDefault="00D906B7" w:rsidP="000667A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EC3A88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EC3A88" w:rsidRPr="00527B11">
        <w:rPr>
          <w:rFonts w:ascii="Times New Roman" w:hAnsi="Times New Roman" w:cs="Times New Roman"/>
          <w:b/>
          <w:sz w:val="24"/>
          <w:szCs w:val="24"/>
        </w:rPr>
        <w:t xml:space="preserve">Table-4: </w:t>
      </w:r>
      <w:r w:rsidR="00EC3A88" w:rsidRPr="00527B11">
        <w:rPr>
          <w:rFonts w:ascii="Times New Roman" w:hAnsi="Times New Roman" w:cs="Times New Roman"/>
          <w:sz w:val="24"/>
          <w:szCs w:val="24"/>
        </w:rPr>
        <w:t>Total Tannin content</w:t>
      </w:r>
    </w:p>
    <w:tbl>
      <w:tblPr>
        <w:tblStyle w:val="TableGrid"/>
        <w:tblpPr w:leftFromText="180" w:rightFromText="180" w:vertAnchor="text" w:horzAnchor="margin" w:tblpY="319"/>
        <w:tblW w:w="0" w:type="auto"/>
        <w:tblLook w:val="04A0" w:firstRow="1" w:lastRow="0" w:firstColumn="1" w:lastColumn="0" w:noHBand="0" w:noVBand="1"/>
      </w:tblPr>
      <w:tblGrid>
        <w:gridCol w:w="3099"/>
        <w:gridCol w:w="3084"/>
        <w:gridCol w:w="3060"/>
      </w:tblGrid>
      <w:tr w:rsidR="006D3B18" w:rsidRPr="00527B11" w:rsidTr="006D3B18">
        <w:tc>
          <w:tcPr>
            <w:tcW w:w="3099" w:type="dxa"/>
          </w:tcPr>
          <w:p w:rsidR="006D3B18" w:rsidRPr="00527B11" w:rsidRDefault="006D3B18" w:rsidP="006D3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Concentration ( mg/mL)</w:t>
            </w:r>
          </w:p>
        </w:tc>
        <w:tc>
          <w:tcPr>
            <w:tcW w:w="3084" w:type="dxa"/>
          </w:tcPr>
          <w:p w:rsidR="006D3B18" w:rsidRPr="00527B11" w:rsidRDefault="006D3B18" w:rsidP="006D3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Average absorbance</w:t>
            </w:r>
          </w:p>
        </w:tc>
        <w:tc>
          <w:tcPr>
            <w:tcW w:w="3060" w:type="dxa"/>
          </w:tcPr>
          <w:p w:rsidR="006D3B18" w:rsidRPr="00527B11" w:rsidRDefault="006D3B18" w:rsidP="006D3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6D3B18" w:rsidRPr="00527B11" w:rsidTr="006D3B18">
        <w:tc>
          <w:tcPr>
            <w:tcW w:w="3099" w:type="dxa"/>
          </w:tcPr>
          <w:p w:rsidR="006D3B18" w:rsidRPr="00527B11" w:rsidRDefault="006D3B18" w:rsidP="006D3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3084" w:type="dxa"/>
          </w:tcPr>
          <w:p w:rsidR="006D3B18" w:rsidRPr="00527B11" w:rsidRDefault="006D3B18" w:rsidP="006D3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0.1075</w:t>
            </w:r>
          </w:p>
        </w:tc>
        <w:tc>
          <w:tcPr>
            <w:tcW w:w="3060" w:type="dxa"/>
          </w:tcPr>
          <w:p w:rsidR="006D3B18" w:rsidRPr="00527B11" w:rsidRDefault="006D3B18" w:rsidP="006D3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0.0007</w:t>
            </w:r>
          </w:p>
        </w:tc>
      </w:tr>
      <w:tr w:rsidR="006D3B18" w:rsidRPr="00527B11" w:rsidTr="006D3B18">
        <w:tc>
          <w:tcPr>
            <w:tcW w:w="3099" w:type="dxa"/>
          </w:tcPr>
          <w:p w:rsidR="006D3B18" w:rsidRPr="00527B11" w:rsidRDefault="006D3B18" w:rsidP="006D3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084" w:type="dxa"/>
          </w:tcPr>
          <w:p w:rsidR="006D3B18" w:rsidRPr="00527B11" w:rsidRDefault="006D3B18" w:rsidP="006D3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0.266</w:t>
            </w:r>
          </w:p>
        </w:tc>
        <w:tc>
          <w:tcPr>
            <w:tcW w:w="3060" w:type="dxa"/>
          </w:tcPr>
          <w:p w:rsidR="006D3B18" w:rsidRPr="00527B11" w:rsidRDefault="006D3B18" w:rsidP="006D3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0.0014</w:t>
            </w:r>
          </w:p>
        </w:tc>
      </w:tr>
      <w:tr w:rsidR="006D3B18" w:rsidRPr="00527B11" w:rsidTr="006D3B18">
        <w:tc>
          <w:tcPr>
            <w:tcW w:w="3099" w:type="dxa"/>
          </w:tcPr>
          <w:p w:rsidR="006D3B18" w:rsidRPr="00527B11" w:rsidRDefault="006D3B18" w:rsidP="006D3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3084" w:type="dxa"/>
          </w:tcPr>
          <w:p w:rsidR="006D3B18" w:rsidRPr="00527B11" w:rsidRDefault="006D3B18" w:rsidP="006D3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0.421</w:t>
            </w:r>
          </w:p>
        </w:tc>
        <w:tc>
          <w:tcPr>
            <w:tcW w:w="3060" w:type="dxa"/>
          </w:tcPr>
          <w:p w:rsidR="006D3B18" w:rsidRPr="00527B11" w:rsidRDefault="006D3B18" w:rsidP="006D3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0.0014</w:t>
            </w:r>
          </w:p>
        </w:tc>
      </w:tr>
      <w:tr w:rsidR="006D3B18" w:rsidRPr="00527B11" w:rsidTr="006D3B18">
        <w:tc>
          <w:tcPr>
            <w:tcW w:w="3099" w:type="dxa"/>
          </w:tcPr>
          <w:p w:rsidR="006D3B18" w:rsidRPr="00527B11" w:rsidRDefault="006D3B18" w:rsidP="006D3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084" w:type="dxa"/>
          </w:tcPr>
          <w:p w:rsidR="006D3B18" w:rsidRPr="00527B11" w:rsidRDefault="006D3B18" w:rsidP="006D3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0.5795</w:t>
            </w:r>
          </w:p>
        </w:tc>
        <w:tc>
          <w:tcPr>
            <w:tcW w:w="3060" w:type="dxa"/>
          </w:tcPr>
          <w:p w:rsidR="006D3B18" w:rsidRPr="00527B11" w:rsidRDefault="006D3B18" w:rsidP="006D3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0.0007</w:t>
            </w:r>
          </w:p>
        </w:tc>
      </w:tr>
      <w:tr w:rsidR="006D3B18" w:rsidRPr="00527B11" w:rsidTr="006D3B18">
        <w:tc>
          <w:tcPr>
            <w:tcW w:w="3099" w:type="dxa"/>
          </w:tcPr>
          <w:p w:rsidR="006D3B18" w:rsidRPr="00527B11" w:rsidRDefault="006D3B18" w:rsidP="006D3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084" w:type="dxa"/>
          </w:tcPr>
          <w:p w:rsidR="006D3B18" w:rsidRPr="00527B11" w:rsidRDefault="006D3B18" w:rsidP="006D3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0.639</w:t>
            </w:r>
          </w:p>
        </w:tc>
        <w:tc>
          <w:tcPr>
            <w:tcW w:w="3060" w:type="dxa"/>
          </w:tcPr>
          <w:p w:rsidR="006D3B18" w:rsidRPr="00527B11" w:rsidRDefault="006D3B18" w:rsidP="006D3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0.0014</w:t>
            </w:r>
          </w:p>
        </w:tc>
      </w:tr>
    </w:tbl>
    <w:p w:rsidR="0099102A" w:rsidRDefault="0099102A" w:rsidP="00991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7AE" w:rsidRDefault="000667AE" w:rsidP="00066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A88" w:rsidRDefault="00D906B7" w:rsidP="000667AE">
      <w:pPr>
        <w:jc w:val="both"/>
      </w:pPr>
      <w:r w:rsidRPr="00EC3A88">
        <w:rPr>
          <w:rFonts w:ascii="Times New Roman" w:hAnsi="Times New Roman" w:cs="Times New Roman"/>
          <w:sz w:val="24"/>
          <w:szCs w:val="24"/>
        </w:rPr>
        <w:t xml:space="preserve">The absorption of </w:t>
      </w:r>
      <w:proofErr w:type="spellStart"/>
      <w:r w:rsidRPr="00EC3A88">
        <w:rPr>
          <w:rFonts w:ascii="Times New Roman" w:hAnsi="Times New Roman" w:cs="Times New Roman"/>
          <w:sz w:val="24"/>
          <w:szCs w:val="24"/>
        </w:rPr>
        <w:t>gallic</w:t>
      </w:r>
      <w:proofErr w:type="spellEnd"/>
      <w:r w:rsidRPr="00EC3A88">
        <w:rPr>
          <w:rFonts w:ascii="Times New Roman" w:hAnsi="Times New Roman" w:cs="Times New Roman"/>
          <w:sz w:val="24"/>
          <w:szCs w:val="24"/>
        </w:rPr>
        <w:t xml:space="preserve"> acid at various concentrations was recorded by using the spectrophotometer at </w:t>
      </w:r>
      <w:r w:rsidRPr="00AF4A08">
        <w:rPr>
          <w:rFonts w:ascii="Times New Roman" w:hAnsi="Times New Roman" w:cs="Times New Roman"/>
          <w:sz w:val="24"/>
          <w:szCs w:val="24"/>
        </w:rPr>
        <w:t>510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A88">
        <w:rPr>
          <w:rFonts w:ascii="Times New Roman" w:hAnsi="Times New Roman" w:cs="Times New Roman"/>
          <w:sz w:val="24"/>
          <w:szCs w:val="24"/>
        </w:rPr>
        <w:t xml:space="preserve">nm wavelength against blank and developed a calibration curved to extrapolate the total </w:t>
      </w:r>
      <w:r w:rsidRPr="00AF4A08">
        <w:rPr>
          <w:rFonts w:ascii="Times New Roman" w:hAnsi="Times New Roman" w:cs="Times New Roman"/>
          <w:sz w:val="24"/>
          <w:szCs w:val="24"/>
        </w:rPr>
        <w:t xml:space="preserve">tannins of ethanol extract of </w:t>
      </w:r>
      <w:r w:rsidRPr="00AF4A08">
        <w:rPr>
          <w:rFonts w:ascii="Times New Roman" w:hAnsi="Times New Roman" w:cs="Times New Roman"/>
          <w:i/>
          <w:sz w:val="24"/>
          <w:szCs w:val="24"/>
        </w:rPr>
        <w:t>Litsea polyantha</w:t>
      </w:r>
      <w:r w:rsidRPr="00AF4A08">
        <w:rPr>
          <w:rFonts w:ascii="Times New Roman" w:hAnsi="Times New Roman" w:cs="Times New Roman"/>
          <w:sz w:val="24"/>
          <w:szCs w:val="24"/>
        </w:rPr>
        <w:t xml:space="preserve"> </w:t>
      </w:r>
      <w:r w:rsidRPr="00EC3A88">
        <w:rPr>
          <w:rFonts w:ascii="Times New Roman" w:hAnsi="Times New Roman" w:cs="Times New Roman"/>
          <w:sz w:val="24"/>
          <w:szCs w:val="24"/>
        </w:rPr>
        <w:t xml:space="preserve">in mg of </w:t>
      </w:r>
      <w:proofErr w:type="spellStart"/>
      <w:r w:rsidRPr="00EC3A88">
        <w:rPr>
          <w:rFonts w:ascii="Times New Roman" w:hAnsi="Times New Roman" w:cs="Times New Roman"/>
          <w:sz w:val="24"/>
          <w:szCs w:val="24"/>
        </w:rPr>
        <w:t>gallic</w:t>
      </w:r>
      <w:proofErr w:type="spellEnd"/>
      <w:r w:rsidRPr="00EC3A88">
        <w:rPr>
          <w:rFonts w:ascii="Times New Roman" w:hAnsi="Times New Roman" w:cs="Times New Roman"/>
          <w:sz w:val="24"/>
          <w:szCs w:val="24"/>
        </w:rPr>
        <w:t xml:space="preserve"> acid equivalent (GAE) per gram of dry extract. </w:t>
      </w:r>
      <w:r w:rsidR="000667AE" w:rsidRPr="003C61C7">
        <w:rPr>
          <w:rFonts w:ascii="Times New Roman" w:hAnsi="Times New Roman" w:cs="Times New Roman"/>
          <w:sz w:val="24"/>
          <w:szCs w:val="24"/>
        </w:rPr>
        <w:t xml:space="preserve">The experiment was replicated twice and </w:t>
      </w:r>
      <w:r w:rsidR="000667AE">
        <w:rPr>
          <w:rFonts w:ascii="Times New Roman" w:hAnsi="Times New Roman" w:cs="Times New Roman"/>
          <w:sz w:val="24"/>
          <w:szCs w:val="24"/>
        </w:rPr>
        <w:t xml:space="preserve">standard deviation (SD) was </w:t>
      </w:r>
      <w:r w:rsidR="000667AE" w:rsidRPr="003C61C7">
        <w:rPr>
          <w:rFonts w:ascii="Times New Roman" w:hAnsi="Times New Roman" w:cs="Times New Roman"/>
          <w:sz w:val="24"/>
          <w:szCs w:val="24"/>
        </w:rPr>
        <w:t xml:space="preserve">calculated </w:t>
      </w:r>
      <w:r w:rsidR="000667AE"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 w:rsidR="000667AE">
        <w:rPr>
          <w:rFonts w:ascii="Times New Roman" w:hAnsi="Times New Roman" w:cs="Times New Roman"/>
          <w:sz w:val="24"/>
          <w:szCs w:val="24"/>
        </w:rPr>
        <w:t>GraphPad</w:t>
      </w:r>
      <w:proofErr w:type="spellEnd"/>
      <w:r w:rsidR="000667AE">
        <w:rPr>
          <w:rFonts w:ascii="Times New Roman" w:hAnsi="Times New Roman" w:cs="Times New Roman"/>
          <w:sz w:val="24"/>
          <w:szCs w:val="24"/>
        </w:rPr>
        <w:t xml:space="preserve"> Prism software.</w:t>
      </w:r>
    </w:p>
    <w:p w:rsidR="00F24A0F" w:rsidRDefault="00F24A0F" w:rsidP="00595048"/>
    <w:p w:rsidR="00F24A0F" w:rsidRDefault="00F24A0F" w:rsidP="00595048"/>
    <w:p w:rsidR="000667AE" w:rsidRDefault="000667AE" w:rsidP="00595048"/>
    <w:p w:rsidR="006D3B18" w:rsidRDefault="006D3B18" w:rsidP="00595048"/>
    <w:p w:rsidR="006D3B18" w:rsidRDefault="006D3B18" w:rsidP="00595048"/>
    <w:p w:rsidR="00F24A0F" w:rsidRDefault="00F24A0F" w:rsidP="00595048"/>
    <w:p w:rsidR="00F24A0F" w:rsidRPr="00527B11" w:rsidRDefault="00F24A0F" w:rsidP="00F24A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A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Supplemental </w:t>
      </w:r>
      <w:r w:rsidRPr="00527B11">
        <w:rPr>
          <w:rFonts w:ascii="Times New Roman" w:hAnsi="Times New Roman" w:cs="Times New Roman"/>
          <w:b/>
          <w:bCs/>
          <w:sz w:val="24"/>
          <w:szCs w:val="24"/>
        </w:rPr>
        <w:t xml:space="preserve">Table-5: </w:t>
      </w:r>
      <w:r w:rsidRPr="00527B11">
        <w:rPr>
          <w:rFonts w:ascii="Times New Roman" w:hAnsi="Times New Roman" w:cs="Times New Roman"/>
          <w:bCs/>
          <w:sz w:val="24"/>
          <w:szCs w:val="24"/>
        </w:rPr>
        <w:t xml:space="preserve">ANOVA results of the </w:t>
      </w:r>
      <w:r w:rsidRPr="00527B11">
        <w:rPr>
          <w:rFonts w:ascii="Times New Roman" w:hAnsi="Times New Roman" w:cs="Times New Roman"/>
          <w:sz w:val="24"/>
          <w:szCs w:val="24"/>
        </w:rPr>
        <w:t xml:space="preserve">effects of ethanol extract of roots of </w:t>
      </w:r>
      <w:r w:rsidRPr="00527B11">
        <w:rPr>
          <w:rFonts w:ascii="Times New Roman" w:hAnsi="Times New Roman" w:cs="Times New Roman"/>
          <w:i/>
          <w:iCs/>
          <w:sz w:val="24"/>
          <w:szCs w:val="24"/>
        </w:rPr>
        <w:t xml:space="preserve">Litsea polyantha </w:t>
      </w:r>
      <w:r w:rsidRPr="00527B11">
        <w:rPr>
          <w:rFonts w:ascii="Times New Roman" w:hAnsi="Times New Roman" w:cs="Times New Roman"/>
          <w:sz w:val="24"/>
          <w:szCs w:val="24"/>
        </w:rPr>
        <w:t>on glucose-loaded mice</w:t>
      </w:r>
    </w:p>
    <w:tbl>
      <w:tblPr>
        <w:tblStyle w:val="TableGrid"/>
        <w:tblpPr w:leftFromText="180" w:rightFromText="180" w:vertAnchor="page" w:horzAnchor="margin" w:tblpY="2450"/>
        <w:tblW w:w="0" w:type="auto"/>
        <w:tblLook w:val="04A0" w:firstRow="1" w:lastRow="0" w:firstColumn="1" w:lastColumn="0" w:noHBand="0" w:noVBand="1"/>
      </w:tblPr>
      <w:tblGrid>
        <w:gridCol w:w="3258"/>
        <w:gridCol w:w="1963"/>
        <w:gridCol w:w="2430"/>
        <w:gridCol w:w="1592"/>
      </w:tblGrid>
      <w:tr w:rsidR="006D3B18" w:rsidRPr="00527B11" w:rsidTr="006D3B18">
        <w:trPr>
          <w:trHeight w:val="613"/>
        </w:trPr>
        <w:tc>
          <w:tcPr>
            <w:tcW w:w="3258" w:type="dxa"/>
            <w:vAlign w:val="center"/>
          </w:tcPr>
          <w:p w:rsidR="006D3B18" w:rsidRPr="00527B11" w:rsidRDefault="006D3B18" w:rsidP="006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  <w:p w:rsidR="006D3B18" w:rsidRPr="00527B11" w:rsidRDefault="006D3B18" w:rsidP="006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6D3B18" w:rsidRPr="00527B11" w:rsidRDefault="006D3B18" w:rsidP="006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F value</w:t>
            </w:r>
          </w:p>
        </w:tc>
        <w:tc>
          <w:tcPr>
            <w:tcW w:w="2430" w:type="dxa"/>
            <w:vAlign w:val="center"/>
          </w:tcPr>
          <w:p w:rsidR="006D3B18" w:rsidRPr="00527B11" w:rsidRDefault="006D3B18" w:rsidP="006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Degrees of freedom</w:t>
            </w:r>
          </w:p>
        </w:tc>
        <w:tc>
          <w:tcPr>
            <w:tcW w:w="1592" w:type="dxa"/>
            <w:vAlign w:val="center"/>
          </w:tcPr>
          <w:p w:rsidR="006D3B18" w:rsidRPr="00527B11" w:rsidRDefault="006D3B18" w:rsidP="006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6D3B18" w:rsidRPr="00527B11" w:rsidTr="006D3B18">
        <w:trPr>
          <w:trHeight w:val="213"/>
        </w:trPr>
        <w:tc>
          <w:tcPr>
            <w:tcW w:w="3258" w:type="dxa"/>
            <w:vAlign w:val="center"/>
          </w:tcPr>
          <w:p w:rsidR="006D3B18" w:rsidRPr="00527B11" w:rsidRDefault="006D3B18" w:rsidP="006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 xml:space="preserve">Blood glucose level ( </w:t>
            </w:r>
            <w:proofErr w:type="spellStart"/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/L) in  fasting stage</w:t>
            </w:r>
          </w:p>
        </w:tc>
        <w:tc>
          <w:tcPr>
            <w:tcW w:w="1963" w:type="dxa"/>
            <w:vAlign w:val="center"/>
          </w:tcPr>
          <w:p w:rsidR="006D3B18" w:rsidRPr="00527B11" w:rsidRDefault="006D3B18" w:rsidP="006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7.60</w:t>
            </w:r>
          </w:p>
        </w:tc>
        <w:tc>
          <w:tcPr>
            <w:tcW w:w="2430" w:type="dxa"/>
            <w:vAlign w:val="center"/>
          </w:tcPr>
          <w:p w:rsidR="006D3B18" w:rsidRPr="00527B11" w:rsidRDefault="006D3B18" w:rsidP="006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vAlign w:val="center"/>
          </w:tcPr>
          <w:p w:rsidR="006D3B18" w:rsidRPr="00527B11" w:rsidRDefault="006D3B18" w:rsidP="006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0.0022</w:t>
            </w:r>
          </w:p>
        </w:tc>
      </w:tr>
      <w:tr w:rsidR="006D3B18" w:rsidRPr="00527B11" w:rsidTr="006D3B18">
        <w:tc>
          <w:tcPr>
            <w:tcW w:w="3258" w:type="dxa"/>
            <w:vAlign w:val="center"/>
          </w:tcPr>
          <w:p w:rsidR="006D3B18" w:rsidRPr="00527B11" w:rsidRDefault="006D3B18" w:rsidP="006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 xml:space="preserve">Blood glucose level ( </w:t>
            </w:r>
            <w:proofErr w:type="spellStart"/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/L) in  30 min</w:t>
            </w:r>
          </w:p>
        </w:tc>
        <w:tc>
          <w:tcPr>
            <w:tcW w:w="1963" w:type="dxa"/>
            <w:vAlign w:val="center"/>
          </w:tcPr>
          <w:p w:rsidR="006D3B18" w:rsidRPr="00527B11" w:rsidRDefault="006D3B18" w:rsidP="006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31.61</w:t>
            </w:r>
          </w:p>
        </w:tc>
        <w:tc>
          <w:tcPr>
            <w:tcW w:w="2430" w:type="dxa"/>
            <w:vAlign w:val="center"/>
          </w:tcPr>
          <w:p w:rsidR="006D3B18" w:rsidRPr="00527B11" w:rsidRDefault="006D3B18" w:rsidP="006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vAlign w:val="center"/>
          </w:tcPr>
          <w:p w:rsidR="006D3B18" w:rsidRPr="00527B11" w:rsidRDefault="006D3B18" w:rsidP="006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  <w:tr w:rsidR="006D3B18" w:rsidRPr="00527B11" w:rsidTr="006D3B18">
        <w:tc>
          <w:tcPr>
            <w:tcW w:w="3258" w:type="dxa"/>
            <w:vAlign w:val="center"/>
          </w:tcPr>
          <w:p w:rsidR="006D3B18" w:rsidRPr="00527B11" w:rsidRDefault="006D3B18" w:rsidP="006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 xml:space="preserve">Blood glucose level ( </w:t>
            </w:r>
            <w:proofErr w:type="spellStart"/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/L) in  90 min</w:t>
            </w:r>
          </w:p>
        </w:tc>
        <w:tc>
          <w:tcPr>
            <w:tcW w:w="1963" w:type="dxa"/>
            <w:vAlign w:val="center"/>
          </w:tcPr>
          <w:p w:rsidR="006D3B18" w:rsidRPr="00527B11" w:rsidRDefault="006D3B18" w:rsidP="006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40.90</w:t>
            </w:r>
          </w:p>
        </w:tc>
        <w:tc>
          <w:tcPr>
            <w:tcW w:w="2430" w:type="dxa"/>
            <w:vAlign w:val="center"/>
          </w:tcPr>
          <w:p w:rsidR="006D3B18" w:rsidRPr="00527B11" w:rsidRDefault="006D3B18" w:rsidP="006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vAlign w:val="center"/>
          </w:tcPr>
          <w:p w:rsidR="006D3B18" w:rsidRPr="00527B11" w:rsidRDefault="006D3B18" w:rsidP="006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  <w:tr w:rsidR="006D3B18" w:rsidRPr="00527B11" w:rsidTr="006D3B18">
        <w:tc>
          <w:tcPr>
            <w:tcW w:w="3258" w:type="dxa"/>
            <w:vAlign w:val="center"/>
          </w:tcPr>
          <w:p w:rsidR="006D3B18" w:rsidRPr="00527B11" w:rsidRDefault="006D3B18" w:rsidP="006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 xml:space="preserve">Blood glucose level ( </w:t>
            </w:r>
            <w:proofErr w:type="spellStart"/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/L) in  120 min</w:t>
            </w:r>
          </w:p>
        </w:tc>
        <w:tc>
          <w:tcPr>
            <w:tcW w:w="1963" w:type="dxa"/>
            <w:vAlign w:val="center"/>
          </w:tcPr>
          <w:p w:rsidR="006D3B18" w:rsidRPr="00527B11" w:rsidRDefault="006D3B18" w:rsidP="006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57.70</w:t>
            </w:r>
          </w:p>
        </w:tc>
        <w:tc>
          <w:tcPr>
            <w:tcW w:w="2430" w:type="dxa"/>
            <w:vAlign w:val="center"/>
          </w:tcPr>
          <w:p w:rsidR="006D3B18" w:rsidRPr="00527B11" w:rsidRDefault="006D3B18" w:rsidP="006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vAlign w:val="center"/>
          </w:tcPr>
          <w:p w:rsidR="006D3B18" w:rsidRPr="00527B11" w:rsidRDefault="006D3B18" w:rsidP="006D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</w:tbl>
    <w:p w:rsidR="006D3B18" w:rsidRDefault="006D3B18" w:rsidP="009A06CC">
      <w:pPr>
        <w:spacing w:after="0"/>
        <w:jc w:val="both"/>
      </w:pPr>
    </w:p>
    <w:p w:rsidR="00EC3A88" w:rsidRPr="009A06CC" w:rsidRDefault="002A6CC0" w:rsidP="009A06CC">
      <w:pPr>
        <w:jc w:val="both"/>
      </w:pPr>
      <w:r w:rsidRPr="00AF4A08">
        <w:rPr>
          <w:rFonts w:ascii="Times New Roman" w:hAnsi="Times New Roman" w:cs="Times New Roman"/>
          <w:sz w:val="24"/>
          <w:szCs w:val="24"/>
        </w:rPr>
        <w:t>The four groups</w:t>
      </w:r>
      <w:r>
        <w:rPr>
          <w:rFonts w:ascii="Times New Roman" w:hAnsi="Times New Roman" w:cs="Times New Roman"/>
          <w:sz w:val="24"/>
          <w:szCs w:val="24"/>
        </w:rPr>
        <w:t xml:space="preserve"> of either sex mice (five mice/ group)</w:t>
      </w:r>
      <w:r w:rsidRPr="00AF4A08">
        <w:rPr>
          <w:rFonts w:ascii="Times New Roman" w:hAnsi="Times New Roman" w:cs="Times New Roman"/>
          <w:sz w:val="24"/>
          <w:szCs w:val="24"/>
        </w:rPr>
        <w:t xml:space="preserve"> were </w:t>
      </w:r>
      <w:r w:rsidR="000667AE">
        <w:rPr>
          <w:rFonts w:ascii="Times New Roman" w:hAnsi="Times New Roman" w:cs="Times New Roman"/>
          <w:sz w:val="24"/>
          <w:szCs w:val="24"/>
        </w:rPr>
        <w:t>treated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Pr="00AF4A08">
        <w:rPr>
          <w:rFonts w:ascii="Times New Roman" w:hAnsi="Times New Roman" w:cs="Times New Roman"/>
          <w:sz w:val="24"/>
          <w:szCs w:val="24"/>
        </w:rPr>
        <w:t>vehicle (1% Tween 80 in water</w:t>
      </w:r>
      <w:r w:rsidR="009A06CC">
        <w:rPr>
          <w:rFonts w:ascii="Times New Roman" w:hAnsi="Times New Roman" w:cs="Times New Roman"/>
          <w:sz w:val="24"/>
          <w:szCs w:val="24"/>
        </w:rPr>
        <w:t>)</w:t>
      </w:r>
      <w:r w:rsidRPr="00AF4A08">
        <w:rPr>
          <w:rFonts w:ascii="Times New Roman" w:hAnsi="Times New Roman" w:cs="Times New Roman"/>
          <w:sz w:val="24"/>
          <w:szCs w:val="24"/>
        </w:rPr>
        <w:t xml:space="preserve"> at dose of 10 mL/kg </w:t>
      </w:r>
      <w:r w:rsidR="009A06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A08">
        <w:rPr>
          <w:rFonts w:ascii="Times New Roman" w:hAnsi="Times New Roman" w:cs="Times New Roman"/>
          <w:sz w:val="24"/>
          <w:szCs w:val="24"/>
        </w:rPr>
        <w:t>gliben</w:t>
      </w:r>
      <w:r w:rsidR="009A06CC">
        <w:rPr>
          <w:rFonts w:ascii="Times New Roman" w:hAnsi="Times New Roman" w:cs="Times New Roman"/>
          <w:sz w:val="24"/>
          <w:szCs w:val="24"/>
        </w:rPr>
        <w:t>clamide</w:t>
      </w:r>
      <w:proofErr w:type="spellEnd"/>
      <w:r w:rsidR="009A06CC">
        <w:rPr>
          <w:rFonts w:ascii="Times New Roman" w:hAnsi="Times New Roman" w:cs="Times New Roman"/>
          <w:sz w:val="24"/>
          <w:szCs w:val="24"/>
        </w:rPr>
        <w:t xml:space="preserve"> at the dose of 10 mg/kg, </w:t>
      </w:r>
      <w:r w:rsidRPr="00AF4A08">
        <w:rPr>
          <w:rFonts w:ascii="Times New Roman" w:hAnsi="Times New Roman" w:cs="Times New Roman"/>
          <w:sz w:val="24"/>
          <w:szCs w:val="24"/>
        </w:rPr>
        <w:t>and the plant ex</w:t>
      </w:r>
      <w:r w:rsidR="009A06CC">
        <w:rPr>
          <w:rFonts w:ascii="Times New Roman" w:hAnsi="Times New Roman" w:cs="Times New Roman"/>
          <w:sz w:val="24"/>
          <w:szCs w:val="24"/>
        </w:rPr>
        <w:t xml:space="preserve">tract at </w:t>
      </w:r>
      <w:r w:rsidRPr="00AF4A08">
        <w:rPr>
          <w:rFonts w:ascii="Times New Roman" w:hAnsi="Times New Roman" w:cs="Times New Roman"/>
          <w:sz w:val="24"/>
          <w:szCs w:val="24"/>
        </w:rPr>
        <w:t>250 and 500 mg/kg body weight respectively</w:t>
      </w:r>
      <w:r w:rsidR="009A06CC">
        <w:rPr>
          <w:rFonts w:ascii="Times New Roman" w:hAnsi="Times New Roman" w:cs="Times New Roman"/>
          <w:sz w:val="24"/>
          <w:szCs w:val="24"/>
        </w:rPr>
        <w:t>. The blood glucose level was monitored at indicated time of first column of the table with the help of glucometer</w:t>
      </w:r>
      <w:r w:rsidR="009A06CC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9A06CC" w:rsidRPr="00527B11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="009A06CC" w:rsidRPr="00527B11">
        <w:rPr>
          <w:rFonts w:ascii="Times New Roman" w:hAnsi="Times New Roman" w:cs="Times New Roman"/>
          <w:sz w:val="24"/>
          <w:szCs w:val="24"/>
        </w:rPr>
        <w:t>/L</w:t>
      </w:r>
      <w:r w:rsidR="009A06CC">
        <w:rPr>
          <w:rFonts w:ascii="Times New Roman" w:hAnsi="Times New Roman" w:cs="Times New Roman"/>
          <w:sz w:val="24"/>
          <w:szCs w:val="24"/>
        </w:rPr>
        <w:t xml:space="preserve"> unit.</w:t>
      </w:r>
      <w:r w:rsidR="009A06CC">
        <w:t xml:space="preserve"> </w:t>
      </w:r>
      <w:r w:rsidR="00113942" w:rsidRPr="00067B24">
        <w:rPr>
          <w:rFonts w:ascii="Times New Roman" w:hAnsi="Times New Roman" w:cs="Times New Roman"/>
          <w:sz w:val="24"/>
          <w:szCs w:val="24"/>
        </w:rPr>
        <w:t>The F value,</w:t>
      </w:r>
      <w:r w:rsidR="00067B24" w:rsidRPr="00067B24">
        <w:rPr>
          <w:rFonts w:ascii="Times New Roman" w:hAnsi="Times New Roman" w:cs="Times New Roman"/>
          <w:sz w:val="24"/>
          <w:szCs w:val="24"/>
        </w:rPr>
        <w:t xml:space="preserve"> degrees of freedom</w:t>
      </w:r>
      <w:r w:rsidR="00113942" w:rsidRPr="00067B24">
        <w:rPr>
          <w:rFonts w:ascii="Times New Roman" w:hAnsi="Times New Roman" w:cs="Times New Roman"/>
          <w:sz w:val="24"/>
          <w:szCs w:val="24"/>
        </w:rPr>
        <w:t xml:space="preserve"> and </w:t>
      </w:r>
      <w:r w:rsidR="00067B24" w:rsidRPr="00067B24">
        <w:rPr>
          <w:rFonts w:ascii="Times New Roman" w:hAnsi="Times New Roman" w:cs="Times New Roman"/>
          <w:sz w:val="24"/>
          <w:szCs w:val="24"/>
        </w:rPr>
        <w:t xml:space="preserve">correspondent </w:t>
      </w:r>
      <w:r w:rsidR="00113942" w:rsidRPr="00067B24">
        <w:rPr>
          <w:rFonts w:ascii="Times New Roman" w:hAnsi="Times New Roman" w:cs="Times New Roman"/>
          <w:sz w:val="24"/>
          <w:szCs w:val="24"/>
        </w:rPr>
        <w:t>significance level for individual experiment period</w:t>
      </w:r>
      <w:r w:rsidR="00067B24" w:rsidRPr="00067B24">
        <w:rPr>
          <w:rFonts w:ascii="Times New Roman" w:hAnsi="Times New Roman" w:cs="Times New Roman"/>
          <w:sz w:val="24"/>
          <w:szCs w:val="24"/>
        </w:rPr>
        <w:t xml:space="preserve"> </w:t>
      </w:r>
      <w:r w:rsidR="00067B24">
        <w:rPr>
          <w:rFonts w:ascii="Times New Roman" w:hAnsi="Times New Roman" w:cs="Times New Roman"/>
          <w:sz w:val="24"/>
          <w:szCs w:val="24"/>
        </w:rPr>
        <w:t>were</w:t>
      </w:r>
      <w:r w:rsidR="006D7D84">
        <w:rPr>
          <w:rFonts w:ascii="Times New Roman" w:hAnsi="Times New Roman" w:cs="Times New Roman"/>
          <w:sz w:val="24"/>
          <w:szCs w:val="24"/>
        </w:rPr>
        <w:t xml:space="preserve"> calculated by using </w:t>
      </w:r>
      <w:proofErr w:type="spellStart"/>
      <w:r w:rsidR="006D7D84" w:rsidRPr="006D7D84">
        <w:rPr>
          <w:rFonts w:ascii="Times New Roman" w:hAnsi="Times New Roman" w:cs="Times New Roman"/>
          <w:sz w:val="24"/>
          <w:szCs w:val="24"/>
        </w:rPr>
        <w:t>InVivoStat</w:t>
      </w:r>
      <w:proofErr w:type="spellEnd"/>
      <w:r w:rsidR="006D7D84" w:rsidRPr="006D7D84">
        <w:rPr>
          <w:rFonts w:ascii="Times New Roman" w:hAnsi="Times New Roman" w:cs="Times New Roman"/>
          <w:sz w:val="24"/>
          <w:szCs w:val="24"/>
        </w:rPr>
        <w:t xml:space="preserve"> Single Measure Parametric Analysis</w:t>
      </w:r>
      <w:r w:rsidR="006D7D84">
        <w:rPr>
          <w:rFonts w:ascii="Times New Roman" w:hAnsi="Times New Roman" w:cs="Times New Roman"/>
          <w:sz w:val="24"/>
          <w:szCs w:val="24"/>
        </w:rPr>
        <w:t xml:space="preserve"> software and</w:t>
      </w:r>
      <w:r w:rsidR="00067B24">
        <w:rPr>
          <w:rFonts w:ascii="Times New Roman" w:hAnsi="Times New Roman" w:cs="Times New Roman"/>
          <w:sz w:val="24"/>
          <w:szCs w:val="24"/>
        </w:rPr>
        <w:t xml:space="preserve"> indicated in column two, three, and four respectively.</w:t>
      </w:r>
    </w:p>
    <w:p w:rsidR="00F24A0F" w:rsidRDefault="006D7D84" w:rsidP="00F24A0F">
      <w:r w:rsidRPr="006D7D84"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="009A06CC" w:rsidRPr="00527B11">
        <w:rPr>
          <w:rFonts w:ascii="Times New Roman" w:hAnsi="Times New Roman" w:cs="Times New Roman"/>
          <w:b/>
          <w:bCs/>
          <w:sz w:val="24"/>
          <w:szCs w:val="24"/>
        </w:rPr>
        <w:t xml:space="preserve">Table- 6: </w:t>
      </w:r>
      <w:r w:rsidR="009A06CC" w:rsidRPr="00527B11">
        <w:rPr>
          <w:rFonts w:ascii="Times New Roman" w:hAnsi="Times New Roman" w:cs="Times New Roman"/>
          <w:bCs/>
          <w:sz w:val="24"/>
          <w:szCs w:val="24"/>
        </w:rPr>
        <w:t xml:space="preserve">ANOVA results of neuropharmacological effect of ethanol extract of </w:t>
      </w:r>
      <w:r w:rsidR="009A06CC" w:rsidRPr="00527B11">
        <w:rPr>
          <w:rFonts w:ascii="Times New Roman" w:hAnsi="Times New Roman" w:cs="Times New Roman"/>
          <w:bCs/>
          <w:i/>
          <w:sz w:val="24"/>
          <w:szCs w:val="24"/>
        </w:rPr>
        <w:t>Litsea polyantha</w:t>
      </w:r>
      <w:r w:rsidR="009A06CC" w:rsidRPr="00527B11">
        <w:rPr>
          <w:rFonts w:ascii="Times New Roman" w:hAnsi="Times New Roman" w:cs="Times New Roman"/>
          <w:bCs/>
          <w:sz w:val="24"/>
          <w:szCs w:val="24"/>
        </w:rPr>
        <w:t xml:space="preserve"> on open field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1617"/>
        <w:gridCol w:w="2278"/>
        <w:gridCol w:w="2267"/>
      </w:tblGrid>
      <w:tr w:rsidR="009A06CC" w:rsidRPr="00527B11" w:rsidTr="009A06CC">
        <w:tc>
          <w:tcPr>
            <w:tcW w:w="3081" w:type="dxa"/>
            <w:vAlign w:val="center"/>
          </w:tcPr>
          <w:p w:rsidR="009A06CC" w:rsidRPr="00527B11" w:rsidRDefault="009A06CC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  <w:p w:rsidR="009A06CC" w:rsidRPr="00527B11" w:rsidRDefault="009A06CC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9A06CC" w:rsidRPr="00527B11" w:rsidRDefault="009A06CC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F value</w:t>
            </w:r>
          </w:p>
        </w:tc>
        <w:tc>
          <w:tcPr>
            <w:tcW w:w="2278" w:type="dxa"/>
            <w:vAlign w:val="center"/>
          </w:tcPr>
          <w:p w:rsidR="009A06CC" w:rsidRPr="00527B11" w:rsidRDefault="009A06CC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Degrees of freedom</w:t>
            </w:r>
          </w:p>
        </w:tc>
        <w:tc>
          <w:tcPr>
            <w:tcW w:w="2267" w:type="dxa"/>
            <w:vAlign w:val="center"/>
          </w:tcPr>
          <w:p w:rsidR="009A06CC" w:rsidRPr="00527B11" w:rsidRDefault="009A06CC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9A06CC" w:rsidRPr="00527B11" w:rsidTr="009A06CC">
        <w:tc>
          <w:tcPr>
            <w:tcW w:w="3081" w:type="dxa"/>
            <w:vAlign w:val="center"/>
          </w:tcPr>
          <w:p w:rsidR="009A06CC" w:rsidRPr="00527B11" w:rsidRDefault="009A06CC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No. square crossed by the mice in 0 min</w:t>
            </w:r>
          </w:p>
        </w:tc>
        <w:tc>
          <w:tcPr>
            <w:tcW w:w="1617" w:type="dxa"/>
            <w:vAlign w:val="center"/>
          </w:tcPr>
          <w:p w:rsidR="009A06CC" w:rsidRPr="00527B11" w:rsidRDefault="009A06CC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278" w:type="dxa"/>
            <w:vAlign w:val="center"/>
          </w:tcPr>
          <w:p w:rsidR="009A06CC" w:rsidRPr="00527B11" w:rsidRDefault="009A06CC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vAlign w:val="center"/>
          </w:tcPr>
          <w:p w:rsidR="009A06CC" w:rsidRPr="00527B11" w:rsidRDefault="009A06CC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0.3528</w:t>
            </w:r>
          </w:p>
        </w:tc>
      </w:tr>
      <w:tr w:rsidR="009A06CC" w:rsidRPr="00527B11" w:rsidTr="009A06CC">
        <w:tc>
          <w:tcPr>
            <w:tcW w:w="3081" w:type="dxa"/>
            <w:vAlign w:val="center"/>
          </w:tcPr>
          <w:p w:rsidR="009A06CC" w:rsidRPr="00527B11" w:rsidRDefault="009A06CC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No. square crossed by the mice in 30 min</w:t>
            </w:r>
          </w:p>
        </w:tc>
        <w:tc>
          <w:tcPr>
            <w:tcW w:w="1617" w:type="dxa"/>
            <w:vAlign w:val="center"/>
          </w:tcPr>
          <w:p w:rsidR="009A06CC" w:rsidRPr="00527B11" w:rsidRDefault="009A06CC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176.32</w:t>
            </w:r>
          </w:p>
        </w:tc>
        <w:tc>
          <w:tcPr>
            <w:tcW w:w="2278" w:type="dxa"/>
            <w:vAlign w:val="center"/>
          </w:tcPr>
          <w:p w:rsidR="009A06CC" w:rsidRPr="00527B11" w:rsidRDefault="009A06CC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vAlign w:val="center"/>
          </w:tcPr>
          <w:p w:rsidR="009A06CC" w:rsidRPr="00527B11" w:rsidRDefault="009A06CC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  <w:tr w:rsidR="009A06CC" w:rsidRPr="00527B11" w:rsidTr="009A06CC">
        <w:tc>
          <w:tcPr>
            <w:tcW w:w="3081" w:type="dxa"/>
            <w:vAlign w:val="center"/>
          </w:tcPr>
          <w:p w:rsidR="009A06CC" w:rsidRPr="00527B11" w:rsidRDefault="009A06CC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No. square crossed by the mice in 60 min</w:t>
            </w:r>
          </w:p>
        </w:tc>
        <w:tc>
          <w:tcPr>
            <w:tcW w:w="1617" w:type="dxa"/>
            <w:vAlign w:val="center"/>
          </w:tcPr>
          <w:p w:rsidR="009A06CC" w:rsidRPr="00527B11" w:rsidRDefault="009A06CC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135.42</w:t>
            </w:r>
          </w:p>
        </w:tc>
        <w:tc>
          <w:tcPr>
            <w:tcW w:w="2278" w:type="dxa"/>
            <w:vAlign w:val="center"/>
          </w:tcPr>
          <w:p w:rsidR="009A06CC" w:rsidRPr="00527B11" w:rsidRDefault="009A06CC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vAlign w:val="center"/>
          </w:tcPr>
          <w:p w:rsidR="009A06CC" w:rsidRPr="00527B11" w:rsidRDefault="009A06CC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  <w:tr w:rsidR="009A06CC" w:rsidRPr="00527B11" w:rsidTr="009A06CC">
        <w:tc>
          <w:tcPr>
            <w:tcW w:w="3081" w:type="dxa"/>
            <w:vAlign w:val="center"/>
          </w:tcPr>
          <w:p w:rsidR="009A06CC" w:rsidRPr="00527B11" w:rsidRDefault="009A06CC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No. square crossed by the mice in 90 min</w:t>
            </w:r>
          </w:p>
        </w:tc>
        <w:tc>
          <w:tcPr>
            <w:tcW w:w="1617" w:type="dxa"/>
            <w:vAlign w:val="center"/>
          </w:tcPr>
          <w:p w:rsidR="009A06CC" w:rsidRPr="00527B11" w:rsidRDefault="009A06CC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79.21</w:t>
            </w:r>
          </w:p>
        </w:tc>
        <w:tc>
          <w:tcPr>
            <w:tcW w:w="2278" w:type="dxa"/>
            <w:vAlign w:val="center"/>
          </w:tcPr>
          <w:p w:rsidR="009A06CC" w:rsidRPr="00527B11" w:rsidRDefault="009A06CC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vAlign w:val="center"/>
          </w:tcPr>
          <w:p w:rsidR="009A06CC" w:rsidRPr="00527B11" w:rsidRDefault="009A06CC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  <w:tr w:rsidR="009A06CC" w:rsidRPr="00527B11" w:rsidTr="009A06CC">
        <w:tc>
          <w:tcPr>
            <w:tcW w:w="3081" w:type="dxa"/>
            <w:vAlign w:val="center"/>
          </w:tcPr>
          <w:p w:rsidR="009A06CC" w:rsidRPr="00527B11" w:rsidRDefault="009A06CC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No. square crossed by the mice in 120 min</w:t>
            </w:r>
          </w:p>
        </w:tc>
        <w:tc>
          <w:tcPr>
            <w:tcW w:w="1617" w:type="dxa"/>
            <w:vAlign w:val="center"/>
          </w:tcPr>
          <w:p w:rsidR="009A06CC" w:rsidRPr="00527B11" w:rsidRDefault="009A06CC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66.43</w:t>
            </w:r>
          </w:p>
        </w:tc>
        <w:tc>
          <w:tcPr>
            <w:tcW w:w="2278" w:type="dxa"/>
            <w:vAlign w:val="center"/>
          </w:tcPr>
          <w:p w:rsidR="009A06CC" w:rsidRPr="00527B11" w:rsidRDefault="009A06CC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vAlign w:val="center"/>
          </w:tcPr>
          <w:p w:rsidR="009A06CC" w:rsidRPr="00527B11" w:rsidRDefault="009A06CC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  <w:tr w:rsidR="009A06CC" w:rsidRPr="00527B11" w:rsidTr="009A06CC">
        <w:tc>
          <w:tcPr>
            <w:tcW w:w="3081" w:type="dxa"/>
            <w:vAlign w:val="center"/>
          </w:tcPr>
          <w:p w:rsidR="009A06CC" w:rsidRPr="00527B11" w:rsidRDefault="009A06CC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No. square crossed by the mice in 180 min</w:t>
            </w:r>
          </w:p>
        </w:tc>
        <w:tc>
          <w:tcPr>
            <w:tcW w:w="1617" w:type="dxa"/>
            <w:vAlign w:val="center"/>
          </w:tcPr>
          <w:p w:rsidR="009A06CC" w:rsidRPr="00527B11" w:rsidRDefault="009A06CC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255.71</w:t>
            </w:r>
          </w:p>
        </w:tc>
        <w:tc>
          <w:tcPr>
            <w:tcW w:w="2278" w:type="dxa"/>
            <w:vAlign w:val="center"/>
          </w:tcPr>
          <w:p w:rsidR="009A06CC" w:rsidRPr="00527B11" w:rsidRDefault="009A06CC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vAlign w:val="center"/>
          </w:tcPr>
          <w:p w:rsidR="009A06CC" w:rsidRPr="00527B11" w:rsidRDefault="009A06CC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</w:tbl>
    <w:p w:rsidR="00AF66D5" w:rsidRDefault="00AF66D5" w:rsidP="00AF6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B94" w:rsidRDefault="009A06CC" w:rsidP="00AF66D5">
      <w:pPr>
        <w:jc w:val="both"/>
      </w:pPr>
      <w:r w:rsidRPr="00AF4A08">
        <w:rPr>
          <w:rFonts w:ascii="Times New Roman" w:hAnsi="Times New Roman" w:cs="Times New Roman"/>
          <w:sz w:val="24"/>
          <w:szCs w:val="24"/>
        </w:rPr>
        <w:t>The four groups</w:t>
      </w:r>
      <w:r>
        <w:rPr>
          <w:rFonts w:ascii="Times New Roman" w:hAnsi="Times New Roman" w:cs="Times New Roman"/>
          <w:sz w:val="24"/>
          <w:szCs w:val="24"/>
        </w:rPr>
        <w:t xml:space="preserve"> of either sex mice (five mice/ group)</w:t>
      </w:r>
      <w:r w:rsidRPr="00AF4A08">
        <w:rPr>
          <w:rFonts w:ascii="Times New Roman" w:hAnsi="Times New Roman" w:cs="Times New Roman"/>
          <w:sz w:val="24"/>
          <w:szCs w:val="24"/>
        </w:rPr>
        <w:t xml:space="preserve"> were </w:t>
      </w:r>
      <w:r>
        <w:rPr>
          <w:rFonts w:ascii="Times New Roman" w:hAnsi="Times New Roman" w:cs="Times New Roman"/>
          <w:sz w:val="24"/>
          <w:szCs w:val="24"/>
        </w:rPr>
        <w:t xml:space="preserve">given with </w:t>
      </w:r>
      <w:r w:rsidRPr="00AF4A08">
        <w:rPr>
          <w:rFonts w:ascii="Times New Roman" w:hAnsi="Times New Roman" w:cs="Times New Roman"/>
          <w:sz w:val="24"/>
          <w:szCs w:val="24"/>
        </w:rPr>
        <w:t>vehicle (1% Tween 80 in water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F4A08">
        <w:rPr>
          <w:rFonts w:ascii="Times New Roman" w:hAnsi="Times New Roman" w:cs="Times New Roman"/>
          <w:sz w:val="24"/>
          <w:szCs w:val="24"/>
        </w:rPr>
        <w:t xml:space="preserve"> at dose of 10 mL/kg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4A08">
        <w:rPr>
          <w:rFonts w:ascii="Times New Roman" w:hAnsi="Times New Roman" w:cs="Times New Roman"/>
          <w:bCs/>
          <w:sz w:val="24"/>
          <w:szCs w:val="24"/>
        </w:rPr>
        <w:t>diazepam</w:t>
      </w:r>
      <w:r>
        <w:rPr>
          <w:rFonts w:ascii="Times New Roman" w:hAnsi="Times New Roman" w:cs="Times New Roman"/>
          <w:sz w:val="24"/>
          <w:szCs w:val="24"/>
        </w:rPr>
        <w:t xml:space="preserve"> at the dose of 1 mg/kg, </w:t>
      </w:r>
      <w:r w:rsidRPr="00AF4A08">
        <w:rPr>
          <w:rFonts w:ascii="Times New Roman" w:hAnsi="Times New Roman" w:cs="Times New Roman"/>
          <w:sz w:val="24"/>
          <w:szCs w:val="24"/>
        </w:rPr>
        <w:t>and the plant ex</w:t>
      </w:r>
      <w:r>
        <w:rPr>
          <w:rFonts w:ascii="Times New Roman" w:hAnsi="Times New Roman" w:cs="Times New Roman"/>
          <w:sz w:val="24"/>
          <w:szCs w:val="24"/>
        </w:rPr>
        <w:t xml:space="preserve">tract at </w:t>
      </w:r>
      <w:r w:rsidRPr="00AF4A08">
        <w:rPr>
          <w:rFonts w:ascii="Times New Roman" w:hAnsi="Times New Roman" w:cs="Times New Roman"/>
          <w:sz w:val="24"/>
          <w:szCs w:val="24"/>
        </w:rPr>
        <w:t>250 and 500 mg/kg body weight respectively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5D0B94" w:rsidRPr="00AF4A08">
        <w:rPr>
          <w:rFonts w:ascii="Times New Roman" w:hAnsi="Times New Roman" w:cs="Times New Roman"/>
          <w:sz w:val="24"/>
          <w:szCs w:val="24"/>
        </w:rPr>
        <w:t>locomotor</w:t>
      </w:r>
      <w:proofErr w:type="spellEnd"/>
      <w:r w:rsidR="005D0B94" w:rsidRPr="00AF4A08">
        <w:rPr>
          <w:rFonts w:ascii="Times New Roman" w:hAnsi="Times New Roman" w:cs="Times New Roman"/>
          <w:sz w:val="24"/>
          <w:szCs w:val="24"/>
        </w:rPr>
        <w:t xml:space="preserve"> activity </w:t>
      </w:r>
      <w:r w:rsidR="005D0B94">
        <w:rPr>
          <w:rFonts w:ascii="Times New Roman" w:hAnsi="Times New Roman" w:cs="Times New Roman"/>
          <w:sz w:val="24"/>
          <w:szCs w:val="24"/>
        </w:rPr>
        <w:t xml:space="preserve">of survival mice </w:t>
      </w:r>
      <w:r>
        <w:rPr>
          <w:rFonts w:ascii="Times New Roman" w:hAnsi="Times New Roman" w:cs="Times New Roman"/>
          <w:sz w:val="24"/>
          <w:szCs w:val="24"/>
        </w:rPr>
        <w:t>was monitored at indicated time of first column of the table.</w:t>
      </w:r>
      <w:r>
        <w:t xml:space="preserve"> </w:t>
      </w:r>
      <w:r w:rsidRPr="00067B24">
        <w:rPr>
          <w:rFonts w:ascii="Times New Roman" w:hAnsi="Times New Roman" w:cs="Times New Roman"/>
          <w:sz w:val="24"/>
          <w:szCs w:val="24"/>
        </w:rPr>
        <w:t xml:space="preserve">The F value, degrees of freedom and correspondent significance level for individual experiment period </w:t>
      </w:r>
      <w:r w:rsidR="006D7D84">
        <w:rPr>
          <w:rFonts w:ascii="Times New Roman" w:hAnsi="Times New Roman" w:cs="Times New Roman"/>
          <w:sz w:val="24"/>
          <w:szCs w:val="24"/>
        </w:rPr>
        <w:t xml:space="preserve">were calculated by using </w:t>
      </w:r>
      <w:proofErr w:type="spellStart"/>
      <w:r w:rsidR="006D7D84" w:rsidRPr="006D7D84">
        <w:rPr>
          <w:rFonts w:ascii="Times New Roman" w:hAnsi="Times New Roman" w:cs="Times New Roman"/>
          <w:sz w:val="24"/>
          <w:szCs w:val="24"/>
        </w:rPr>
        <w:t>InVivoStat</w:t>
      </w:r>
      <w:proofErr w:type="spellEnd"/>
      <w:r w:rsidR="006D7D84" w:rsidRPr="006D7D84">
        <w:rPr>
          <w:rFonts w:ascii="Times New Roman" w:hAnsi="Times New Roman" w:cs="Times New Roman"/>
          <w:sz w:val="24"/>
          <w:szCs w:val="24"/>
        </w:rPr>
        <w:t xml:space="preserve"> Single Measure Parametric Analysis</w:t>
      </w:r>
      <w:r w:rsidR="006D7D84">
        <w:rPr>
          <w:rFonts w:ascii="Times New Roman" w:hAnsi="Times New Roman" w:cs="Times New Roman"/>
          <w:sz w:val="24"/>
          <w:szCs w:val="24"/>
        </w:rPr>
        <w:t xml:space="preserve"> software and </w:t>
      </w:r>
      <w:r>
        <w:rPr>
          <w:rFonts w:ascii="Times New Roman" w:hAnsi="Times New Roman" w:cs="Times New Roman"/>
          <w:sz w:val="24"/>
          <w:szCs w:val="24"/>
        </w:rPr>
        <w:t>indicated in column two, three, and four respectively</w:t>
      </w:r>
      <w:r w:rsidR="005D0B94">
        <w:rPr>
          <w:rFonts w:ascii="Times New Roman" w:hAnsi="Times New Roman" w:cs="Times New Roman"/>
          <w:sz w:val="24"/>
          <w:szCs w:val="24"/>
        </w:rPr>
        <w:t>.</w:t>
      </w:r>
    </w:p>
    <w:p w:rsidR="005D0B94" w:rsidRPr="00527B11" w:rsidRDefault="006D7D84" w:rsidP="005D0B94">
      <w:pPr>
        <w:tabs>
          <w:tab w:val="left" w:pos="12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D7D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</w:t>
      </w:r>
      <w:r w:rsidR="005D0B94" w:rsidRPr="00527B11">
        <w:rPr>
          <w:rFonts w:ascii="Times New Roman" w:hAnsi="Times New Roman" w:cs="Times New Roman"/>
          <w:b/>
          <w:sz w:val="24"/>
          <w:szCs w:val="24"/>
        </w:rPr>
        <w:t>Table- 7:</w:t>
      </w:r>
      <w:r w:rsidR="005D0B94" w:rsidRPr="00527B11">
        <w:rPr>
          <w:rFonts w:ascii="Times New Roman" w:hAnsi="Times New Roman" w:cs="Times New Roman"/>
          <w:sz w:val="24"/>
          <w:szCs w:val="24"/>
        </w:rPr>
        <w:t xml:space="preserve"> ANOVA results of neuropharmacological effect of ethanol extract of </w:t>
      </w:r>
      <w:r w:rsidR="005D0B94" w:rsidRPr="00527B11">
        <w:rPr>
          <w:rFonts w:ascii="Times New Roman" w:hAnsi="Times New Roman" w:cs="Times New Roman"/>
          <w:i/>
          <w:sz w:val="24"/>
          <w:szCs w:val="24"/>
        </w:rPr>
        <w:t>Litsea polyantha</w:t>
      </w:r>
      <w:r w:rsidR="005D0B94" w:rsidRPr="00527B11">
        <w:rPr>
          <w:rFonts w:ascii="Times New Roman" w:hAnsi="Times New Roman" w:cs="Times New Roman"/>
          <w:sz w:val="24"/>
          <w:szCs w:val="24"/>
        </w:rPr>
        <w:t xml:space="preserve"> on hole Cross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1670"/>
        <w:gridCol w:w="2644"/>
        <w:gridCol w:w="1846"/>
      </w:tblGrid>
      <w:tr w:rsidR="005D0B94" w:rsidRPr="00527B11" w:rsidTr="005D0B94">
        <w:tc>
          <w:tcPr>
            <w:tcW w:w="3083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F value</w:t>
            </w:r>
          </w:p>
        </w:tc>
        <w:tc>
          <w:tcPr>
            <w:tcW w:w="2644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Degrees of freedom</w:t>
            </w:r>
          </w:p>
        </w:tc>
        <w:tc>
          <w:tcPr>
            <w:tcW w:w="1846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5D0B94" w:rsidRPr="00527B11" w:rsidTr="005D0B94">
        <w:tc>
          <w:tcPr>
            <w:tcW w:w="3083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No. of hole crossed by the mice in 0 min</w:t>
            </w:r>
          </w:p>
        </w:tc>
        <w:tc>
          <w:tcPr>
            <w:tcW w:w="1670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644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0.3709</w:t>
            </w:r>
          </w:p>
        </w:tc>
      </w:tr>
      <w:tr w:rsidR="005D0B94" w:rsidRPr="00527B11" w:rsidTr="005D0B94">
        <w:tc>
          <w:tcPr>
            <w:tcW w:w="3083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No. of hole crossed by the mice in 30 min</w:t>
            </w:r>
          </w:p>
        </w:tc>
        <w:tc>
          <w:tcPr>
            <w:tcW w:w="1670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33.46</w:t>
            </w:r>
          </w:p>
        </w:tc>
        <w:tc>
          <w:tcPr>
            <w:tcW w:w="2644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  <w:tr w:rsidR="005D0B94" w:rsidRPr="00527B11" w:rsidTr="005D0B94">
        <w:tc>
          <w:tcPr>
            <w:tcW w:w="3083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No. of hole crossed by the mice in 60 min</w:t>
            </w:r>
          </w:p>
        </w:tc>
        <w:tc>
          <w:tcPr>
            <w:tcW w:w="1670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39.20</w:t>
            </w:r>
          </w:p>
        </w:tc>
        <w:tc>
          <w:tcPr>
            <w:tcW w:w="2644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  <w:tr w:rsidR="005D0B94" w:rsidRPr="00527B11" w:rsidTr="005D0B94">
        <w:tc>
          <w:tcPr>
            <w:tcW w:w="3083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No. of hole crossed by the mice in 90 min</w:t>
            </w:r>
          </w:p>
        </w:tc>
        <w:tc>
          <w:tcPr>
            <w:tcW w:w="1670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41.05</w:t>
            </w:r>
          </w:p>
        </w:tc>
        <w:tc>
          <w:tcPr>
            <w:tcW w:w="2644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  <w:tr w:rsidR="005D0B94" w:rsidRPr="00527B11" w:rsidTr="005D0B94">
        <w:tc>
          <w:tcPr>
            <w:tcW w:w="3083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No. of hole crossed by the mice in 120 min</w:t>
            </w:r>
          </w:p>
        </w:tc>
        <w:tc>
          <w:tcPr>
            <w:tcW w:w="1670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17.39</w:t>
            </w:r>
          </w:p>
        </w:tc>
        <w:tc>
          <w:tcPr>
            <w:tcW w:w="2644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  <w:tr w:rsidR="005D0B94" w:rsidRPr="00527B11" w:rsidTr="005D0B94">
        <w:tc>
          <w:tcPr>
            <w:tcW w:w="3083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No. of hole crossed by the mice in 180 min</w:t>
            </w:r>
          </w:p>
        </w:tc>
        <w:tc>
          <w:tcPr>
            <w:tcW w:w="1670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2644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</w:tbl>
    <w:p w:rsidR="00AF66D5" w:rsidRDefault="00AF66D5" w:rsidP="00AF66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B94" w:rsidRDefault="005D0B94" w:rsidP="006D7D84">
      <w:pPr>
        <w:jc w:val="both"/>
      </w:pPr>
      <w:r w:rsidRPr="00AF4A08">
        <w:rPr>
          <w:rFonts w:ascii="Times New Roman" w:hAnsi="Times New Roman" w:cs="Times New Roman"/>
          <w:sz w:val="24"/>
          <w:szCs w:val="24"/>
        </w:rPr>
        <w:t>The four groups</w:t>
      </w:r>
      <w:r>
        <w:rPr>
          <w:rFonts w:ascii="Times New Roman" w:hAnsi="Times New Roman" w:cs="Times New Roman"/>
          <w:sz w:val="24"/>
          <w:szCs w:val="24"/>
        </w:rPr>
        <w:t xml:space="preserve"> of either sex mice (five mice/ group)</w:t>
      </w:r>
      <w:r w:rsidRPr="00AF4A08">
        <w:rPr>
          <w:rFonts w:ascii="Times New Roman" w:hAnsi="Times New Roman" w:cs="Times New Roman"/>
          <w:sz w:val="24"/>
          <w:szCs w:val="24"/>
        </w:rPr>
        <w:t xml:space="preserve"> were </w:t>
      </w:r>
      <w:r>
        <w:rPr>
          <w:rFonts w:ascii="Times New Roman" w:hAnsi="Times New Roman" w:cs="Times New Roman"/>
          <w:sz w:val="24"/>
          <w:szCs w:val="24"/>
        </w:rPr>
        <w:t xml:space="preserve">given with </w:t>
      </w:r>
      <w:r w:rsidRPr="00AF4A08">
        <w:rPr>
          <w:rFonts w:ascii="Times New Roman" w:hAnsi="Times New Roman" w:cs="Times New Roman"/>
          <w:sz w:val="24"/>
          <w:szCs w:val="24"/>
        </w:rPr>
        <w:t>vehicle (1% Tween 80 in water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F4A08">
        <w:rPr>
          <w:rFonts w:ascii="Times New Roman" w:hAnsi="Times New Roman" w:cs="Times New Roman"/>
          <w:sz w:val="24"/>
          <w:szCs w:val="24"/>
        </w:rPr>
        <w:t xml:space="preserve"> at dose of 10 mL/kg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4A08">
        <w:rPr>
          <w:rFonts w:ascii="Times New Roman" w:hAnsi="Times New Roman" w:cs="Times New Roman"/>
          <w:bCs/>
          <w:sz w:val="24"/>
          <w:szCs w:val="24"/>
        </w:rPr>
        <w:t>diazepam</w:t>
      </w:r>
      <w:r>
        <w:rPr>
          <w:rFonts w:ascii="Times New Roman" w:hAnsi="Times New Roman" w:cs="Times New Roman"/>
          <w:sz w:val="24"/>
          <w:szCs w:val="24"/>
        </w:rPr>
        <w:t xml:space="preserve"> at the dose of 1 mg/kg, </w:t>
      </w:r>
      <w:r w:rsidRPr="00AF4A08">
        <w:rPr>
          <w:rFonts w:ascii="Times New Roman" w:hAnsi="Times New Roman" w:cs="Times New Roman"/>
          <w:sz w:val="24"/>
          <w:szCs w:val="24"/>
        </w:rPr>
        <w:t>and the plant ex</w:t>
      </w:r>
      <w:r>
        <w:rPr>
          <w:rFonts w:ascii="Times New Roman" w:hAnsi="Times New Roman" w:cs="Times New Roman"/>
          <w:sz w:val="24"/>
          <w:szCs w:val="24"/>
        </w:rPr>
        <w:t xml:space="preserve">tract at </w:t>
      </w:r>
      <w:r w:rsidRPr="00AF4A08">
        <w:rPr>
          <w:rFonts w:ascii="Times New Roman" w:hAnsi="Times New Roman" w:cs="Times New Roman"/>
          <w:sz w:val="24"/>
          <w:szCs w:val="24"/>
        </w:rPr>
        <w:t>250 and 500 mg/kg body weight respectively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AF4A08">
        <w:rPr>
          <w:rFonts w:ascii="Times New Roman" w:hAnsi="Times New Roman" w:cs="Times New Roman"/>
          <w:sz w:val="24"/>
          <w:szCs w:val="24"/>
        </w:rPr>
        <w:t>locomotor</w:t>
      </w:r>
      <w:proofErr w:type="spellEnd"/>
      <w:r w:rsidRPr="00AF4A08">
        <w:rPr>
          <w:rFonts w:ascii="Times New Roman" w:hAnsi="Times New Roman" w:cs="Times New Roman"/>
          <w:sz w:val="24"/>
          <w:szCs w:val="24"/>
        </w:rPr>
        <w:t xml:space="preserve"> activity </w:t>
      </w:r>
      <w:r>
        <w:rPr>
          <w:rFonts w:ascii="Times New Roman" w:hAnsi="Times New Roman" w:cs="Times New Roman"/>
          <w:sz w:val="24"/>
          <w:szCs w:val="24"/>
        </w:rPr>
        <w:t>of survival mice was monitored at indicated time of first column of the table.</w:t>
      </w:r>
      <w:r>
        <w:t xml:space="preserve"> </w:t>
      </w:r>
      <w:r w:rsidRPr="00067B24">
        <w:rPr>
          <w:rFonts w:ascii="Times New Roman" w:hAnsi="Times New Roman" w:cs="Times New Roman"/>
          <w:sz w:val="24"/>
          <w:szCs w:val="24"/>
        </w:rPr>
        <w:t xml:space="preserve">The F value, degrees of freedom and correspondent significance level for individual experiment period </w:t>
      </w:r>
      <w:r w:rsidR="006D7D84">
        <w:rPr>
          <w:rFonts w:ascii="Times New Roman" w:hAnsi="Times New Roman" w:cs="Times New Roman"/>
          <w:sz w:val="24"/>
          <w:szCs w:val="24"/>
        </w:rPr>
        <w:t xml:space="preserve">were calculated by using </w:t>
      </w:r>
      <w:proofErr w:type="spellStart"/>
      <w:r w:rsidR="006D7D84" w:rsidRPr="006D7D84">
        <w:rPr>
          <w:rFonts w:ascii="Times New Roman" w:hAnsi="Times New Roman" w:cs="Times New Roman"/>
          <w:sz w:val="24"/>
          <w:szCs w:val="24"/>
        </w:rPr>
        <w:t>InVivoStat</w:t>
      </w:r>
      <w:proofErr w:type="spellEnd"/>
      <w:r w:rsidR="006D7D84" w:rsidRPr="006D7D84">
        <w:rPr>
          <w:rFonts w:ascii="Times New Roman" w:hAnsi="Times New Roman" w:cs="Times New Roman"/>
          <w:sz w:val="24"/>
          <w:szCs w:val="24"/>
        </w:rPr>
        <w:t xml:space="preserve"> Single Measure Parametric Analysis</w:t>
      </w:r>
      <w:r w:rsidR="006D7D84">
        <w:rPr>
          <w:rFonts w:ascii="Times New Roman" w:hAnsi="Times New Roman" w:cs="Times New Roman"/>
          <w:sz w:val="24"/>
          <w:szCs w:val="24"/>
        </w:rPr>
        <w:t xml:space="preserve"> software and</w:t>
      </w:r>
      <w:r>
        <w:rPr>
          <w:rFonts w:ascii="Times New Roman" w:hAnsi="Times New Roman" w:cs="Times New Roman"/>
          <w:sz w:val="24"/>
          <w:szCs w:val="24"/>
        </w:rPr>
        <w:t xml:space="preserve"> indicated in column two, three, and four respectively.</w:t>
      </w:r>
    </w:p>
    <w:p w:rsidR="005D0B94" w:rsidRPr="00527B11" w:rsidRDefault="006D7D84" w:rsidP="005D0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D84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5D0B94" w:rsidRPr="00527B11">
        <w:rPr>
          <w:rFonts w:ascii="Times New Roman" w:hAnsi="Times New Roman" w:cs="Times New Roman"/>
          <w:b/>
          <w:sz w:val="24"/>
          <w:szCs w:val="24"/>
        </w:rPr>
        <w:t>Table-8</w:t>
      </w:r>
      <w:r w:rsidR="005D0B94" w:rsidRPr="00527B11">
        <w:rPr>
          <w:rFonts w:ascii="Times New Roman" w:hAnsi="Times New Roman" w:cs="Times New Roman"/>
          <w:sz w:val="24"/>
          <w:szCs w:val="24"/>
        </w:rPr>
        <w:t xml:space="preserve">: ANOVA results of neuropharmacological effect of ethanol extract of </w:t>
      </w:r>
      <w:r w:rsidR="005D0B94" w:rsidRPr="00527B11">
        <w:rPr>
          <w:rFonts w:ascii="Times New Roman" w:hAnsi="Times New Roman" w:cs="Times New Roman"/>
          <w:i/>
          <w:sz w:val="24"/>
          <w:szCs w:val="24"/>
        </w:rPr>
        <w:t>Litsea polyantha</w:t>
      </w:r>
      <w:r w:rsidR="005D0B94" w:rsidRPr="00527B11">
        <w:rPr>
          <w:rFonts w:ascii="Times New Roman" w:hAnsi="Times New Roman" w:cs="Times New Roman"/>
          <w:sz w:val="24"/>
          <w:szCs w:val="24"/>
        </w:rPr>
        <w:t xml:space="preserve"> on </w:t>
      </w:r>
      <w:proofErr w:type="gramStart"/>
      <w:r w:rsidR="005D0B94" w:rsidRPr="00527B11">
        <w:rPr>
          <w:rFonts w:ascii="Times New Roman" w:hAnsi="Times New Roman" w:cs="Times New Roman"/>
          <w:sz w:val="24"/>
          <w:szCs w:val="24"/>
        </w:rPr>
        <w:t>hole</w:t>
      </w:r>
      <w:proofErr w:type="gramEnd"/>
      <w:r w:rsidR="005D0B94" w:rsidRPr="00527B11">
        <w:rPr>
          <w:rFonts w:ascii="Times New Roman" w:hAnsi="Times New Roman" w:cs="Times New Roman"/>
          <w:sz w:val="24"/>
          <w:szCs w:val="24"/>
        </w:rPr>
        <w:t xml:space="preserve"> board test.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9"/>
        <w:gridCol w:w="3072"/>
        <w:gridCol w:w="3072"/>
      </w:tblGrid>
      <w:tr w:rsidR="005D0B94" w:rsidRPr="00527B11" w:rsidTr="005D0B94">
        <w:tc>
          <w:tcPr>
            <w:tcW w:w="3099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F value</w:t>
            </w:r>
          </w:p>
        </w:tc>
        <w:tc>
          <w:tcPr>
            <w:tcW w:w="3072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5D0B94" w:rsidRPr="00527B11" w:rsidTr="005D0B94">
        <w:tc>
          <w:tcPr>
            <w:tcW w:w="3099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No. of head dipping by the mice in 0 min</w:t>
            </w:r>
          </w:p>
        </w:tc>
        <w:tc>
          <w:tcPr>
            <w:tcW w:w="3072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3072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0.0544</w:t>
            </w:r>
          </w:p>
        </w:tc>
      </w:tr>
      <w:tr w:rsidR="005D0B94" w:rsidRPr="00527B11" w:rsidTr="005D0B94">
        <w:tc>
          <w:tcPr>
            <w:tcW w:w="3099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No. of head dipping by the mice in 30 min</w:t>
            </w:r>
          </w:p>
        </w:tc>
        <w:tc>
          <w:tcPr>
            <w:tcW w:w="3072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35.76</w:t>
            </w:r>
          </w:p>
        </w:tc>
        <w:tc>
          <w:tcPr>
            <w:tcW w:w="3072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  <w:tr w:rsidR="005D0B94" w:rsidRPr="00527B11" w:rsidTr="005D0B94">
        <w:tc>
          <w:tcPr>
            <w:tcW w:w="3099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No. of head dipping by the mice in 60 min</w:t>
            </w:r>
          </w:p>
        </w:tc>
        <w:tc>
          <w:tcPr>
            <w:tcW w:w="3072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44.00</w:t>
            </w:r>
          </w:p>
        </w:tc>
        <w:tc>
          <w:tcPr>
            <w:tcW w:w="3072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  <w:tr w:rsidR="005D0B94" w:rsidRPr="00527B11" w:rsidTr="005D0B94">
        <w:tc>
          <w:tcPr>
            <w:tcW w:w="3099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No. of head dipping by the mice in 90 min</w:t>
            </w:r>
          </w:p>
        </w:tc>
        <w:tc>
          <w:tcPr>
            <w:tcW w:w="3072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128.39</w:t>
            </w:r>
          </w:p>
        </w:tc>
        <w:tc>
          <w:tcPr>
            <w:tcW w:w="3072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  <w:tr w:rsidR="005D0B94" w:rsidRPr="00527B11" w:rsidTr="005D0B94">
        <w:tc>
          <w:tcPr>
            <w:tcW w:w="3099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No. of head dipping by the mice in 120 min</w:t>
            </w:r>
          </w:p>
        </w:tc>
        <w:tc>
          <w:tcPr>
            <w:tcW w:w="3072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209.33</w:t>
            </w:r>
          </w:p>
        </w:tc>
        <w:tc>
          <w:tcPr>
            <w:tcW w:w="3072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  <w:tr w:rsidR="005D0B94" w:rsidRPr="00527B11" w:rsidTr="005D0B94">
        <w:tc>
          <w:tcPr>
            <w:tcW w:w="3099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No. of head dipping by the mice in 180 min</w:t>
            </w:r>
          </w:p>
        </w:tc>
        <w:tc>
          <w:tcPr>
            <w:tcW w:w="3072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191.06</w:t>
            </w:r>
          </w:p>
        </w:tc>
        <w:tc>
          <w:tcPr>
            <w:tcW w:w="3072" w:type="dxa"/>
            <w:vAlign w:val="center"/>
          </w:tcPr>
          <w:p w:rsidR="005D0B94" w:rsidRPr="00527B11" w:rsidRDefault="005D0B94" w:rsidP="009B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</w:tbl>
    <w:p w:rsidR="00AF66D5" w:rsidRDefault="00AF66D5" w:rsidP="00AF66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B94" w:rsidRDefault="005D0B94" w:rsidP="005D0B94">
      <w:r w:rsidRPr="00AF4A08">
        <w:rPr>
          <w:rFonts w:ascii="Times New Roman" w:hAnsi="Times New Roman" w:cs="Times New Roman"/>
          <w:sz w:val="24"/>
          <w:szCs w:val="24"/>
        </w:rPr>
        <w:t>The four groups</w:t>
      </w:r>
      <w:r>
        <w:rPr>
          <w:rFonts w:ascii="Times New Roman" w:hAnsi="Times New Roman" w:cs="Times New Roman"/>
          <w:sz w:val="24"/>
          <w:szCs w:val="24"/>
        </w:rPr>
        <w:t xml:space="preserve"> of either sex mice (five mice/ group)</w:t>
      </w:r>
      <w:r w:rsidRPr="00AF4A08">
        <w:rPr>
          <w:rFonts w:ascii="Times New Roman" w:hAnsi="Times New Roman" w:cs="Times New Roman"/>
          <w:sz w:val="24"/>
          <w:szCs w:val="24"/>
        </w:rPr>
        <w:t xml:space="preserve"> were </w:t>
      </w:r>
      <w:r>
        <w:rPr>
          <w:rFonts w:ascii="Times New Roman" w:hAnsi="Times New Roman" w:cs="Times New Roman"/>
          <w:sz w:val="24"/>
          <w:szCs w:val="24"/>
        </w:rPr>
        <w:t xml:space="preserve">given with </w:t>
      </w:r>
      <w:r w:rsidRPr="00AF4A08">
        <w:rPr>
          <w:rFonts w:ascii="Times New Roman" w:hAnsi="Times New Roman" w:cs="Times New Roman"/>
          <w:sz w:val="24"/>
          <w:szCs w:val="24"/>
        </w:rPr>
        <w:t>vehicle (1% Tween 80 in water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F4A08">
        <w:rPr>
          <w:rFonts w:ascii="Times New Roman" w:hAnsi="Times New Roman" w:cs="Times New Roman"/>
          <w:sz w:val="24"/>
          <w:szCs w:val="24"/>
        </w:rPr>
        <w:t xml:space="preserve"> at dose of 10 mL/kg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4A08">
        <w:rPr>
          <w:rFonts w:ascii="Times New Roman" w:hAnsi="Times New Roman" w:cs="Times New Roman"/>
          <w:bCs/>
          <w:sz w:val="24"/>
          <w:szCs w:val="24"/>
        </w:rPr>
        <w:t>diazepam</w:t>
      </w:r>
      <w:r>
        <w:rPr>
          <w:rFonts w:ascii="Times New Roman" w:hAnsi="Times New Roman" w:cs="Times New Roman"/>
          <w:sz w:val="24"/>
          <w:szCs w:val="24"/>
        </w:rPr>
        <w:t xml:space="preserve"> at the dose of 1 mg/kg, </w:t>
      </w:r>
      <w:r w:rsidRPr="00AF4A08">
        <w:rPr>
          <w:rFonts w:ascii="Times New Roman" w:hAnsi="Times New Roman" w:cs="Times New Roman"/>
          <w:sz w:val="24"/>
          <w:szCs w:val="24"/>
        </w:rPr>
        <w:t>and the plant ex</w:t>
      </w:r>
      <w:r>
        <w:rPr>
          <w:rFonts w:ascii="Times New Roman" w:hAnsi="Times New Roman" w:cs="Times New Roman"/>
          <w:sz w:val="24"/>
          <w:szCs w:val="24"/>
        </w:rPr>
        <w:t xml:space="preserve">tract at </w:t>
      </w:r>
      <w:r w:rsidRPr="00AF4A08">
        <w:rPr>
          <w:rFonts w:ascii="Times New Roman" w:hAnsi="Times New Roman" w:cs="Times New Roman"/>
          <w:sz w:val="24"/>
          <w:szCs w:val="24"/>
        </w:rPr>
        <w:t>250 and 500 mg/kg body weight respectively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Pr="00AF4A08">
        <w:rPr>
          <w:rFonts w:ascii="Times New Roman" w:eastAsia="E-BX" w:hAnsi="Times New Roman" w:cs="Times New Roman"/>
          <w:sz w:val="24"/>
          <w:szCs w:val="24"/>
        </w:rPr>
        <w:t xml:space="preserve">exploratory behavior </w:t>
      </w:r>
      <w:r>
        <w:rPr>
          <w:rFonts w:ascii="Times New Roman" w:hAnsi="Times New Roman" w:cs="Times New Roman"/>
          <w:sz w:val="24"/>
          <w:szCs w:val="24"/>
        </w:rPr>
        <w:t>of survival mice was monitored at indicated time of first column of the table.</w:t>
      </w:r>
      <w:r>
        <w:t xml:space="preserve"> </w:t>
      </w:r>
      <w:r w:rsidRPr="00067B24">
        <w:rPr>
          <w:rFonts w:ascii="Times New Roman" w:hAnsi="Times New Roman" w:cs="Times New Roman"/>
          <w:sz w:val="24"/>
          <w:szCs w:val="24"/>
        </w:rPr>
        <w:t xml:space="preserve">The F value, degrees of freedom and </w:t>
      </w:r>
      <w:r w:rsidRPr="00067B24">
        <w:rPr>
          <w:rFonts w:ascii="Times New Roman" w:hAnsi="Times New Roman" w:cs="Times New Roman"/>
          <w:sz w:val="24"/>
          <w:szCs w:val="24"/>
        </w:rPr>
        <w:lastRenderedPageBreak/>
        <w:t xml:space="preserve">correspondent significance level for individual experiment period </w:t>
      </w:r>
      <w:r w:rsidR="006D7D84">
        <w:rPr>
          <w:rFonts w:ascii="Times New Roman" w:hAnsi="Times New Roman" w:cs="Times New Roman"/>
          <w:sz w:val="24"/>
          <w:szCs w:val="24"/>
        </w:rPr>
        <w:t xml:space="preserve">were calculated by using </w:t>
      </w:r>
      <w:proofErr w:type="spellStart"/>
      <w:r w:rsidR="006D7D84" w:rsidRPr="006D7D84">
        <w:rPr>
          <w:rFonts w:ascii="Times New Roman" w:hAnsi="Times New Roman" w:cs="Times New Roman"/>
          <w:sz w:val="24"/>
          <w:szCs w:val="24"/>
        </w:rPr>
        <w:t>InVivoStat</w:t>
      </w:r>
      <w:proofErr w:type="spellEnd"/>
      <w:r w:rsidR="006D7D84" w:rsidRPr="006D7D84">
        <w:rPr>
          <w:rFonts w:ascii="Times New Roman" w:hAnsi="Times New Roman" w:cs="Times New Roman"/>
          <w:sz w:val="24"/>
          <w:szCs w:val="24"/>
        </w:rPr>
        <w:t xml:space="preserve"> Single Measure Parametric Analysis</w:t>
      </w:r>
      <w:r w:rsidR="006D7D84">
        <w:rPr>
          <w:rFonts w:ascii="Times New Roman" w:hAnsi="Times New Roman" w:cs="Times New Roman"/>
          <w:sz w:val="24"/>
          <w:szCs w:val="24"/>
        </w:rPr>
        <w:t xml:space="preserve"> software and </w:t>
      </w:r>
      <w:r>
        <w:rPr>
          <w:rFonts w:ascii="Times New Roman" w:hAnsi="Times New Roman" w:cs="Times New Roman"/>
          <w:sz w:val="24"/>
          <w:szCs w:val="24"/>
        </w:rPr>
        <w:t>indicated in column two, three, and four respectively.</w:t>
      </w:r>
    </w:p>
    <w:p w:rsidR="005D0B94" w:rsidRPr="00527B11" w:rsidRDefault="006D7D84" w:rsidP="005D0B94">
      <w:pPr>
        <w:tabs>
          <w:tab w:val="left" w:pos="12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D7D84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5D0B94" w:rsidRPr="00527B11">
        <w:rPr>
          <w:rFonts w:ascii="Times New Roman" w:hAnsi="Times New Roman" w:cs="Times New Roman"/>
          <w:b/>
          <w:sz w:val="24"/>
          <w:szCs w:val="24"/>
        </w:rPr>
        <w:t>Table-9:</w:t>
      </w:r>
      <w:r w:rsidR="005D0B94" w:rsidRPr="00527B11">
        <w:rPr>
          <w:rFonts w:ascii="Times New Roman" w:hAnsi="Times New Roman" w:cs="Times New Roman"/>
          <w:sz w:val="24"/>
          <w:szCs w:val="24"/>
        </w:rPr>
        <w:t xml:space="preserve"> Diagram of zone of inhibition ± SEM of root extract against 6 bacterial strains</w:t>
      </w:r>
    </w:p>
    <w:tbl>
      <w:tblPr>
        <w:tblStyle w:val="TableGrid"/>
        <w:tblpPr w:leftFromText="180" w:rightFromText="180" w:vertAnchor="page" w:horzAnchor="margin" w:tblpY="3500"/>
        <w:tblW w:w="0" w:type="auto"/>
        <w:tblLook w:val="04A0" w:firstRow="1" w:lastRow="0" w:firstColumn="1" w:lastColumn="0" w:noHBand="0" w:noVBand="1"/>
      </w:tblPr>
      <w:tblGrid>
        <w:gridCol w:w="4594"/>
        <w:gridCol w:w="2157"/>
        <w:gridCol w:w="2492"/>
      </w:tblGrid>
      <w:tr w:rsidR="00AF66D5" w:rsidRPr="00527B11" w:rsidTr="006D7D84">
        <w:trPr>
          <w:trHeight w:val="435"/>
        </w:trPr>
        <w:tc>
          <w:tcPr>
            <w:tcW w:w="4594" w:type="dxa"/>
            <w:vMerge w:val="restart"/>
            <w:vAlign w:val="center"/>
          </w:tcPr>
          <w:p w:rsidR="00AF66D5" w:rsidRPr="00527B11" w:rsidRDefault="00AF66D5" w:rsidP="006D7D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Bacterial Strain</w:t>
            </w:r>
          </w:p>
        </w:tc>
        <w:tc>
          <w:tcPr>
            <w:tcW w:w="4649" w:type="dxa"/>
            <w:gridSpan w:val="2"/>
            <w:vAlign w:val="center"/>
          </w:tcPr>
          <w:p w:rsidR="00AF66D5" w:rsidRPr="00527B11" w:rsidRDefault="00AF66D5" w:rsidP="006D7D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Zone of inhibition ±SEM  for Test Extract</w:t>
            </w:r>
          </w:p>
        </w:tc>
      </w:tr>
      <w:tr w:rsidR="00AF66D5" w:rsidRPr="00527B11" w:rsidTr="006D7D84">
        <w:trPr>
          <w:trHeight w:val="360"/>
        </w:trPr>
        <w:tc>
          <w:tcPr>
            <w:tcW w:w="4594" w:type="dxa"/>
            <w:vMerge/>
            <w:vAlign w:val="center"/>
          </w:tcPr>
          <w:p w:rsidR="00AF66D5" w:rsidRPr="00527B11" w:rsidRDefault="00AF66D5" w:rsidP="006D7D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AF66D5" w:rsidRPr="00527B11" w:rsidRDefault="00AF66D5" w:rsidP="006D7D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proofErr w:type="spellStart"/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μg</w:t>
            </w:r>
            <w:proofErr w:type="spellEnd"/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/disc</w:t>
            </w:r>
          </w:p>
        </w:tc>
        <w:tc>
          <w:tcPr>
            <w:tcW w:w="2492" w:type="dxa"/>
            <w:vAlign w:val="center"/>
          </w:tcPr>
          <w:p w:rsidR="00AF66D5" w:rsidRPr="00527B11" w:rsidRDefault="00AF66D5" w:rsidP="006D7D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μg</w:t>
            </w:r>
            <w:proofErr w:type="spellEnd"/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/disc</w:t>
            </w:r>
          </w:p>
        </w:tc>
      </w:tr>
      <w:tr w:rsidR="00AF66D5" w:rsidRPr="00527B11" w:rsidTr="006D7D84">
        <w:tc>
          <w:tcPr>
            <w:tcW w:w="4594" w:type="dxa"/>
            <w:vAlign w:val="center"/>
          </w:tcPr>
          <w:p w:rsidR="00AF66D5" w:rsidRPr="00527B11" w:rsidRDefault="00AF66D5" w:rsidP="006D7D8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i/>
                <w:sz w:val="24"/>
                <w:szCs w:val="24"/>
              </w:rPr>
              <w:t>Escherichia coli</w:t>
            </w:r>
          </w:p>
        </w:tc>
        <w:tc>
          <w:tcPr>
            <w:tcW w:w="2157" w:type="dxa"/>
            <w:vAlign w:val="center"/>
          </w:tcPr>
          <w:p w:rsidR="00AF66D5" w:rsidRPr="00527B11" w:rsidRDefault="00AF66D5" w:rsidP="006D7D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8.75±0.25 mm</w:t>
            </w:r>
          </w:p>
        </w:tc>
        <w:tc>
          <w:tcPr>
            <w:tcW w:w="2492" w:type="dxa"/>
            <w:vAlign w:val="center"/>
          </w:tcPr>
          <w:p w:rsidR="00AF66D5" w:rsidRPr="00527B11" w:rsidRDefault="00AF66D5" w:rsidP="006D7D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12.25±1.25 mm</w:t>
            </w:r>
          </w:p>
        </w:tc>
      </w:tr>
      <w:tr w:rsidR="00AF66D5" w:rsidRPr="00527B11" w:rsidTr="006D7D84">
        <w:tc>
          <w:tcPr>
            <w:tcW w:w="4594" w:type="dxa"/>
            <w:vAlign w:val="center"/>
          </w:tcPr>
          <w:p w:rsidR="00AF66D5" w:rsidRPr="00527B11" w:rsidRDefault="00AF66D5" w:rsidP="006D7D8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i/>
                <w:sz w:val="24"/>
                <w:szCs w:val="24"/>
              </w:rPr>
              <w:t>Vibrio cholera</w:t>
            </w:r>
          </w:p>
        </w:tc>
        <w:tc>
          <w:tcPr>
            <w:tcW w:w="2157" w:type="dxa"/>
            <w:vAlign w:val="center"/>
          </w:tcPr>
          <w:p w:rsidR="00AF66D5" w:rsidRPr="00527B11" w:rsidRDefault="00AF66D5" w:rsidP="006D7D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 mm</w:t>
            </w:r>
          </w:p>
        </w:tc>
        <w:tc>
          <w:tcPr>
            <w:tcW w:w="2492" w:type="dxa"/>
            <w:vAlign w:val="center"/>
          </w:tcPr>
          <w:p w:rsidR="00AF66D5" w:rsidRPr="00527B11" w:rsidRDefault="00AF66D5" w:rsidP="006D7D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10±1 mm</w:t>
            </w:r>
          </w:p>
        </w:tc>
      </w:tr>
      <w:tr w:rsidR="00AF66D5" w:rsidRPr="00527B11" w:rsidTr="006D7D84">
        <w:tc>
          <w:tcPr>
            <w:tcW w:w="4594" w:type="dxa"/>
            <w:vAlign w:val="center"/>
          </w:tcPr>
          <w:p w:rsidR="00AF66D5" w:rsidRPr="00527B11" w:rsidRDefault="00AF66D5" w:rsidP="006D7D8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i/>
                <w:sz w:val="24"/>
                <w:szCs w:val="24"/>
              </w:rPr>
              <w:t>Salmonella typhi</w:t>
            </w:r>
          </w:p>
        </w:tc>
        <w:tc>
          <w:tcPr>
            <w:tcW w:w="2157" w:type="dxa"/>
            <w:vAlign w:val="center"/>
          </w:tcPr>
          <w:p w:rsidR="00AF66D5" w:rsidRPr="00527B11" w:rsidRDefault="00AF66D5" w:rsidP="006D7D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 mm</w:t>
            </w:r>
          </w:p>
        </w:tc>
        <w:tc>
          <w:tcPr>
            <w:tcW w:w="2492" w:type="dxa"/>
            <w:vAlign w:val="center"/>
          </w:tcPr>
          <w:p w:rsidR="00AF66D5" w:rsidRPr="00527B11" w:rsidRDefault="00AF66D5" w:rsidP="006D7D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8±1 mm</w:t>
            </w:r>
          </w:p>
        </w:tc>
      </w:tr>
      <w:tr w:rsidR="00AF66D5" w:rsidRPr="00527B11" w:rsidTr="006D7D84">
        <w:tc>
          <w:tcPr>
            <w:tcW w:w="4594" w:type="dxa"/>
            <w:vAlign w:val="center"/>
          </w:tcPr>
          <w:p w:rsidR="00AF66D5" w:rsidRPr="00527B11" w:rsidRDefault="00AF66D5" w:rsidP="006D7D8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i/>
                <w:sz w:val="24"/>
                <w:szCs w:val="24"/>
              </w:rPr>
              <w:t>Pseudomonas aeruginosa</w:t>
            </w:r>
          </w:p>
        </w:tc>
        <w:tc>
          <w:tcPr>
            <w:tcW w:w="2157" w:type="dxa"/>
            <w:vAlign w:val="center"/>
          </w:tcPr>
          <w:p w:rsidR="00AF66D5" w:rsidRPr="00527B11" w:rsidRDefault="00AF66D5" w:rsidP="006D7D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7±1 mm</w:t>
            </w:r>
          </w:p>
        </w:tc>
        <w:tc>
          <w:tcPr>
            <w:tcW w:w="2492" w:type="dxa"/>
            <w:vAlign w:val="center"/>
          </w:tcPr>
          <w:p w:rsidR="00AF66D5" w:rsidRPr="00527B11" w:rsidRDefault="00AF66D5" w:rsidP="006D7D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11.25±0.75 mm</w:t>
            </w:r>
          </w:p>
        </w:tc>
      </w:tr>
      <w:tr w:rsidR="00AF66D5" w:rsidRPr="00527B11" w:rsidTr="006D7D84">
        <w:tc>
          <w:tcPr>
            <w:tcW w:w="4594" w:type="dxa"/>
            <w:vAlign w:val="center"/>
          </w:tcPr>
          <w:p w:rsidR="00AF66D5" w:rsidRPr="00527B11" w:rsidRDefault="00AF66D5" w:rsidP="006D7D8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i/>
                <w:sz w:val="24"/>
                <w:szCs w:val="24"/>
              </w:rPr>
              <w:t>Staphylococcus aureus</w:t>
            </w:r>
          </w:p>
        </w:tc>
        <w:tc>
          <w:tcPr>
            <w:tcW w:w="2157" w:type="dxa"/>
            <w:vAlign w:val="center"/>
          </w:tcPr>
          <w:p w:rsidR="00AF66D5" w:rsidRPr="00527B11" w:rsidRDefault="00AF66D5" w:rsidP="006D7D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 mm</w:t>
            </w:r>
          </w:p>
        </w:tc>
        <w:tc>
          <w:tcPr>
            <w:tcW w:w="2492" w:type="dxa"/>
            <w:vAlign w:val="center"/>
          </w:tcPr>
          <w:p w:rsidR="00AF66D5" w:rsidRPr="00527B11" w:rsidRDefault="00AF66D5" w:rsidP="006D7D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 mm</w:t>
            </w:r>
          </w:p>
        </w:tc>
      </w:tr>
      <w:tr w:rsidR="00AF66D5" w:rsidRPr="00527B11" w:rsidTr="006D7D84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594" w:type="dxa"/>
            <w:vAlign w:val="center"/>
          </w:tcPr>
          <w:p w:rsidR="00AF66D5" w:rsidRPr="00527B11" w:rsidRDefault="00AF66D5" w:rsidP="006D7D8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i/>
                <w:sz w:val="24"/>
                <w:szCs w:val="24"/>
              </w:rPr>
              <w:t>Staphylococcus pyogens</w:t>
            </w:r>
          </w:p>
        </w:tc>
        <w:tc>
          <w:tcPr>
            <w:tcW w:w="2157" w:type="dxa"/>
            <w:vAlign w:val="center"/>
          </w:tcPr>
          <w:p w:rsidR="00AF66D5" w:rsidRPr="00527B11" w:rsidRDefault="00AF66D5" w:rsidP="006D7D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0 mm</w:t>
            </w:r>
          </w:p>
        </w:tc>
        <w:tc>
          <w:tcPr>
            <w:tcW w:w="2492" w:type="dxa"/>
            <w:vAlign w:val="center"/>
          </w:tcPr>
          <w:p w:rsidR="00AF66D5" w:rsidRPr="00527B11" w:rsidRDefault="00AF66D5" w:rsidP="006D7D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11">
              <w:rPr>
                <w:rFonts w:ascii="Times New Roman" w:hAnsi="Times New Roman" w:cs="Times New Roman"/>
                <w:sz w:val="24"/>
                <w:szCs w:val="24"/>
              </w:rPr>
              <w:t>8.25±0.25 mm</w:t>
            </w:r>
          </w:p>
        </w:tc>
      </w:tr>
    </w:tbl>
    <w:p w:rsidR="00AF66D5" w:rsidRDefault="00AF66D5" w:rsidP="00AF66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B94" w:rsidRPr="003C61C7" w:rsidRDefault="001D1090" w:rsidP="003C61C7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7">
        <w:rPr>
          <w:rFonts w:ascii="Times New Roman" w:eastAsia="Calibri" w:hAnsi="Times New Roman" w:cs="Times New Roman"/>
          <w:sz w:val="24"/>
          <w:szCs w:val="24"/>
        </w:rPr>
        <w:t xml:space="preserve">The antibacterial activity against aforementioned bacterial strain was determined by measuring the diameter of zone of inhibition induced by </w:t>
      </w:r>
      <w:r w:rsidR="006D7D84">
        <w:rPr>
          <w:rFonts w:ascii="Times New Roman" w:eastAsia="Calibri" w:hAnsi="Times New Roman" w:cs="Times New Roman"/>
          <w:sz w:val="24"/>
          <w:szCs w:val="24"/>
        </w:rPr>
        <w:t>plant extract</w:t>
      </w:r>
      <w:r w:rsidRPr="003C61C7">
        <w:rPr>
          <w:rFonts w:ascii="Times New Roman" w:eastAsia="Calibri" w:hAnsi="Times New Roman" w:cs="Times New Roman"/>
          <w:sz w:val="24"/>
          <w:szCs w:val="24"/>
        </w:rPr>
        <w:t xml:space="preserve"> with the</w:t>
      </w:r>
      <w:r w:rsidR="003C61C7" w:rsidRPr="003C61C7">
        <w:rPr>
          <w:rFonts w:ascii="Times New Roman" w:eastAsia="Calibri" w:hAnsi="Times New Roman" w:cs="Times New Roman"/>
          <w:sz w:val="24"/>
          <w:szCs w:val="24"/>
        </w:rPr>
        <w:t xml:space="preserve"> help of</w:t>
      </w:r>
      <w:r w:rsidRPr="003C61C7">
        <w:rPr>
          <w:rFonts w:ascii="Times New Roman" w:eastAsia="Calibri" w:hAnsi="Times New Roman" w:cs="Times New Roman"/>
          <w:sz w:val="24"/>
          <w:szCs w:val="24"/>
        </w:rPr>
        <w:t xml:space="preserve"> slide calipers in term of millimeter </w:t>
      </w:r>
      <w:r w:rsidR="003C61C7" w:rsidRPr="003C61C7">
        <w:rPr>
          <w:rFonts w:ascii="Times New Roman" w:eastAsia="Calibri" w:hAnsi="Times New Roman" w:cs="Times New Roman"/>
          <w:sz w:val="24"/>
          <w:szCs w:val="24"/>
        </w:rPr>
        <w:t xml:space="preserve">unit. </w:t>
      </w:r>
      <w:r w:rsidR="003C61C7" w:rsidRPr="003C61C7">
        <w:rPr>
          <w:rFonts w:ascii="Times New Roman" w:hAnsi="Times New Roman" w:cs="Times New Roman"/>
          <w:sz w:val="24"/>
          <w:szCs w:val="24"/>
        </w:rPr>
        <w:t>Values are presented as the Mean ± SEM (</w:t>
      </w:r>
      <w:r w:rsidR="003C61C7" w:rsidRPr="003C61C7">
        <w:rPr>
          <w:rStyle w:val="Emphasis"/>
          <w:rFonts w:ascii="Times New Roman" w:hAnsi="Times New Roman" w:cs="Times New Roman"/>
          <w:sz w:val="24"/>
          <w:szCs w:val="24"/>
        </w:rPr>
        <w:t>n</w:t>
      </w:r>
      <w:r w:rsidR="003C61C7" w:rsidRPr="003C61C7">
        <w:rPr>
          <w:rFonts w:ascii="Times New Roman" w:hAnsi="Times New Roman" w:cs="Times New Roman"/>
          <w:sz w:val="24"/>
          <w:szCs w:val="24"/>
        </w:rPr>
        <w:t xml:space="preserve"> = 2)</w:t>
      </w:r>
      <w:r w:rsidR="003C61C7">
        <w:rPr>
          <w:rFonts w:ascii="Times New Roman" w:hAnsi="Times New Roman" w:cs="Times New Roman"/>
          <w:sz w:val="24"/>
          <w:szCs w:val="24"/>
        </w:rPr>
        <w:t>.</w:t>
      </w:r>
    </w:p>
    <w:p w:rsidR="005D0B94" w:rsidRPr="005D0B94" w:rsidRDefault="005D0B94" w:rsidP="005D0B94"/>
    <w:sectPr w:rsidR="005D0B94" w:rsidRPr="005D0B94" w:rsidSect="00F826B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-BZ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-BX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BE"/>
    <w:rsid w:val="000667AE"/>
    <w:rsid w:val="00067B24"/>
    <w:rsid w:val="000945C0"/>
    <w:rsid w:val="00113942"/>
    <w:rsid w:val="001D1090"/>
    <w:rsid w:val="002A6CC0"/>
    <w:rsid w:val="002D27BE"/>
    <w:rsid w:val="0031662D"/>
    <w:rsid w:val="003C61C7"/>
    <w:rsid w:val="00566411"/>
    <w:rsid w:val="00595048"/>
    <w:rsid w:val="005D0B94"/>
    <w:rsid w:val="006D3B18"/>
    <w:rsid w:val="006D7D84"/>
    <w:rsid w:val="0099102A"/>
    <w:rsid w:val="009A06CC"/>
    <w:rsid w:val="00AC029F"/>
    <w:rsid w:val="00AF66D5"/>
    <w:rsid w:val="00B1752E"/>
    <w:rsid w:val="00B65AF4"/>
    <w:rsid w:val="00C42560"/>
    <w:rsid w:val="00C67FA4"/>
    <w:rsid w:val="00D906B7"/>
    <w:rsid w:val="00EC3A88"/>
    <w:rsid w:val="00F24A0F"/>
    <w:rsid w:val="00F8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B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C61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B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C61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KUmar Acharzo</dc:creator>
  <cp:lastModifiedBy>Amit KUmar Acharzo</cp:lastModifiedBy>
  <cp:revision>6</cp:revision>
  <dcterms:created xsi:type="dcterms:W3CDTF">2017-10-24T21:16:00Z</dcterms:created>
  <dcterms:modified xsi:type="dcterms:W3CDTF">2017-10-25T05:31:00Z</dcterms:modified>
</cp:coreProperties>
</file>