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407" w:tblpY="2441"/>
        <w:tblW w:w="115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1985"/>
        <w:gridCol w:w="1984"/>
        <w:gridCol w:w="1985"/>
      </w:tblGrid>
      <w:tr w:rsidR="003D2DDB" w:rsidRPr="00A05977" w14:paraId="5282EEA0" w14:textId="77777777" w:rsidTr="00087DAA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2716B1DF" w14:textId="77777777" w:rsidR="003D2DDB" w:rsidRPr="00A05977" w:rsidRDefault="003D2DDB" w:rsidP="0063670E">
            <w:pPr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CB2887C" w14:textId="77777777" w:rsidR="003D2DDB" w:rsidRPr="00A05977" w:rsidRDefault="003D2DDB" w:rsidP="00636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/>
                <w:sz w:val="24"/>
                <w:szCs w:val="24"/>
              </w:rPr>
              <w:t>Selection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82ADA08" w14:textId="77777777" w:rsidR="003D2DDB" w:rsidRPr="00A05977" w:rsidRDefault="003D2DDB" w:rsidP="00636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/>
                <w:sz w:val="24"/>
                <w:szCs w:val="24"/>
              </w:rPr>
              <w:t>Comparability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FB4EB4" w14:textId="77777777" w:rsidR="003D2DDB" w:rsidRPr="00A05977" w:rsidRDefault="003D2DDB" w:rsidP="00636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Exposure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A073B84" w14:textId="77777777" w:rsidR="003D2DDB" w:rsidRPr="00A05977" w:rsidRDefault="003D2DDB" w:rsidP="00636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Total</w:t>
            </w:r>
          </w:p>
        </w:tc>
      </w:tr>
      <w:tr w:rsidR="00D61C01" w:rsidRPr="00A05977" w14:paraId="78C555C9" w14:textId="77777777" w:rsidTr="00087DAA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04094865" w14:textId="77777777" w:rsidR="00D61C01" w:rsidRPr="00A05977" w:rsidRDefault="00D61C01" w:rsidP="00D61C01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/>
                <w:sz w:val="24"/>
                <w:szCs w:val="24"/>
              </w:rPr>
              <w:t>O'Reilly et al., 2001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32AFD1E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33D4B1A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177112A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FDA6799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6</w:t>
            </w:r>
          </w:p>
        </w:tc>
      </w:tr>
      <w:tr w:rsidR="00D61C01" w:rsidRPr="00A05977" w14:paraId="2F7217F9" w14:textId="77777777" w:rsidTr="00087DAA">
        <w:tc>
          <w:tcPr>
            <w:tcW w:w="3652" w:type="dxa"/>
            <w:vAlign w:val="center"/>
          </w:tcPr>
          <w:p w14:paraId="4578EDF0" w14:textId="77777777" w:rsidR="00D61C01" w:rsidRPr="00A05977" w:rsidRDefault="00D61C01" w:rsidP="00D61C01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/>
                <w:sz w:val="24"/>
                <w:szCs w:val="24"/>
              </w:rPr>
              <w:t>Teich et al., 2002</w:t>
            </w:r>
          </w:p>
        </w:tc>
        <w:tc>
          <w:tcPr>
            <w:tcW w:w="1984" w:type="dxa"/>
          </w:tcPr>
          <w:p w14:paraId="4B4CFC02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36CC12D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E3BBD21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4D37667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6</w:t>
            </w:r>
          </w:p>
        </w:tc>
      </w:tr>
      <w:tr w:rsidR="00D61C01" w:rsidRPr="00A05977" w14:paraId="769F5E2E" w14:textId="77777777" w:rsidTr="00087DAA">
        <w:tc>
          <w:tcPr>
            <w:tcW w:w="3652" w:type="dxa"/>
            <w:vAlign w:val="center"/>
          </w:tcPr>
          <w:p w14:paraId="470E7B08" w14:textId="77777777" w:rsidR="00D61C01" w:rsidRPr="00A05977" w:rsidRDefault="00D61C01" w:rsidP="00D61C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/>
                <w:sz w:val="24"/>
                <w:szCs w:val="24"/>
              </w:rPr>
              <w:t xml:space="preserve">Chandak et al., 2004 </w:t>
            </w:r>
          </w:p>
        </w:tc>
        <w:tc>
          <w:tcPr>
            <w:tcW w:w="1984" w:type="dxa"/>
          </w:tcPr>
          <w:p w14:paraId="1192B801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4A9A686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B664A4E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E3D7431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7</w:t>
            </w:r>
          </w:p>
        </w:tc>
      </w:tr>
      <w:tr w:rsidR="00D61C01" w:rsidRPr="00A05977" w14:paraId="346936DF" w14:textId="77777777" w:rsidTr="00087DAA">
        <w:tc>
          <w:tcPr>
            <w:tcW w:w="3652" w:type="dxa"/>
            <w:vAlign w:val="center"/>
          </w:tcPr>
          <w:p w14:paraId="5AECF781" w14:textId="77777777" w:rsidR="00D61C01" w:rsidRPr="00A05977" w:rsidRDefault="00D61C01" w:rsidP="00D61C01">
            <w:pPr>
              <w:jc w:val="left"/>
              <w:rPr>
                <w:rFonts w:ascii="Arial" w:hAnsi="Arial"/>
                <w:sz w:val="24"/>
                <w:szCs w:val="24"/>
              </w:rPr>
            </w:pPr>
            <w:proofErr w:type="spellStart"/>
            <w:r w:rsidRPr="00A05977">
              <w:rPr>
                <w:rFonts w:ascii="Arial" w:hAnsi="Arial"/>
                <w:sz w:val="24"/>
                <w:szCs w:val="24"/>
              </w:rPr>
              <w:t>Keiles</w:t>
            </w:r>
            <w:proofErr w:type="spellEnd"/>
            <w:r w:rsidRPr="00A05977">
              <w:rPr>
                <w:rFonts w:ascii="Arial" w:hAnsi="Arial" w:hint="eastAsia"/>
                <w:sz w:val="24"/>
                <w:szCs w:val="24"/>
              </w:rPr>
              <w:t xml:space="preserve"> et al., 2006</w:t>
            </w:r>
          </w:p>
        </w:tc>
        <w:tc>
          <w:tcPr>
            <w:tcW w:w="1984" w:type="dxa"/>
          </w:tcPr>
          <w:p w14:paraId="4FE0062D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059BEEB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DFE1DA7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8C4792B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5</w:t>
            </w:r>
          </w:p>
        </w:tc>
      </w:tr>
      <w:tr w:rsidR="00D61C01" w:rsidRPr="00A05977" w14:paraId="49682000" w14:textId="77777777" w:rsidTr="00087DAA">
        <w:tc>
          <w:tcPr>
            <w:tcW w:w="3652" w:type="dxa"/>
            <w:vAlign w:val="center"/>
          </w:tcPr>
          <w:p w14:paraId="436AD118" w14:textId="77777777" w:rsidR="00D61C01" w:rsidRPr="00A05977" w:rsidRDefault="00D61C01" w:rsidP="00D61C01">
            <w:pPr>
              <w:jc w:val="left"/>
              <w:rPr>
                <w:rFonts w:ascii="Arial" w:hAnsi="Arial"/>
                <w:sz w:val="24"/>
                <w:szCs w:val="24"/>
              </w:rPr>
            </w:pPr>
            <w:proofErr w:type="spellStart"/>
            <w:r w:rsidRPr="00A05977">
              <w:rPr>
                <w:rFonts w:ascii="Arial" w:hAnsi="Arial"/>
                <w:sz w:val="24"/>
                <w:szCs w:val="24"/>
              </w:rPr>
              <w:t>LlU</w:t>
            </w:r>
            <w:proofErr w:type="spellEnd"/>
            <w:r w:rsidRPr="00A05977">
              <w:rPr>
                <w:rFonts w:ascii="Arial" w:hAnsi="Arial"/>
                <w:sz w:val="24"/>
                <w:szCs w:val="24"/>
              </w:rPr>
              <w:t xml:space="preserve"> </w:t>
            </w:r>
            <w:r w:rsidRPr="00A05977">
              <w:rPr>
                <w:rFonts w:ascii="Arial" w:hAnsi="Arial" w:hint="eastAsia"/>
                <w:sz w:val="24"/>
                <w:szCs w:val="24"/>
              </w:rPr>
              <w:t>et al., 2008</w:t>
            </w:r>
          </w:p>
        </w:tc>
        <w:tc>
          <w:tcPr>
            <w:tcW w:w="1984" w:type="dxa"/>
          </w:tcPr>
          <w:p w14:paraId="73E45584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9B193F4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C85B9CD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135D639" w14:textId="77777777" w:rsidR="00D61C01" w:rsidRPr="00A05977" w:rsidRDefault="00D61C01" w:rsidP="00D61C0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05977">
              <w:rPr>
                <w:rFonts w:ascii="Arial" w:hAnsi="Arial" w:hint="eastAsia"/>
                <w:sz w:val="24"/>
                <w:szCs w:val="24"/>
              </w:rPr>
              <w:t>4</w:t>
            </w:r>
          </w:p>
        </w:tc>
      </w:tr>
      <w:tr w:rsidR="00D61C01" w:rsidRPr="00A05977" w14:paraId="1D0AA2AB" w14:textId="77777777" w:rsidTr="00087DAA">
        <w:tc>
          <w:tcPr>
            <w:tcW w:w="3652" w:type="dxa"/>
            <w:vAlign w:val="center"/>
          </w:tcPr>
          <w:p w14:paraId="3AA06AEE" w14:textId="77777777" w:rsidR="00D61C01" w:rsidRPr="00A05977" w:rsidRDefault="00D61C01" w:rsidP="00D61C01">
            <w:pPr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/>
                <w:sz w:val="24"/>
                <w:szCs w:val="24"/>
              </w:rPr>
              <w:t>Mora</w:t>
            </w:r>
            <w:r w:rsidRPr="00A05977">
              <w:rPr>
                <w:rFonts w:ascii="Arial" w:hAnsi="Arial"/>
                <w:sz w:val="24"/>
                <w:szCs w:val="24"/>
                <w:vertAlign w:val="superscript"/>
              </w:rPr>
              <w:t xml:space="preserve"> </w:t>
            </w:r>
            <w:r w:rsidRPr="00A05977">
              <w:rPr>
                <w:rFonts w:ascii="Arial" w:hAnsi="Arial"/>
                <w:sz w:val="24"/>
                <w:szCs w:val="24"/>
              </w:rPr>
              <w:t>et al.,</w:t>
            </w:r>
            <w:r w:rsidRPr="00A05977">
              <w:rPr>
                <w:rFonts w:ascii="Arial" w:hAnsi="Arial"/>
                <w:sz w:val="24"/>
                <w:szCs w:val="24"/>
                <w:vertAlign w:val="superscript"/>
              </w:rPr>
              <w:t xml:space="preserve"> </w:t>
            </w:r>
            <w:r w:rsidRPr="00A05977">
              <w:rPr>
                <w:rFonts w:ascii="Arial" w:hAnsi="Arial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14:paraId="3732F884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974A171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A623C73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5B5DDCC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7</w:t>
            </w:r>
          </w:p>
        </w:tc>
      </w:tr>
      <w:tr w:rsidR="00D61C01" w:rsidRPr="00A05977" w14:paraId="0B5BFE4B" w14:textId="77777777" w:rsidTr="00087DAA">
        <w:tc>
          <w:tcPr>
            <w:tcW w:w="3652" w:type="dxa"/>
            <w:vAlign w:val="center"/>
          </w:tcPr>
          <w:p w14:paraId="3C0F3F81" w14:textId="77777777" w:rsidR="00D61C01" w:rsidRPr="00A05977" w:rsidRDefault="00D61C01" w:rsidP="00D61C01">
            <w:pPr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/>
                <w:sz w:val="24"/>
                <w:szCs w:val="24"/>
              </w:rPr>
              <w:t xml:space="preserve">Gasiorowska et al., 2011 </w:t>
            </w:r>
          </w:p>
        </w:tc>
        <w:tc>
          <w:tcPr>
            <w:tcW w:w="1984" w:type="dxa"/>
          </w:tcPr>
          <w:p w14:paraId="30041959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84D2ADF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372880D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BDA28CC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6</w:t>
            </w:r>
          </w:p>
        </w:tc>
      </w:tr>
      <w:tr w:rsidR="00D61C01" w:rsidRPr="00A05977" w14:paraId="3871E04B" w14:textId="77777777" w:rsidTr="00087DAA">
        <w:tc>
          <w:tcPr>
            <w:tcW w:w="3652" w:type="dxa"/>
            <w:vAlign w:val="center"/>
          </w:tcPr>
          <w:p w14:paraId="6337311A" w14:textId="77777777" w:rsidR="00D61C01" w:rsidRPr="00A05977" w:rsidRDefault="00D61C01" w:rsidP="00D61C01">
            <w:pPr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/>
                <w:sz w:val="24"/>
                <w:szCs w:val="24"/>
              </w:rPr>
              <w:t xml:space="preserve">Rosendahl et al., 2013 </w:t>
            </w:r>
          </w:p>
        </w:tc>
        <w:tc>
          <w:tcPr>
            <w:tcW w:w="1984" w:type="dxa"/>
          </w:tcPr>
          <w:p w14:paraId="57639294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1FB1355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8215602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1ED520E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7</w:t>
            </w:r>
          </w:p>
        </w:tc>
      </w:tr>
      <w:tr w:rsidR="00D61C01" w:rsidRPr="00A05977" w14:paraId="52389733" w14:textId="77777777" w:rsidTr="00087DAA">
        <w:tc>
          <w:tcPr>
            <w:tcW w:w="3652" w:type="dxa"/>
            <w:vAlign w:val="center"/>
          </w:tcPr>
          <w:p w14:paraId="03B664CE" w14:textId="77777777" w:rsidR="00D61C01" w:rsidRPr="00A05977" w:rsidRDefault="00D61C01" w:rsidP="00D61C01">
            <w:pPr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/>
                <w:sz w:val="24"/>
                <w:szCs w:val="24"/>
              </w:rPr>
              <w:t xml:space="preserve">Madro et al., 2015 </w:t>
            </w:r>
          </w:p>
        </w:tc>
        <w:tc>
          <w:tcPr>
            <w:tcW w:w="1984" w:type="dxa"/>
          </w:tcPr>
          <w:p w14:paraId="0745F839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2505DD4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02C4D8F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EA81BA0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8</w:t>
            </w:r>
          </w:p>
        </w:tc>
      </w:tr>
      <w:tr w:rsidR="00D61C01" w:rsidRPr="00A05977" w14:paraId="75556231" w14:textId="77777777" w:rsidTr="00087DAA">
        <w:tc>
          <w:tcPr>
            <w:tcW w:w="3652" w:type="dxa"/>
            <w:vAlign w:val="center"/>
          </w:tcPr>
          <w:p w14:paraId="600D7217" w14:textId="77777777" w:rsidR="00D61C01" w:rsidRPr="00A05977" w:rsidRDefault="00D61C01" w:rsidP="00D61C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977">
              <w:rPr>
                <w:rFonts w:ascii="Arial" w:hAnsi="Arial"/>
                <w:sz w:val="24"/>
                <w:szCs w:val="24"/>
              </w:rPr>
              <w:t>Sisman</w:t>
            </w:r>
            <w:proofErr w:type="spellEnd"/>
            <w:r w:rsidRPr="00A05977">
              <w:rPr>
                <w:rFonts w:ascii="Arial" w:hAnsi="Arial"/>
                <w:sz w:val="24"/>
                <w:szCs w:val="24"/>
              </w:rPr>
              <w:t xml:space="preserve"> et al., 2015</w:t>
            </w:r>
          </w:p>
        </w:tc>
        <w:tc>
          <w:tcPr>
            <w:tcW w:w="1984" w:type="dxa"/>
          </w:tcPr>
          <w:p w14:paraId="7EDED224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5309D99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51ACD6C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0479615" w14:textId="77777777" w:rsidR="00D61C01" w:rsidRPr="00A05977" w:rsidRDefault="00D61C01" w:rsidP="00D61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977">
              <w:rPr>
                <w:rFonts w:ascii="Arial" w:hAnsi="Arial" w:cs="Arial" w:hint="eastAsia"/>
                <w:sz w:val="24"/>
                <w:szCs w:val="24"/>
              </w:rPr>
              <w:t>6</w:t>
            </w:r>
          </w:p>
        </w:tc>
      </w:tr>
    </w:tbl>
    <w:p w14:paraId="67A4E557" w14:textId="77777777" w:rsidR="007956B8" w:rsidRPr="007956B8" w:rsidRDefault="007956B8" w:rsidP="007956B8">
      <w:pPr>
        <w:rPr>
          <w:sz w:val="24"/>
          <w:szCs w:val="24"/>
        </w:rPr>
      </w:pPr>
      <w:r w:rsidRPr="007956B8">
        <w:rPr>
          <w:b/>
          <w:bCs/>
          <w:sz w:val="24"/>
          <w:szCs w:val="24"/>
        </w:rPr>
        <w:t xml:space="preserve">Supplementary Table 1 </w:t>
      </w:r>
      <w:proofErr w:type="spellStart"/>
      <w:r w:rsidRPr="007956B8">
        <w:rPr>
          <w:b/>
          <w:bCs/>
          <w:sz w:val="24"/>
          <w:szCs w:val="24"/>
        </w:rPr>
        <w:t>Methodologic</w:t>
      </w:r>
      <w:proofErr w:type="spellEnd"/>
      <w:r w:rsidRPr="007956B8">
        <w:rPr>
          <w:b/>
          <w:bCs/>
          <w:sz w:val="24"/>
          <w:szCs w:val="24"/>
        </w:rPr>
        <w:t xml:space="preserve"> Quality assessment of included studies according to the Newcastle-Ottawa Scale</w:t>
      </w:r>
    </w:p>
    <w:p w14:paraId="3BFF180B" w14:textId="77777777" w:rsidR="00E501FB" w:rsidRDefault="00E501FB"/>
    <w:p w14:paraId="444A24E1" w14:textId="77777777" w:rsidR="007956B8" w:rsidRDefault="007956B8">
      <w:pPr>
        <w:rPr>
          <w:rFonts w:ascii="Times New Roman" w:hAnsi="Times New Roman"/>
          <w:kern w:val="2"/>
          <w:sz w:val="24"/>
          <w:szCs w:val="24"/>
        </w:rPr>
      </w:pPr>
      <w:bookmarkStart w:id="0" w:name="_GoBack"/>
      <w:bookmarkEnd w:id="0"/>
    </w:p>
    <w:sectPr w:rsidR="007956B8" w:rsidSect="00AA44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DB"/>
    <w:rsid w:val="00087DAA"/>
    <w:rsid w:val="00133901"/>
    <w:rsid w:val="001379E5"/>
    <w:rsid w:val="003D2DDB"/>
    <w:rsid w:val="0063670E"/>
    <w:rsid w:val="007956B8"/>
    <w:rsid w:val="007D73EC"/>
    <w:rsid w:val="00AA4497"/>
    <w:rsid w:val="00D61C01"/>
    <w:rsid w:val="00E501FB"/>
    <w:rsid w:val="00EA6A1D"/>
    <w:rsid w:val="00F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6B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DB"/>
    <w:pPr>
      <w:widowControl w:val="0"/>
      <w:jc w:val="both"/>
    </w:pPr>
    <w:rPr>
      <w:rFonts w:ascii="Calibri" w:hAnsi="Calibri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DB"/>
    <w:pPr>
      <w:widowControl w:val="0"/>
      <w:jc w:val="both"/>
    </w:pPr>
    <w:rPr>
      <w:rFonts w:ascii="Calibri" w:hAnsi="Calibri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adadada hu</dc:creator>
  <cp:keywords/>
  <dc:description/>
  <cp:lastModifiedBy>adadada hu</cp:lastModifiedBy>
  <cp:revision>2</cp:revision>
  <dcterms:created xsi:type="dcterms:W3CDTF">2017-09-09T06:26:00Z</dcterms:created>
  <dcterms:modified xsi:type="dcterms:W3CDTF">2017-09-09T06:26:00Z</dcterms:modified>
</cp:coreProperties>
</file>