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A1" w:rsidRPr="00C57BEE" w:rsidRDefault="000F49A1" w:rsidP="000F49A1">
      <w:pPr>
        <w:jc w:val="both"/>
        <w:rPr>
          <w:color w:val="000000"/>
          <w:lang w:eastAsia="ko-KR"/>
        </w:rPr>
      </w:pPr>
      <w:bookmarkStart w:id="0" w:name="_GoBack"/>
      <w:bookmarkEnd w:id="0"/>
      <w:proofErr w:type="gramStart"/>
      <w:r w:rsidRPr="00C57BEE">
        <w:rPr>
          <w:b/>
          <w:color w:val="000000"/>
          <w:lang w:eastAsia="ko-KR"/>
        </w:rPr>
        <w:t>Table 1</w:t>
      </w:r>
      <w:r w:rsidRPr="00C57BEE">
        <w:rPr>
          <w:color w:val="000000"/>
          <w:lang w:eastAsia="ko-KR"/>
        </w:rPr>
        <w:t>.</w:t>
      </w:r>
      <w:proofErr w:type="gramEnd"/>
      <w:r w:rsidRPr="00C57BEE">
        <w:rPr>
          <w:color w:val="000000"/>
          <w:lang w:eastAsia="ko-KR"/>
        </w:rPr>
        <w:t xml:space="preserve"> Primary </w:t>
      </w:r>
      <w:proofErr w:type="spellStart"/>
      <w:r w:rsidRPr="00C57BEE">
        <w:rPr>
          <w:color w:val="000000"/>
          <w:lang w:eastAsia="ko-KR"/>
        </w:rPr>
        <w:t>antibodies</w:t>
      </w:r>
      <w:r w:rsidR="003806D2">
        <w:rPr>
          <w:color w:val="000000"/>
          <w:vertAlign w:val="superscript"/>
          <w:lang w:eastAsia="ko-KR"/>
        </w:rPr>
        <w:t>a</w:t>
      </w:r>
      <w:proofErr w:type="spellEnd"/>
      <w:r w:rsidRPr="00C57BEE">
        <w:rPr>
          <w:color w:val="000000"/>
          <w:lang w:eastAsia="ko-KR"/>
        </w:rPr>
        <w:t xml:space="preserve"> used for </w:t>
      </w:r>
      <w:proofErr w:type="spellStart"/>
      <w:r w:rsidRPr="00C57BEE">
        <w:rPr>
          <w:color w:val="000000"/>
          <w:lang w:eastAsia="ko-KR"/>
        </w:rPr>
        <w:t>immunoblotting</w:t>
      </w:r>
      <w:proofErr w:type="spellEnd"/>
      <w:r w:rsidRPr="00C57BEE">
        <w:rPr>
          <w:color w:val="000000"/>
          <w:lang w:eastAsia="ko-KR"/>
        </w:rPr>
        <w:t xml:space="preserve"> of plasma proteins adsorbed to </w:t>
      </w:r>
      <w:r>
        <w:rPr>
          <w:color w:val="000000"/>
          <w:lang w:eastAsia="ko-KR"/>
        </w:rPr>
        <w:t>coated NPs</w:t>
      </w:r>
      <w:r w:rsidRPr="00C57BEE">
        <w:rPr>
          <w:color w:val="000000"/>
          <w:lang w:eastAsia="ko-KR"/>
        </w:rPr>
        <w:t xml:space="preserve">, along with </w:t>
      </w:r>
      <w:r>
        <w:rPr>
          <w:color w:val="000000"/>
          <w:lang w:eastAsia="ko-KR"/>
        </w:rPr>
        <w:t xml:space="preserve">the protein </w:t>
      </w:r>
      <w:r w:rsidRPr="00C57BEE">
        <w:rPr>
          <w:color w:val="000000"/>
          <w:lang w:eastAsia="ko-KR"/>
        </w:rPr>
        <w:t xml:space="preserve">molecular weight, </w:t>
      </w:r>
      <w:r>
        <w:rPr>
          <w:color w:val="000000"/>
          <w:lang w:eastAsia="ko-KR"/>
        </w:rPr>
        <w:t xml:space="preserve">protein </w:t>
      </w:r>
      <w:r w:rsidRPr="00C57BEE">
        <w:rPr>
          <w:color w:val="000000"/>
          <w:lang w:eastAsia="ko-KR"/>
        </w:rPr>
        <w:t>isoelectric point, host animal</w:t>
      </w:r>
      <w:r>
        <w:rPr>
          <w:color w:val="000000"/>
          <w:lang w:eastAsia="ko-KR"/>
        </w:rPr>
        <w:t xml:space="preserve"> used for antibody generation</w:t>
      </w:r>
      <w:r w:rsidRPr="00C57BEE">
        <w:rPr>
          <w:color w:val="000000"/>
          <w:lang w:eastAsia="ko-KR"/>
        </w:rPr>
        <w:t xml:space="preserve">, and </w:t>
      </w:r>
      <w:r>
        <w:rPr>
          <w:color w:val="000000"/>
          <w:lang w:eastAsia="ko-KR"/>
        </w:rPr>
        <w:t xml:space="preserve">the </w:t>
      </w:r>
      <w:r w:rsidRPr="00C57BEE">
        <w:rPr>
          <w:color w:val="000000"/>
          <w:lang w:eastAsia="ko-KR"/>
        </w:rPr>
        <w:t xml:space="preserve">source </w:t>
      </w:r>
      <w:r>
        <w:rPr>
          <w:color w:val="000000"/>
          <w:lang w:eastAsia="ko-KR"/>
        </w:rPr>
        <w:t>of the antibody</w:t>
      </w:r>
      <w:r w:rsidRPr="00C57BEE">
        <w:rPr>
          <w:color w:val="000000"/>
          <w:lang w:eastAsia="ko-KR"/>
        </w:rPr>
        <w:t>.</w:t>
      </w:r>
    </w:p>
    <w:tbl>
      <w:tblPr>
        <w:tblW w:w="10281" w:type="dxa"/>
        <w:jc w:val="center"/>
        <w:tblInd w:w="-1112" w:type="dxa"/>
        <w:tblLayout w:type="fixed"/>
        <w:tblLook w:val="0000" w:firstRow="0" w:lastRow="0" w:firstColumn="0" w:lastColumn="0" w:noHBand="0" w:noVBand="0"/>
      </w:tblPr>
      <w:tblGrid>
        <w:gridCol w:w="2148"/>
        <w:gridCol w:w="1779"/>
        <w:gridCol w:w="887"/>
        <w:gridCol w:w="990"/>
        <w:gridCol w:w="4477"/>
      </w:tblGrid>
      <w:tr w:rsidR="000F49A1" w:rsidRPr="00C57BEE">
        <w:trPr>
          <w:trHeight w:val="247"/>
          <w:jc w:val="center"/>
        </w:trPr>
        <w:tc>
          <w:tcPr>
            <w:tcW w:w="2148" w:type="dxa"/>
            <w:tcBorders>
              <w:top w:val="single" w:sz="4" w:space="0" w:color="auto"/>
              <w:bottom w:val="single" w:sz="6" w:space="0" w:color="auto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 xml:space="preserve">Antibody  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6" w:space="0" w:color="auto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Protein MW (</w:t>
            </w:r>
            <w:proofErr w:type="spellStart"/>
            <w:r w:rsidRPr="00C57BEE">
              <w:rPr>
                <w:color w:val="000000"/>
                <w:sz w:val="22"/>
                <w:szCs w:val="22"/>
                <w:lang w:eastAsia="ko-KR"/>
              </w:rPr>
              <w:t>kDa</w:t>
            </w:r>
            <w:proofErr w:type="spellEnd"/>
            <w:r w:rsidRPr="00C57BEE">
              <w:rPr>
                <w:color w:val="00000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6" w:space="0" w:color="auto"/>
            </w:tcBorders>
          </w:tcPr>
          <w:p w:rsidR="000F49A1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>
              <w:rPr>
                <w:color w:val="000000"/>
                <w:sz w:val="22"/>
                <w:szCs w:val="22"/>
                <w:lang w:eastAsia="ko-KR"/>
              </w:rPr>
              <w:t>Protein</w:t>
            </w:r>
          </w:p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proofErr w:type="spellStart"/>
            <w:r w:rsidRPr="00C57BEE">
              <w:rPr>
                <w:color w:val="000000"/>
                <w:sz w:val="22"/>
                <w:szCs w:val="22"/>
                <w:lang w:eastAsia="ko-KR"/>
              </w:rPr>
              <w:t>pI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6" w:space="0" w:color="auto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Host</w:t>
            </w:r>
          </w:p>
        </w:tc>
        <w:tc>
          <w:tcPr>
            <w:tcW w:w="4477" w:type="dxa"/>
            <w:tcBorders>
              <w:top w:val="single" w:sz="4" w:space="0" w:color="auto"/>
              <w:bottom w:val="single" w:sz="6" w:space="0" w:color="auto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Source</w:t>
            </w:r>
          </w:p>
        </w:tc>
      </w:tr>
      <w:tr w:rsidR="000F49A1" w:rsidRPr="00C57BEE">
        <w:trPr>
          <w:trHeight w:val="247"/>
          <w:jc w:val="center"/>
        </w:trPr>
        <w:tc>
          <w:tcPr>
            <w:tcW w:w="21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ko-KR"/>
              </w:rPr>
            </w:pPr>
            <w:proofErr w:type="spellStart"/>
            <w:r w:rsidRPr="00C57BEE">
              <w:rPr>
                <w:color w:val="000000"/>
                <w:sz w:val="22"/>
                <w:szCs w:val="22"/>
                <w:lang w:eastAsia="ko-KR"/>
              </w:rPr>
              <w:t>Kininogen</w:t>
            </w:r>
            <w:proofErr w:type="spellEnd"/>
            <w:r w:rsidRPr="00C57BEE">
              <w:rPr>
                <w:color w:val="000000"/>
                <w:sz w:val="22"/>
                <w:szCs w:val="22"/>
                <w:lang w:eastAsia="ko-KR"/>
              </w:rPr>
              <w:t xml:space="preserve"> (LMWK)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50</w:t>
            </w: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6.6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Mouse</w:t>
            </w:r>
          </w:p>
        </w:tc>
        <w:tc>
          <w:tcPr>
            <w:tcW w:w="447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 xml:space="preserve">US Biological, </w:t>
            </w:r>
            <w:smartTag w:uri="urn:schemas-microsoft-com:office:smarttags" w:element="place">
              <w:smartTag w:uri="urn:schemas-microsoft-com:office:smarttags" w:element="City">
                <w:r w:rsidRPr="00C57BEE">
                  <w:rPr>
                    <w:color w:val="000000"/>
                    <w:sz w:val="22"/>
                    <w:szCs w:val="22"/>
                    <w:lang w:eastAsia="ko-KR"/>
                  </w:rPr>
                  <w:t>Swampscott</w:t>
                </w:r>
              </w:smartTag>
              <w:r w:rsidRPr="00C57BEE">
                <w:rPr>
                  <w:color w:val="000000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State">
                <w:r w:rsidRPr="00C57BEE">
                  <w:rPr>
                    <w:color w:val="000000"/>
                    <w:sz w:val="22"/>
                    <w:szCs w:val="22"/>
                    <w:lang w:eastAsia="ko-KR"/>
                  </w:rPr>
                  <w:t>MA</w:t>
                </w:r>
              </w:smartTag>
              <w:r w:rsidRPr="00C57BEE">
                <w:rPr>
                  <w:color w:val="000000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country-region">
                <w:r w:rsidRPr="00C57BEE">
                  <w:rPr>
                    <w:color w:val="000000"/>
                    <w:sz w:val="22"/>
                    <w:szCs w:val="22"/>
                    <w:lang w:eastAsia="ko-KR"/>
                  </w:rPr>
                  <w:t>USA</w:t>
                </w:r>
              </w:smartTag>
            </w:smartTag>
          </w:p>
        </w:tc>
      </w:tr>
      <w:tr w:rsidR="000F49A1" w:rsidRPr="00C57BEE">
        <w:trPr>
          <w:trHeight w:val="247"/>
          <w:jc w:val="center"/>
        </w:trPr>
        <w:tc>
          <w:tcPr>
            <w:tcW w:w="2148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ko-KR"/>
              </w:rPr>
            </w:pPr>
            <w:proofErr w:type="spellStart"/>
            <w:r w:rsidRPr="00C57BEE">
              <w:rPr>
                <w:color w:val="000000"/>
                <w:sz w:val="22"/>
                <w:szCs w:val="22"/>
                <w:lang w:eastAsia="ko-KR"/>
              </w:rPr>
              <w:t>Kininogen</w:t>
            </w:r>
            <w:proofErr w:type="spellEnd"/>
            <w:r w:rsidRPr="00C57BEE">
              <w:rPr>
                <w:color w:val="000000"/>
                <w:sz w:val="22"/>
                <w:szCs w:val="22"/>
                <w:lang w:eastAsia="ko-KR"/>
              </w:rPr>
              <w:t xml:space="preserve"> (HMWK)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88-120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6.8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Mouse</w:t>
            </w:r>
          </w:p>
        </w:tc>
        <w:tc>
          <w:tcPr>
            <w:tcW w:w="4477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 xml:space="preserve">US Biological, </w:t>
            </w:r>
            <w:smartTag w:uri="urn:schemas-microsoft-com:office:smarttags" w:element="place">
              <w:smartTag w:uri="urn:schemas-microsoft-com:office:smarttags" w:element="City">
                <w:r w:rsidRPr="00C57BEE">
                  <w:rPr>
                    <w:color w:val="000000"/>
                    <w:sz w:val="22"/>
                    <w:szCs w:val="22"/>
                    <w:lang w:eastAsia="ko-KR"/>
                  </w:rPr>
                  <w:t>Swampscott</w:t>
                </w:r>
              </w:smartTag>
              <w:r w:rsidRPr="00C57BEE">
                <w:rPr>
                  <w:color w:val="000000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State">
                <w:r w:rsidRPr="00C57BEE">
                  <w:rPr>
                    <w:color w:val="000000"/>
                    <w:sz w:val="22"/>
                    <w:szCs w:val="22"/>
                    <w:lang w:eastAsia="ko-KR"/>
                  </w:rPr>
                  <w:t>MA</w:t>
                </w:r>
              </w:smartTag>
              <w:r w:rsidRPr="00C57BEE">
                <w:rPr>
                  <w:color w:val="000000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country-region">
                <w:r w:rsidRPr="00C57BEE">
                  <w:rPr>
                    <w:color w:val="000000"/>
                    <w:sz w:val="22"/>
                    <w:szCs w:val="22"/>
                    <w:lang w:eastAsia="ko-KR"/>
                  </w:rPr>
                  <w:t>USA</w:t>
                </w:r>
              </w:smartTag>
            </w:smartTag>
          </w:p>
        </w:tc>
      </w:tr>
      <w:tr w:rsidR="000F49A1" w:rsidRPr="00C57BEE">
        <w:trPr>
          <w:trHeight w:val="247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Factor I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88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7.6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Mouse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t-BR" w:eastAsia="ko-KR"/>
              </w:rPr>
            </w:pPr>
            <w:r w:rsidRPr="00C57BEE">
              <w:rPr>
                <w:color w:val="000000"/>
                <w:sz w:val="22"/>
                <w:szCs w:val="22"/>
                <w:lang w:val="pt-BR" w:eastAsia="ko-KR"/>
              </w:rPr>
              <w:t>Ce</w:t>
            </w:r>
            <w:r>
              <w:rPr>
                <w:color w:val="000000"/>
                <w:sz w:val="22"/>
                <w:szCs w:val="22"/>
                <w:lang w:val="pt-BR" w:eastAsia="ko-KR"/>
              </w:rPr>
              <w:t>darlane Laboratories, Hornby, ON</w:t>
            </w:r>
            <w:r w:rsidRPr="00C57BEE">
              <w:rPr>
                <w:color w:val="000000"/>
                <w:sz w:val="22"/>
                <w:szCs w:val="22"/>
                <w:lang w:val="pt-BR" w:eastAsia="ko-KR"/>
              </w:rPr>
              <w:t>, Canada</w:t>
            </w:r>
          </w:p>
        </w:tc>
      </w:tr>
      <w:tr w:rsidR="000F49A1" w:rsidRPr="00C57BEE">
        <w:trPr>
          <w:trHeight w:val="247"/>
          <w:jc w:val="center"/>
        </w:trPr>
        <w:tc>
          <w:tcPr>
            <w:tcW w:w="2148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Fibrinogen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340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6.6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Rabbit</w:t>
            </w:r>
          </w:p>
        </w:tc>
        <w:tc>
          <w:tcPr>
            <w:tcW w:w="4477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ko-KR"/>
              </w:rPr>
            </w:pPr>
            <w:proofErr w:type="spellStart"/>
            <w:r w:rsidRPr="00C57BEE">
              <w:rPr>
                <w:color w:val="000000"/>
                <w:sz w:val="22"/>
                <w:szCs w:val="22"/>
                <w:lang w:eastAsia="ko-KR"/>
              </w:rPr>
              <w:t>Calbiochem</w:t>
            </w:r>
            <w:proofErr w:type="spellEnd"/>
            <w:r w:rsidRPr="00C57BEE">
              <w:rPr>
                <w:color w:val="000000"/>
                <w:sz w:val="22"/>
                <w:szCs w:val="22"/>
                <w:lang w:eastAsia="ko-KR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C57BEE">
                  <w:rPr>
                    <w:color w:val="000000"/>
                    <w:sz w:val="22"/>
                    <w:szCs w:val="22"/>
                    <w:lang w:eastAsia="ko-KR"/>
                  </w:rPr>
                  <w:t>Gibbstown</w:t>
                </w:r>
              </w:smartTag>
              <w:r w:rsidRPr="00C57BEE">
                <w:rPr>
                  <w:color w:val="000000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State">
                <w:r w:rsidRPr="00C57BEE">
                  <w:rPr>
                    <w:color w:val="000000"/>
                    <w:sz w:val="22"/>
                    <w:szCs w:val="22"/>
                    <w:lang w:eastAsia="ko-KR"/>
                  </w:rPr>
                  <w:t>NJ</w:t>
                </w:r>
              </w:smartTag>
              <w:r w:rsidRPr="00C57BEE">
                <w:rPr>
                  <w:color w:val="000000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country-region">
                <w:r w:rsidRPr="00C57BEE">
                  <w:rPr>
                    <w:color w:val="000000"/>
                    <w:sz w:val="22"/>
                    <w:szCs w:val="22"/>
                    <w:lang w:eastAsia="ko-KR"/>
                  </w:rPr>
                  <w:t>USA</w:t>
                </w:r>
              </w:smartTag>
            </w:smartTag>
          </w:p>
        </w:tc>
      </w:tr>
      <w:tr w:rsidR="000F49A1" w:rsidRPr="00C57BEE">
        <w:trPr>
          <w:trHeight w:val="247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ko-KR"/>
              </w:rPr>
            </w:pPr>
            <w:proofErr w:type="spellStart"/>
            <w:r w:rsidRPr="00C57BEE">
              <w:rPr>
                <w:color w:val="000000"/>
                <w:sz w:val="22"/>
                <w:szCs w:val="22"/>
                <w:lang w:eastAsia="ko-KR"/>
              </w:rPr>
              <w:t>Fibronectin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440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Rabbit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t-BR" w:eastAsia="ko-KR"/>
              </w:rPr>
            </w:pPr>
            <w:r w:rsidRPr="00C57BEE">
              <w:rPr>
                <w:color w:val="000000"/>
                <w:sz w:val="22"/>
                <w:szCs w:val="22"/>
                <w:lang w:val="pt-BR" w:eastAsia="ko-KR"/>
              </w:rPr>
              <w:t>Cedarlane Laboratories, Hor</w:t>
            </w:r>
            <w:r>
              <w:rPr>
                <w:color w:val="000000"/>
                <w:sz w:val="22"/>
                <w:szCs w:val="22"/>
                <w:lang w:val="pt-BR" w:eastAsia="ko-KR"/>
              </w:rPr>
              <w:t>nby, ON</w:t>
            </w:r>
            <w:r w:rsidRPr="00C57BEE">
              <w:rPr>
                <w:color w:val="000000"/>
                <w:sz w:val="22"/>
                <w:szCs w:val="22"/>
                <w:lang w:val="pt-BR" w:eastAsia="ko-KR"/>
              </w:rPr>
              <w:t>, Canada</w:t>
            </w:r>
          </w:p>
        </w:tc>
      </w:tr>
      <w:tr w:rsidR="000F49A1" w:rsidRPr="00C57BEE">
        <w:trPr>
          <w:trHeight w:val="247"/>
          <w:jc w:val="center"/>
        </w:trPr>
        <w:tc>
          <w:tcPr>
            <w:tcW w:w="2148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jc w:val="both"/>
              <w:rPr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α</w:t>
            </w:r>
            <w:r w:rsidRPr="00C57BEE">
              <w:rPr>
                <w:color w:val="000000"/>
                <w:sz w:val="22"/>
                <w:szCs w:val="22"/>
                <w:vertAlign w:val="subscript"/>
                <w:lang w:eastAsia="ko-KR"/>
              </w:rPr>
              <w:t>1</w:t>
            </w:r>
            <w:r w:rsidRPr="00C57BEE">
              <w:rPr>
                <w:color w:val="000000"/>
                <w:sz w:val="22"/>
                <w:szCs w:val="22"/>
                <w:lang w:eastAsia="ko-KR"/>
              </w:rPr>
              <w:t>-Antitrypsin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47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5.6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Sheep</w:t>
            </w:r>
          </w:p>
        </w:tc>
        <w:tc>
          <w:tcPr>
            <w:tcW w:w="4477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t-BR" w:eastAsia="ko-KR"/>
              </w:rPr>
            </w:pPr>
            <w:r w:rsidRPr="00C57BEE">
              <w:rPr>
                <w:color w:val="000000"/>
                <w:sz w:val="22"/>
                <w:szCs w:val="22"/>
                <w:lang w:val="pt-BR" w:eastAsia="ko-KR"/>
              </w:rPr>
              <w:t>Cedarlane Laboratories, Hornby, O</w:t>
            </w:r>
            <w:r>
              <w:rPr>
                <w:color w:val="000000"/>
                <w:sz w:val="22"/>
                <w:szCs w:val="22"/>
                <w:lang w:val="pt-BR" w:eastAsia="ko-KR"/>
              </w:rPr>
              <w:t>N</w:t>
            </w:r>
            <w:r w:rsidRPr="00C57BEE">
              <w:rPr>
                <w:color w:val="000000"/>
                <w:sz w:val="22"/>
                <w:szCs w:val="22"/>
                <w:lang w:val="pt-BR" w:eastAsia="ko-KR"/>
              </w:rPr>
              <w:t>, Canada</w:t>
            </w:r>
          </w:p>
        </w:tc>
      </w:tr>
      <w:tr w:rsidR="000F49A1" w:rsidRPr="00C57BEE">
        <w:trPr>
          <w:trHeight w:val="247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Thrombin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36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Sheep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t-BR" w:eastAsia="ko-KR"/>
              </w:rPr>
            </w:pPr>
            <w:r w:rsidRPr="00C57BEE">
              <w:rPr>
                <w:color w:val="000000"/>
                <w:sz w:val="22"/>
                <w:szCs w:val="22"/>
                <w:lang w:val="pt-BR" w:eastAsia="ko-KR"/>
              </w:rPr>
              <w:t>Cedarlane Laboratories, Hornby, O</w:t>
            </w:r>
            <w:r>
              <w:rPr>
                <w:color w:val="000000"/>
                <w:sz w:val="22"/>
                <w:szCs w:val="22"/>
                <w:lang w:val="pt-BR" w:eastAsia="ko-KR"/>
              </w:rPr>
              <w:t>N</w:t>
            </w:r>
            <w:r w:rsidRPr="00C57BEE">
              <w:rPr>
                <w:color w:val="000000"/>
                <w:sz w:val="22"/>
                <w:szCs w:val="22"/>
                <w:lang w:val="pt-BR" w:eastAsia="ko-KR"/>
              </w:rPr>
              <w:t>, Canada</w:t>
            </w:r>
          </w:p>
        </w:tc>
      </w:tr>
      <w:tr w:rsidR="000F49A1" w:rsidRPr="00C57BEE">
        <w:trPr>
          <w:trHeight w:val="247"/>
          <w:jc w:val="center"/>
        </w:trPr>
        <w:tc>
          <w:tcPr>
            <w:tcW w:w="2148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ko-KR"/>
              </w:rPr>
            </w:pPr>
            <w:proofErr w:type="spellStart"/>
            <w:r w:rsidRPr="00C57BEE">
              <w:rPr>
                <w:color w:val="000000"/>
                <w:sz w:val="22"/>
                <w:szCs w:val="22"/>
                <w:lang w:eastAsia="ko-KR"/>
              </w:rPr>
              <w:t>Prothrombin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72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5.9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Sheep</w:t>
            </w:r>
          </w:p>
        </w:tc>
        <w:tc>
          <w:tcPr>
            <w:tcW w:w="4477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t-BR" w:eastAsia="ko-KR"/>
              </w:rPr>
            </w:pPr>
            <w:r w:rsidRPr="00C57BEE">
              <w:rPr>
                <w:color w:val="000000"/>
                <w:sz w:val="22"/>
                <w:szCs w:val="22"/>
                <w:lang w:val="pt-BR" w:eastAsia="ko-KR"/>
              </w:rPr>
              <w:t>Cedarlane Laboratories, Hornby, O</w:t>
            </w:r>
            <w:r>
              <w:rPr>
                <w:color w:val="000000"/>
                <w:sz w:val="22"/>
                <w:szCs w:val="22"/>
                <w:lang w:val="pt-BR" w:eastAsia="ko-KR"/>
              </w:rPr>
              <w:t>N</w:t>
            </w:r>
            <w:r w:rsidRPr="00C57BEE">
              <w:rPr>
                <w:color w:val="000000"/>
                <w:sz w:val="22"/>
                <w:szCs w:val="22"/>
                <w:lang w:val="pt-BR" w:eastAsia="ko-KR"/>
              </w:rPr>
              <w:t>, Canada</w:t>
            </w:r>
          </w:p>
        </w:tc>
      </w:tr>
      <w:tr w:rsidR="000F49A1" w:rsidRPr="00C57BEE">
        <w:trPr>
          <w:trHeight w:val="247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Protein C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62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Sheep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t-BR" w:eastAsia="ko-KR"/>
              </w:rPr>
            </w:pPr>
            <w:r w:rsidRPr="00C57BEE">
              <w:rPr>
                <w:color w:val="000000"/>
                <w:sz w:val="22"/>
                <w:szCs w:val="22"/>
                <w:lang w:val="pt-BR" w:eastAsia="ko-KR"/>
              </w:rPr>
              <w:t>Cedarlane Laboratories, Hornby, O</w:t>
            </w:r>
            <w:r>
              <w:rPr>
                <w:color w:val="000000"/>
                <w:sz w:val="22"/>
                <w:szCs w:val="22"/>
                <w:lang w:val="pt-BR" w:eastAsia="ko-KR"/>
              </w:rPr>
              <w:t>N</w:t>
            </w:r>
            <w:r w:rsidRPr="00C57BEE">
              <w:rPr>
                <w:color w:val="000000"/>
                <w:sz w:val="22"/>
                <w:szCs w:val="22"/>
                <w:lang w:val="pt-BR" w:eastAsia="ko-KR"/>
              </w:rPr>
              <w:t>, Canada</w:t>
            </w:r>
          </w:p>
        </w:tc>
      </w:tr>
      <w:tr w:rsidR="000F49A1" w:rsidRPr="00C57BEE">
        <w:trPr>
          <w:trHeight w:val="247"/>
          <w:jc w:val="center"/>
        </w:trPr>
        <w:tc>
          <w:tcPr>
            <w:tcW w:w="2148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ko-KR"/>
              </w:rPr>
            </w:pPr>
            <w:proofErr w:type="spellStart"/>
            <w:r w:rsidRPr="00C57BEE">
              <w:rPr>
                <w:color w:val="000000"/>
                <w:sz w:val="22"/>
                <w:szCs w:val="22"/>
                <w:lang w:eastAsia="ko-KR"/>
              </w:rPr>
              <w:t>Vitronectin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75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5.8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Sheep</w:t>
            </w:r>
          </w:p>
        </w:tc>
        <w:tc>
          <w:tcPr>
            <w:tcW w:w="4477" w:type="dxa"/>
            <w:tcBorders>
              <w:top w:val="nil"/>
              <w:left w:val="nil"/>
              <w:right w:val="nil"/>
            </w:tcBorders>
          </w:tcPr>
          <w:p w:rsidR="000F49A1" w:rsidRDefault="000F49A1" w:rsidP="00DA0CE5">
            <w:r w:rsidRPr="00DB60C4">
              <w:rPr>
                <w:color w:val="000000"/>
                <w:sz w:val="22"/>
                <w:szCs w:val="22"/>
                <w:lang w:val="pt-BR" w:eastAsia="ko-KR"/>
              </w:rPr>
              <w:t>Cedarlane Laboratories, Hornby, ON, Canada</w:t>
            </w:r>
          </w:p>
        </w:tc>
      </w:tr>
      <w:tr w:rsidR="000F49A1" w:rsidRPr="00C57BEE">
        <w:trPr>
          <w:trHeight w:val="247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Protein S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69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Sheep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Default="000F49A1" w:rsidP="00DA0CE5">
            <w:r w:rsidRPr="00DB60C4">
              <w:rPr>
                <w:color w:val="000000"/>
                <w:sz w:val="22"/>
                <w:szCs w:val="22"/>
                <w:lang w:val="pt-BR" w:eastAsia="ko-KR"/>
              </w:rPr>
              <w:t>Cedarlane Laboratories, Hornby, ON, Canada</w:t>
            </w:r>
          </w:p>
        </w:tc>
      </w:tr>
      <w:tr w:rsidR="000F49A1" w:rsidRPr="00C57BEE">
        <w:trPr>
          <w:trHeight w:val="247"/>
          <w:jc w:val="center"/>
        </w:trPr>
        <w:tc>
          <w:tcPr>
            <w:tcW w:w="2148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ko-KR"/>
              </w:rPr>
            </w:pPr>
            <w:proofErr w:type="spellStart"/>
            <w:r w:rsidRPr="00C57BEE">
              <w:rPr>
                <w:color w:val="000000"/>
                <w:sz w:val="22"/>
                <w:szCs w:val="22"/>
                <w:lang w:eastAsia="ko-KR"/>
              </w:rPr>
              <w:t>Prekallikrein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85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8.2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Sheep</w:t>
            </w:r>
          </w:p>
        </w:tc>
        <w:tc>
          <w:tcPr>
            <w:tcW w:w="4477" w:type="dxa"/>
            <w:tcBorders>
              <w:top w:val="nil"/>
              <w:left w:val="nil"/>
              <w:right w:val="nil"/>
            </w:tcBorders>
          </w:tcPr>
          <w:p w:rsidR="000F49A1" w:rsidRDefault="000F49A1" w:rsidP="00DA0CE5">
            <w:r w:rsidRPr="00DB60C4">
              <w:rPr>
                <w:color w:val="000000"/>
                <w:sz w:val="22"/>
                <w:szCs w:val="22"/>
                <w:lang w:val="pt-BR" w:eastAsia="ko-KR"/>
              </w:rPr>
              <w:t>Cedarlane Laboratories, Hornby, ON, Canada</w:t>
            </w:r>
          </w:p>
        </w:tc>
      </w:tr>
      <w:tr w:rsidR="000F49A1" w:rsidRPr="00C57BEE">
        <w:trPr>
          <w:trHeight w:val="247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ko-KR"/>
              </w:rPr>
            </w:pPr>
            <w:proofErr w:type="spellStart"/>
            <w:r w:rsidRPr="00C57BEE">
              <w:rPr>
                <w:color w:val="000000"/>
                <w:sz w:val="22"/>
                <w:szCs w:val="22"/>
                <w:lang w:eastAsia="ko-KR"/>
              </w:rPr>
              <w:t>Antithrombin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53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Sheep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Default="000F49A1" w:rsidP="00DA0CE5">
            <w:r w:rsidRPr="00DB60C4">
              <w:rPr>
                <w:color w:val="000000"/>
                <w:sz w:val="22"/>
                <w:szCs w:val="22"/>
                <w:lang w:val="pt-BR" w:eastAsia="ko-KR"/>
              </w:rPr>
              <w:t>Cedarlane Laboratories, Hornby, ON, Canada</w:t>
            </w:r>
          </w:p>
        </w:tc>
      </w:tr>
      <w:tr w:rsidR="000F49A1" w:rsidRPr="0017598B">
        <w:trPr>
          <w:trHeight w:val="247"/>
          <w:jc w:val="center"/>
        </w:trPr>
        <w:tc>
          <w:tcPr>
            <w:tcW w:w="2148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ko-KR"/>
              </w:rPr>
            </w:pPr>
            <w:proofErr w:type="spellStart"/>
            <w:r w:rsidRPr="00C57BEE">
              <w:rPr>
                <w:color w:val="000000"/>
                <w:sz w:val="22"/>
                <w:szCs w:val="22"/>
                <w:lang w:eastAsia="ko-KR"/>
              </w:rPr>
              <w:t>IgG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174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8.4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Goat</w:t>
            </w:r>
          </w:p>
        </w:tc>
        <w:tc>
          <w:tcPr>
            <w:tcW w:w="4477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 xml:space="preserve">Sigma-Aldrich, </w:t>
            </w:r>
            <w:smartTag w:uri="urn:schemas-microsoft-com:office:smarttags" w:element="place">
              <w:smartTag w:uri="urn:schemas-microsoft-com:office:smarttags" w:element="City">
                <w:r w:rsidRPr="00C57BEE">
                  <w:rPr>
                    <w:color w:val="000000"/>
                    <w:sz w:val="22"/>
                    <w:szCs w:val="22"/>
                    <w:lang w:eastAsia="ko-KR"/>
                  </w:rPr>
                  <w:t>St. Louis</w:t>
                </w:r>
              </w:smartTag>
              <w:r w:rsidRPr="00C57BEE">
                <w:rPr>
                  <w:color w:val="000000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State">
                <w:r w:rsidRPr="00C57BEE">
                  <w:rPr>
                    <w:color w:val="000000"/>
                    <w:sz w:val="22"/>
                    <w:szCs w:val="22"/>
                    <w:lang w:eastAsia="ko-KR"/>
                  </w:rPr>
                  <w:t>MO</w:t>
                </w:r>
              </w:smartTag>
              <w:r w:rsidRPr="00C57BEE">
                <w:rPr>
                  <w:color w:val="000000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country-region">
                <w:r w:rsidRPr="00C57BEE">
                  <w:rPr>
                    <w:color w:val="000000"/>
                    <w:sz w:val="22"/>
                    <w:szCs w:val="22"/>
                    <w:lang w:eastAsia="ko-KR"/>
                  </w:rPr>
                  <w:t>USA</w:t>
                </w:r>
              </w:smartTag>
            </w:smartTag>
          </w:p>
        </w:tc>
      </w:tr>
      <w:tr w:rsidR="000F49A1" w:rsidRPr="00C57BEE">
        <w:trPr>
          <w:trHeight w:val="247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Plasminogen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90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7.3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Goat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t-BR" w:eastAsia="ko-KR"/>
              </w:rPr>
            </w:pPr>
            <w:r w:rsidRPr="00C57BEE">
              <w:rPr>
                <w:color w:val="000000"/>
                <w:sz w:val="22"/>
                <w:szCs w:val="22"/>
                <w:lang w:val="pt-BR" w:eastAsia="ko-KR"/>
              </w:rPr>
              <w:t>Cedarlane Laboratories, Hornby, O</w:t>
            </w:r>
            <w:r>
              <w:rPr>
                <w:color w:val="000000"/>
                <w:sz w:val="22"/>
                <w:szCs w:val="22"/>
                <w:lang w:val="pt-BR" w:eastAsia="ko-KR"/>
              </w:rPr>
              <w:t>N</w:t>
            </w:r>
            <w:r w:rsidRPr="00C57BEE">
              <w:rPr>
                <w:color w:val="000000"/>
                <w:sz w:val="22"/>
                <w:szCs w:val="22"/>
                <w:lang w:val="pt-BR" w:eastAsia="ko-KR"/>
              </w:rPr>
              <w:t>, Canada</w:t>
            </w:r>
          </w:p>
        </w:tc>
      </w:tr>
      <w:tr w:rsidR="000F49A1" w:rsidRPr="00C57BEE">
        <w:trPr>
          <w:trHeight w:val="247"/>
          <w:jc w:val="center"/>
        </w:trPr>
        <w:tc>
          <w:tcPr>
            <w:tcW w:w="2148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Complement Factor 3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185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6.4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Goat</w:t>
            </w:r>
          </w:p>
        </w:tc>
        <w:tc>
          <w:tcPr>
            <w:tcW w:w="4477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ko-KR"/>
              </w:rPr>
            </w:pPr>
            <w:proofErr w:type="spellStart"/>
            <w:r w:rsidRPr="00C57BEE">
              <w:rPr>
                <w:color w:val="000000"/>
                <w:sz w:val="22"/>
                <w:szCs w:val="22"/>
                <w:lang w:eastAsia="ko-KR"/>
              </w:rPr>
              <w:t>Calbiochem</w:t>
            </w:r>
            <w:proofErr w:type="spellEnd"/>
            <w:r w:rsidRPr="00C57BEE">
              <w:rPr>
                <w:color w:val="000000"/>
                <w:sz w:val="22"/>
                <w:szCs w:val="22"/>
                <w:lang w:eastAsia="ko-KR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C57BEE">
                  <w:rPr>
                    <w:color w:val="000000"/>
                    <w:sz w:val="22"/>
                    <w:szCs w:val="22"/>
                    <w:lang w:eastAsia="ko-KR"/>
                  </w:rPr>
                  <w:t>Gibbstown</w:t>
                </w:r>
              </w:smartTag>
              <w:r w:rsidRPr="00C57BEE">
                <w:rPr>
                  <w:color w:val="000000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State">
                <w:r w:rsidRPr="00C57BEE">
                  <w:rPr>
                    <w:color w:val="000000"/>
                    <w:sz w:val="22"/>
                    <w:szCs w:val="22"/>
                    <w:lang w:eastAsia="ko-KR"/>
                  </w:rPr>
                  <w:t>NJ</w:t>
                </w:r>
              </w:smartTag>
              <w:r w:rsidRPr="00C57BEE">
                <w:rPr>
                  <w:color w:val="000000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country-region">
                <w:r w:rsidRPr="00C57BEE">
                  <w:rPr>
                    <w:color w:val="000000"/>
                    <w:sz w:val="22"/>
                    <w:szCs w:val="22"/>
                    <w:lang w:eastAsia="ko-KR"/>
                  </w:rPr>
                  <w:t>USA</w:t>
                </w:r>
              </w:smartTag>
            </w:smartTag>
          </w:p>
        </w:tc>
      </w:tr>
      <w:tr w:rsidR="000F49A1" w:rsidRPr="00C57BEE">
        <w:trPr>
          <w:trHeight w:val="247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Factor XII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80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Goat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t-BR" w:eastAsia="ko-KR"/>
              </w:rPr>
            </w:pPr>
            <w:r w:rsidRPr="00C57BEE">
              <w:rPr>
                <w:color w:val="000000"/>
                <w:sz w:val="22"/>
                <w:szCs w:val="22"/>
                <w:lang w:val="pt-BR" w:eastAsia="ko-KR"/>
              </w:rPr>
              <w:t>Cedarlane Laboratories, Hornby, O</w:t>
            </w:r>
            <w:r>
              <w:rPr>
                <w:color w:val="000000"/>
                <w:sz w:val="22"/>
                <w:szCs w:val="22"/>
                <w:lang w:val="pt-BR" w:eastAsia="ko-KR"/>
              </w:rPr>
              <w:t>N</w:t>
            </w:r>
            <w:r w:rsidRPr="00C57BEE">
              <w:rPr>
                <w:color w:val="000000"/>
                <w:sz w:val="22"/>
                <w:szCs w:val="22"/>
                <w:lang w:val="pt-BR" w:eastAsia="ko-KR"/>
              </w:rPr>
              <w:t>, Canada</w:t>
            </w:r>
          </w:p>
        </w:tc>
      </w:tr>
      <w:tr w:rsidR="000F49A1" w:rsidRPr="00C57BEE">
        <w:trPr>
          <w:trHeight w:val="247"/>
          <w:jc w:val="center"/>
        </w:trPr>
        <w:tc>
          <w:tcPr>
            <w:tcW w:w="2148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Factor XI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160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8.1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Goat</w:t>
            </w:r>
          </w:p>
        </w:tc>
        <w:tc>
          <w:tcPr>
            <w:tcW w:w="4477" w:type="dxa"/>
            <w:tcBorders>
              <w:top w:val="nil"/>
              <w:left w:val="nil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t-BR" w:eastAsia="ko-KR"/>
              </w:rPr>
            </w:pPr>
            <w:r w:rsidRPr="00C57BEE">
              <w:rPr>
                <w:color w:val="000000"/>
                <w:sz w:val="22"/>
                <w:szCs w:val="22"/>
                <w:lang w:val="pt-BR" w:eastAsia="ko-KR"/>
              </w:rPr>
              <w:t>Cedarlane Laboratories, Hornby, O</w:t>
            </w:r>
            <w:r>
              <w:rPr>
                <w:color w:val="000000"/>
                <w:sz w:val="22"/>
                <w:szCs w:val="22"/>
                <w:lang w:val="pt-BR" w:eastAsia="ko-KR"/>
              </w:rPr>
              <w:t>N</w:t>
            </w:r>
            <w:r w:rsidRPr="00C57BEE">
              <w:rPr>
                <w:color w:val="000000"/>
                <w:sz w:val="22"/>
                <w:szCs w:val="22"/>
                <w:lang w:val="pt-BR" w:eastAsia="ko-KR"/>
              </w:rPr>
              <w:t>, Canada</w:t>
            </w:r>
          </w:p>
        </w:tc>
      </w:tr>
      <w:tr w:rsidR="000F49A1" w:rsidRPr="0017598B">
        <w:trPr>
          <w:trHeight w:val="247"/>
          <w:jc w:val="center"/>
        </w:trPr>
        <w:tc>
          <w:tcPr>
            <w:tcW w:w="2148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ko-KR"/>
              </w:rPr>
            </w:pPr>
            <w:proofErr w:type="spellStart"/>
            <w:r w:rsidRPr="00C57BEE">
              <w:rPr>
                <w:color w:val="000000"/>
                <w:sz w:val="22"/>
                <w:szCs w:val="22"/>
                <w:lang w:eastAsia="ko-KR"/>
              </w:rPr>
              <w:t>Apolipoprotein</w:t>
            </w:r>
            <w:proofErr w:type="spellEnd"/>
            <w:r w:rsidRPr="00C57BEE">
              <w:rPr>
                <w:color w:val="000000"/>
                <w:sz w:val="22"/>
                <w:szCs w:val="22"/>
                <w:lang w:eastAsia="ko-KR"/>
              </w:rPr>
              <w:t xml:space="preserve"> A1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28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7.1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Goat</w:t>
            </w:r>
          </w:p>
        </w:tc>
        <w:tc>
          <w:tcPr>
            <w:tcW w:w="4477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 xml:space="preserve">Sigma-Aldrich, </w:t>
            </w:r>
            <w:smartTag w:uri="urn:schemas-microsoft-com:office:smarttags" w:element="place">
              <w:smartTag w:uri="urn:schemas-microsoft-com:office:smarttags" w:element="City">
                <w:r w:rsidRPr="00C57BEE">
                  <w:rPr>
                    <w:color w:val="000000"/>
                    <w:sz w:val="22"/>
                    <w:szCs w:val="22"/>
                    <w:lang w:eastAsia="ko-KR"/>
                  </w:rPr>
                  <w:t>St. Louis</w:t>
                </w:r>
              </w:smartTag>
              <w:r w:rsidRPr="00C57BEE">
                <w:rPr>
                  <w:color w:val="000000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State">
                <w:r w:rsidRPr="00C57BEE">
                  <w:rPr>
                    <w:color w:val="000000"/>
                    <w:sz w:val="22"/>
                    <w:szCs w:val="22"/>
                    <w:lang w:eastAsia="ko-KR"/>
                  </w:rPr>
                  <w:t>MO</w:t>
                </w:r>
              </w:smartTag>
              <w:r w:rsidRPr="00C57BEE">
                <w:rPr>
                  <w:color w:val="000000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country-region">
                <w:r w:rsidRPr="00C57BEE">
                  <w:rPr>
                    <w:color w:val="000000"/>
                    <w:sz w:val="22"/>
                    <w:szCs w:val="22"/>
                    <w:lang w:eastAsia="ko-KR"/>
                  </w:rPr>
                  <w:t>USA</w:t>
                </w:r>
              </w:smartTag>
            </w:smartTag>
          </w:p>
        </w:tc>
      </w:tr>
      <w:tr w:rsidR="000F49A1" w:rsidRPr="0017598B">
        <w:trPr>
          <w:trHeight w:val="247"/>
          <w:jc w:val="center"/>
        </w:trPr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α</w:t>
            </w:r>
            <w:r w:rsidRPr="00C57BEE">
              <w:rPr>
                <w:color w:val="000000"/>
                <w:sz w:val="22"/>
                <w:szCs w:val="22"/>
                <w:vertAlign w:val="subscript"/>
                <w:lang w:eastAsia="ko-KR"/>
              </w:rPr>
              <w:t>2</w:t>
            </w:r>
            <w:r w:rsidRPr="00C57BEE">
              <w:rPr>
                <w:color w:val="000000"/>
                <w:sz w:val="22"/>
                <w:szCs w:val="22"/>
                <w:lang w:eastAsia="ko-KR"/>
              </w:rPr>
              <w:t>-Macroglobulin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718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6.4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>Goat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9A1" w:rsidRPr="00C57BEE" w:rsidRDefault="000F49A1" w:rsidP="00DA0C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ko-KR"/>
              </w:rPr>
            </w:pPr>
            <w:r w:rsidRPr="00C57BEE">
              <w:rPr>
                <w:color w:val="000000"/>
                <w:sz w:val="22"/>
                <w:szCs w:val="22"/>
                <w:lang w:eastAsia="ko-KR"/>
              </w:rPr>
              <w:t xml:space="preserve">Sigma-Aldrich, </w:t>
            </w:r>
            <w:smartTag w:uri="urn:schemas-microsoft-com:office:smarttags" w:element="place">
              <w:smartTag w:uri="urn:schemas-microsoft-com:office:smarttags" w:element="City">
                <w:r w:rsidRPr="00C57BEE">
                  <w:rPr>
                    <w:color w:val="000000"/>
                    <w:sz w:val="22"/>
                    <w:szCs w:val="22"/>
                    <w:lang w:eastAsia="ko-KR"/>
                  </w:rPr>
                  <w:t>St. Louis</w:t>
                </w:r>
              </w:smartTag>
              <w:r w:rsidRPr="00C57BEE">
                <w:rPr>
                  <w:color w:val="000000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State">
                <w:r w:rsidRPr="00C57BEE">
                  <w:rPr>
                    <w:color w:val="000000"/>
                    <w:sz w:val="22"/>
                    <w:szCs w:val="22"/>
                    <w:lang w:eastAsia="ko-KR"/>
                  </w:rPr>
                  <w:t>MO</w:t>
                </w:r>
              </w:smartTag>
              <w:r w:rsidRPr="00C57BEE">
                <w:rPr>
                  <w:color w:val="000000"/>
                  <w:sz w:val="22"/>
                  <w:szCs w:val="22"/>
                  <w:lang w:eastAsia="ko-KR"/>
                </w:rPr>
                <w:t xml:space="preserve">, </w:t>
              </w:r>
              <w:smartTag w:uri="urn:schemas-microsoft-com:office:smarttags" w:element="country-region">
                <w:r w:rsidRPr="00C57BEE">
                  <w:rPr>
                    <w:color w:val="000000"/>
                    <w:sz w:val="22"/>
                    <w:szCs w:val="22"/>
                    <w:lang w:eastAsia="ko-KR"/>
                  </w:rPr>
                  <w:t>USA</w:t>
                </w:r>
              </w:smartTag>
            </w:smartTag>
          </w:p>
        </w:tc>
      </w:tr>
    </w:tbl>
    <w:p w:rsidR="000F49A1" w:rsidRDefault="000F49A1" w:rsidP="000F49A1">
      <w:pPr>
        <w:spacing w:line="480" w:lineRule="auto"/>
        <w:jc w:val="both"/>
      </w:pPr>
      <w:proofErr w:type="gramStart"/>
      <w:r w:rsidRPr="00C57BEE">
        <w:rPr>
          <w:vertAlign w:val="superscript"/>
        </w:rPr>
        <w:t>a</w:t>
      </w:r>
      <w:proofErr w:type="gramEnd"/>
      <w:r w:rsidRPr="00C57BEE">
        <w:t xml:space="preserve"> Horseradish Peroxidase Conjugate</w:t>
      </w:r>
    </w:p>
    <w:p w:rsidR="007F0E08" w:rsidRDefault="007F0E08"/>
    <w:sectPr w:rsidR="007F0E08" w:rsidSect="000F49A1">
      <w:footerReference w:type="default" r:id="rId7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8D" w:rsidRDefault="00904A8D">
      <w:r>
        <w:separator/>
      </w:r>
    </w:p>
  </w:endnote>
  <w:endnote w:type="continuationSeparator" w:id="0">
    <w:p w:rsidR="00904A8D" w:rsidRDefault="0090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E5" w:rsidRDefault="00DA0CE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2527">
      <w:rPr>
        <w:noProof/>
      </w:rPr>
      <w:t>1</w:t>
    </w:r>
    <w:r>
      <w:fldChar w:fldCharType="end"/>
    </w:r>
  </w:p>
  <w:p w:rsidR="00DA0CE5" w:rsidRDefault="00DA0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8D" w:rsidRDefault="00904A8D">
      <w:r>
        <w:separator/>
      </w:r>
    </w:p>
  </w:footnote>
  <w:footnote w:type="continuationSeparator" w:id="0">
    <w:p w:rsidR="00904A8D" w:rsidRDefault="00904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45"/>
    <w:rsid w:val="00022452"/>
    <w:rsid w:val="00053317"/>
    <w:rsid w:val="00074202"/>
    <w:rsid w:val="00083A5D"/>
    <w:rsid w:val="000854A5"/>
    <w:rsid w:val="00093A65"/>
    <w:rsid w:val="000B6A61"/>
    <w:rsid w:val="000C5011"/>
    <w:rsid w:val="000F49A1"/>
    <w:rsid w:val="00105366"/>
    <w:rsid w:val="00153574"/>
    <w:rsid w:val="00176395"/>
    <w:rsid w:val="00190065"/>
    <w:rsid w:val="001C2572"/>
    <w:rsid w:val="00250268"/>
    <w:rsid w:val="002659A3"/>
    <w:rsid w:val="002868D0"/>
    <w:rsid w:val="002B18F0"/>
    <w:rsid w:val="002C7234"/>
    <w:rsid w:val="002D6436"/>
    <w:rsid w:val="002E5BF1"/>
    <w:rsid w:val="002F35D9"/>
    <w:rsid w:val="00303CB4"/>
    <w:rsid w:val="00311096"/>
    <w:rsid w:val="00325FCB"/>
    <w:rsid w:val="00340A1E"/>
    <w:rsid w:val="00355542"/>
    <w:rsid w:val="003806D2"/>
    <w:rsid w:val="00394D4C"/>
    <w:rsid w:val="003A4986"/>
    <w:rsid w:val="003A4CFD"/>
    <w:rsid w:val="003D3C57"/>
    <w:rsid w:val="004010DF"/>
    <w:rsid w:val="00406DDB"/>
    <w:rsid w:val="00437D8D"/>
    <w:rsid w:val="004407D3"/>
    <w:rsid w:val="00496578"/>
    <w:rsid w:val="004C2BFC"/>
    <w:rsid w:val="004F6494"/>
    <w:rsid w:val="00530551"/>
    <w:rsid w:val="00557BFE"/>
    <w:rsid w:val="00570061"/>
    <w:rsid w:val="005954BD"/>
    <w:rsid w:val="0059772C"/>
    <w:rsid w:val="005E2147"/>
    <w:rsid w:val="00630745"/>
    <w:rsid w:val="006475CF"/>
    <w:rsid w:val="0065298B"/>
    <w:rsid w:val="00655E52"/>
    <w:rsid w:val="00671CBF"/>
    <w:rsid w:val="00680DAE"/>
    <w:rsid w:val="006C0B4F"/>
    <w:rsid w:val="00732020"/>
    <w:rsid w:val="00772056"/>
    <w:rsid w:val="00774263"/>
    <w:rsid w:val="007B012F"/>
    <w:rsid w:val="007C63FA"/>
    <w:rsid w:val="007C77DB"/>
    <w:rsid w:val="007F0E08"/>
    <w:rsid w:val="00813D01"/>
    <w:rsid w:val="0082500D"/>
    <w:rsid w:val="008551A7"/>
    <w:rsid w:val="00892648"/>
    <w:rsid w:val="008A07F2"/>
    <w:rsid w:val="008D32DA"/>
    <w:rsid w:val="008F51E8"/>
    <w:rsid w:val="00904A8D"/>
    <w:rsid w:val="00915123"/>
    <w:rsid w:val="0098377F"/>
    <w:rsid w:val="00986000"/>
    <w:rsid w:val="00994544"/>
    <w:rsid w:val="009A3625"/>
    <w:rsid w:val="00A2000F"/>
    <w:rsid w:val="00A54A8A"/>
    <w:rsid w:val="00A562CB"/>
    <w:rsid w:val="00A76AF2"/>
    <w:rsid w:val="00A82DD0"/>
    <w:rsid w:val="00AC519F"/>
    <w:rsid w:val="00B17A36"/>
    <w:rsid w:val="00B20FE6"/>
    <w:rsid w:val="00B318D5"/>
    <w:rsid w:val="00B52EA1"/>
    <w:rsid w:val="00B877D4"/>
    <w:rsid w:val="00BC08EF"/>
    <w:rsid w:val="00C4300D"/>
    <w:rsid w:val="00C71BF1"/>
    <w:rsid w:val="00C768D5"/>
    <w:rsid w:val="00C85C0C"/>
    <w:rsid w:val="00CA6EFD"/>
    <w:rsid w:val="00CC5B5D"/>
    <w:rsid w:val="00CD3239"/>
    <w:rsid w:val="00D62A47"/>
    <w:rsid w:val="00D62B4E"/>
    <w:rsid w:val="00D66556"/>
    <w:rsid w:val="00DA0CE5"/>
    <w:rsid w:val="00DA6F3B"/>
    <w:rsid w:val="00DF1398"/>
    <w:rsid w:val="00E07FE9"/>
    <w:rsid w:val="00E20E75"/>
    <w:rsid w:val="00ED2384"/>
    <w:rsid w:val="00F1106E"/>
    <w:rsid w:val="00F52527"/>
    <w:rsid w:val="00F60FA0"/>
    <w:rsid w:val="00F6549B"/>
    <w:rsid w:val="00F767F8"/>
    <w:rsid w:val="00FB32FC"/>
    <w:rsid w:val="00FB4C25"/>
    <w:rsid w:val="00FE0B2F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A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F49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49A1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A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F49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49A1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>MIT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creator>Larry D. Unsworth, Ph.D.</dc:creator>
  <cp:lastModifiedBy>Larry D Unsworth</cp:lastModifiedBy>
  <cp:revision>2</cp:revision>
  <dcterms:created xsi:type="dcterms:W3CDTF">2012-06-18T16:20:00Z</dcterms:created>
  <dcterms:modified xsi:type="dcterms:W3CDTF">2012-06-18T16:20:00Z</dcterms:modified>
</cp:coreProperties>
</file>