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AC" w:rsidRDefault="00F458AC" w:rsidP="00F458AC">
      <w:pPr>
        <w:pStyle w:val="Heading1"/>
      </w:pPr>
      <w:r>
        <w:t xml:space="preserve">Supplementary </w:t>
      </w:r>
    </w:p>
    <w:p w:rsidR="00F458AC" w:rsidRPr="0056790D" w:rsidRDefault="00F458AC" w:rsidP="00F458AC">
      <w:pPr>
        <w:pStyle w:val="Heading2"/>
        <w:spacing w:before="100" w:beforeAutospacing="1" w:after="100" w:afterAutospacing="1" w:line="480" w:lineRule="auto"/>
        <w:rPr>
          <w:rFonts w:asciiTheme="majorBidi" w:hAnsiTheme="majorBidi"/>
          <w:sz w:val="24"/>
          <w:szCs w:val="24"/>
        </w:rPr>
      </w:pPr>
      <w:r>
        <w:rPr>
          <w:rFonts w:asciiTheme="majorBidi" w:hAnsiTheme="majorBidi"/>
          <w:sz w:val="24"/>
          <w:szCs w:val="24"/>
        </w:rPr>
        <w:t xml:space="preserve">Study design: </w:t>
      </w:r>
    </w:p>
    <w:p w:rsidR="00F458AC" w:rsidRPr="0056790D" w:rsidRDefault="00F458AC" w:rsidP="00F458AC">
      <w:pPr>
        <w:spacing w:before="100" w:beforeAutospacing="1" w:after="100" w:afterAutospacing="1" w:line="480" w:lineRule="auto"/>
        <w:rPr>
          <w:rFonts w:asciiTheme="majorBidi" w:hAnsiTheme="majorBidi" w:cstheme="majorBidi"/>
          <w:sz w:val="24"/>
          <w:szCs w:val="24"/>
        </w:rPr>
      </w:pPr>
      <w:r w:rsidRPr="0056790D">
        <w:rPr>
          <w:rFonts w:asciiTheme="majorBidi" w:hAnsiTheme="majorBidi" w:cstheme="majorBidi"/>
          <w:sz w:val="24"/>
          <w:szCs w:val="24"/>
        </w:rPr>
        <w:t>Detailed descriptions of the Tehran lipid and glucose study (TLGS) have been reported elsewhere</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&lt;EndNote&gt;&lt;Cite&gt;&lt;Author&gt;Azizi&lt;/Author&gt;&lt;Year&gt;2009&lt;/Year&gt;&lt;RecNum&gt;2769&lt;/RecNum&gt;&lt;DisplayText&gt;(18)&lt;/DisplayText&gt;&lt;record&gt;&lt;rec-number&gt;2769&lt;/rec-number&gt;&lt;foreign-keys&gt;&lt;key app="EN" db-id="ttt9ppwa5v0pwseseaw5p2xvstxpxwx90x0x"&gt;2769&lt;/key&gt;&lt;/foreign-keys&gt;&lt;ref-type name="Journal Article"&gt;17&lt;/ref-type&gt;&lt;contributors&gt;&lt;authors&gt;&lt;author&gt;Azizi, F.&lt;/author&gt;&lt;author&gt;Ghanbarian, A.&lt;/author&gt;&lt;author&gt;Momenan, A. A.&lt;/author&gt;&lt;author&gt;Hadaegh, F.&lt;/author&gt;&lt;author&gt;Mirmiran, P.&lt;/author&gt;&lt;author&gt;Hedayati, M.&lt;/author&gt;&lt;author&gt;Mehrabi, Y.&lt;/author&gt;&lt;author&gt;Zahedi-Asl, S.&lt;/author&gt;&lt;/authors&gt;&lt;/contributors&gt;&lt;titles&gt;&lt;title&gt;Prevention of non-communicable disease in a population in nutrition transition: Tehran Lipid and Glucose Study phase II&lt;/title&gt;&lt;secondary-title&gt;Trials&lt;/secondary-title&gt;&lt;/titles&gt;&lt;periodical&gt;&lt;full-title&gt;Trials&lt;/full-title&gt;&lt;abbr-1&gt;Trials&lt;/abbr-1&gt;&lt;/periodical&gt;&lt;pages&gt;5&lt;/pages&gt;&lt;volume&gt;10&lt;/volume&gt;&lt;number&gt;1&lt;/number&gt;&lt;edition&gt;2009/01/27&lt;/edition&gt;&lt;dates&gt;&lt;year&gt;2009&lt;/year&gt;&lt;pub-dates&gt;&lt;date&gt;Jan 25&lt;/date&gt;&lt;/pub-dates&gt;&lt;/dates&gt;&lt;isbn&gt;1745-6215 (Electronic)&lt;/isbn&gt;&lt;accession-num&gt;19166627&lt;/accession-num&gt;&lt;urls&gt;&lt;related-urls&gt;&lt;url&gt;http://www.ncbi.nlm.nih.gov/entrez/query.fcgi?cmd=Retrieve&amp;amp;db=PubMed&amp;amp;dopt=Citation&amp;amp;list_uids=19166627&lt;/url&gt;&lt;/related-urls&gt;&lt;/urls&gt;&lt;electronic-resource-num&gt;1745-6215-10-5 [pii]10.1186/1745-6215-10-5&lt;/electronic-resource-num&gt;&lt;language&gt;Eng&lt;/language&gt;&lt;/record&gt;&lt;/Cite&gt;&lt;/EndNote&gt;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8" w:tooltip="Azizi, 2009 #2769" w:history="1">
        <w:r>
          <w:rPr>
            <w:rFonts w:asciiTheme="majorBidi" w:hAnsiTheme="majorBidi" w:cstheme="majorBidi"/>
            <w:noProof/>
            <w:sz w:val="24"/>
            <w:szCs w:val="24"/>
          </w:rPr>
          <w:t>18</w:t>
        </w:r>
      </w:hyperlink>
      <w:r>
        <w:rPr>
          <w:rFonts w:asciiTheme="majorBidi" w:hAnsiTheme="majorBidi" w:cstheme="majorBidi"/>
          <w:noProof/>
          <w:sz w:val="24"/>
          <w:szCs w:val="24"/>
        </w:rPr>
        <w:t>)</w:t>
      </w:r>
      <w:r>
        <w:rPr>
          <w:rFonts w:asciiTheme="majorBidi" w:hAnsiTheme="majorBidi" w:cstheme="majorBidi"/>
          <w:sz w:val="24"/>
          <w:szCs w:val="24"/>
        </w:rPr>
        <w:fldChar w:fldCharType="end"/>
      </w:r>
      <w:r w:rsidRPr="0056790D">
        <w:rPr>
          <w:rFonts w:asciiTheme="majorBidi" w:hAnsiTheme="majorBidi" w:cstheme="majorBidi"/>
          <w:sz w:val="24"/>
          <w:szCs w:val="24"/>
        </w:rPr>
        <w:t xml:space="preserve">; in brief, the  TLGS  is  a large scale, long term, community-based prospective study performed on a representative sample of residents of district No. 13 of Tehran,  capital of Iran. Age and sex distributions of the population in the district were representative of the overall population of Tehran at the time of the baseline examination. </w:t>
      </w:r>
    </w:p>
    <w:p w:rsidR="00F458AC" w:rsidRPr="0056790D" w:rsidRDefault="00F458AC" w:rsidP="00F458AC">
      <w:pPr>
        <w:pStyle w:val="Heading2"/>
        <w:spacing w:before="100" w:beforeAutospacing="1" w:after="100" w:afterAutospacing="1" w:line="480" w:lineRule="auto"/>
        <w:rPr>
          <w:rFonts w:asciiTheme="majorBidi" w:hAnsiTheme="majorBidi"/>
          <w:sz w:val="24"/>
          <w:szCs w:val="24"/>
        </w:rPr>
      </w:pPr>
      <w:r>
        <w:rPr>
          <w:rFonts w:asciiTheme="majorBidi" w:hAnsiTheme="majorBidi"/>
          <w:sz w:val="24"/>
          <w:szCs w:val="24"/>
        </w:rPr>
        <w:t>Setting:</w:t>
      </w:r>
    </w:p>
    <w:p w:rsidR="00F458AC" w:rsidRDefault="00F458AC" w:rsidP="00F458AC">
      <w:pPr>
        <w:spacing w:before="100" w:beforeAutospacing="1" w:after="100" w:afterAutospacing="1" w:line="480" w:lineRule="auto"/>
        <w:rPr>
          <w:rFonts w:asciiTheme="majorBidi" w:hAnsiTheme="majorBidi" w:cstheme="majorBidi"/>
          <w:sz w:val="24"/>
          <w:szCs w:val="24"/>
        </w:rPr>
      </w:pPr>
      <w:r w:rsidRPr="0056790D">
        <w:rPr>
          <w:rFonts w:asciiTheme="majorBidi" w:hAnsiTheme="majorBidi" w:cstheme="majorBidi"/>
          <w:sz w:val="24"/>
          <w:szCs w:val="24"/>
        </w:rPr>
        <w:t xml:space="preserve">The TLGS, which  has  two  major  components: a cross-sectional  study of </w:t>
      </w:r>
      <w:r>
        <w:rPr>
          <w:rFonts w:asciiTheme="majorBidi" w:hAnsiTheme="majorBidi" w:cstheme="majorBidi"/>
          <w:sz w:val="24"/>
          <w:szCs w:val="24"/>
        </w:rPr>
        <w:t xml:space="preserve">the </w:t>
      </w:r>
      <w:r w:rsidRPr="0056790D">
        <w:rPr>
          <w:rFonts w:asciiTheme="majorBidi" w:hAnsiTheme="majorBidi" w:cstheme="majorBidi"/>
          <w:sz w:val="24"/>
          <w:szCs w:val="24"/>
        </w:rPr>
        <w:t>prevalence</w:t>
      </w:r>
      <w:r>
        <w:rPr>
          <w:rFonts w:asciiTheme="majorBidi" w:hAnsiTheme="majorBidi" w:cstheme="majorBidi"/>
          <w:sz w:val="24"/>
          <w:szCs w:val="24"/>
        </w:rPr>
        <w:t xml:space="preserve"> of</w:t>
      </w:r>
      <w:r w:rsidRPr="0056790D">
        <w:rPr>
          <w:rFonts w:asciiTheme="majorBidi" w:hAnsiTheme="majorBidi" w:cstheme="majorBidi"/>
          <w:sz w:val="24"/>
          <w:szCs w:val="24"/>
        </w:rPr>
        <w:br/>
        <w:t xml:space="preserve">non-communicable disease  and  associated  risk  factors,  implemented  between March 1999 and  December  2001, and a  prospective follow-up  study. Data collection is ongoing, designed to continue for at least 20 years, with triennial </w:t>
      </w:r>
      <w:r>
        <w:rPr>
          <w:rFonts w:asciiTheme="majorBidi" w:hAnsiTheme="majorBidi" w:cstheme="majorBidi"/>
          <w:sz w:val="24"/>
          <w:szCs w:val="24"/>
        </w:rPr>
        <w:t>examinations</w:t>
      </w:r>
      <w:r w:rsidRPr="0056790D">
        <w:rPr>
          <w:rFonts w:asciiTheme="majorBidi" w:hAnsiTheme="majorBidi" w:cstheme="majorBidi"/>
          <w:sz w:val="24"/>
          <w:szCs w:val="24"/>
        </w:rPr>
        <w:t xml:space="preserve"> and annual phone call</w:t>
      </w:r>
      <w:r>
        <w:rPr>
          <w:rFonts w:asciiTheme="majorBidi" w:hAnsiTheme="majorBidi" w:cstheme="majorBidi"/>
          <w:sz w:val="24"/>
          <w:szCs w:val="24"/>
        </w:rPr>
        <w:t>s as</w:t>
      </w:r>
      <w:r w:rsidRPr="0056790D">
        <w:rPr>
          <w:rFonts w:asciiTheme="majorBidi" w:hAnsiTheme="majorBidi" w:cstheme="majorBidi"/>
          <w:sz w:val="24"/>
          <w:szCs w:val="24"/>
        </w:rPr>
        <w:t xml:space="preserve"> follow-up.  A total of 27 340 residents aged ≥3 years were invited by telephone call, of which 15 010 residents participated in first examination cycle and another 3 551 residents were first examined at the second examination cycle. Participants were categorized into the cohort (n=10 394) and intervention groups (n=8 167), the latter to be educated for implementation of lifestyle modifications. </w:t>
      </w:r>
    </w:p>
    <w:p w:rsidR="00F458AC" w:rsidRPr="00E73E3F" w:rsidRDefault="00F458AC" w:rsidP="00F458AC">
      <w:pPr>
        <w:pStyle w:val="Heading3"/>
        <w:rPr>
          <w:rFonts w:asciiTheme="majorBidi" w:hAnsiTheme="majorBidi"/>
          <w:szCs w:val="24"/>
        </w:rPr>
      </w:pPr>
      <w:r w:rsidRPr="00E73E3F">
        <w:t>Participants:</w:t>
      </w:r>
    </w:p>
    <w:p w:rsidR="00F458AC" w:rsidRPr="0056790D" w:rsidRDefault="00F458AC" w:rsidP="00F458AC">
      <w:pPr>
        <w:spacing w:before="100" w:beforeAutospacing="1" w:after="100" w:afterAutospacing="1" w:line="480" w:lineRule="auto"/>
        <w:rPr>
          <w:rFonts w:asciiTheme="majorBidi" w:hAnsiTheme="majorBidi" w:cstheme="majorBidi"/>
          <w:sz w:val="24"/>
          <w:szCs w:val="24"/>
        </w:rPr>
      </w:pPr>
      <w:r w:rsidRPr="0056790D">
        <w:rPr>
          <w:rFonts w:asciiTheme="majorBidi" w:hAnsiTheme="majorBidi" w:cstheme="majorBidi"/>
          <w:sz w:val="24"/>
          <w:szCs w:val="24"/>
        </w:rPr>
        <w:t xml:space="preserve">For the current study, among participants aged ≥30 years, we selected those not using glucose lowering agent but diagnosed </w:t>
      </w:r>
      <w:r>
        <w:rPr>
          <w:rFonts w:asciiTheme="majorBidi" w:hAnsiTheme="majorBidi" w:cstheme="majorBidi"/>
          <w:sz w:val="24"/>
          <w:szCs w:val="24"/>
        </w:rPr>
        <w:t>with</w:t>
      </w:r>
      <w:r w:rsidRPr="0056790D">
        <w:rPr>
          <w:rFonts w:asciiTheme="majorBidi" w:hAnsiTheme="majorBidi" w:cstheme="majorBidi"/>
          <w:sz w:val="24"/>
          <w:szCs w:val="24"/>
        </w:rPr>
        <w:t xml:space="preserve"> new onset diabetes at the baseline examination</w:t>
      </w:r>
      <w:r>
        <w:rPr>
          <w:rFonts w:asciiTheme="majorBidi" w:hAnsiTheme="majorBidi" w:cstheme="majorBidi"/>
          <w:sz w:val="24"/>
          <w:szCs w:val="24"/>
        </w:rPr>
        <w:t xml:space="preserve"> of the TLGS </w:t>
      </w:r>
      <w:r w:rsidRPr="0056790D">
        <w:rPr>
          <w:rFonts w:asciiTheme="majorBidi" w:hAnsiTheme="majorBidi" w:cstheme="majorBidi"/>
          <w:sz w:val="24"/>
          <w:szCs w:val="24"/>
        </w:rPr>
        <w:t xml:space="preserve">, </w:t>
      </w:r>
      <w:r w:rsidRPr="0056790D">
        <w:rPr>
          <w:rFonts w:asciiTheme="majorBidi" w:hAnsiTheme="majorBidi" w:cstheme="majorBidi"/>
          <w:sz w:val="24"/>
          <w:szCs w:val="24"/>
        </w:rPr>
        <w:lastRenderedPageBreak/>
        <w:t xml:space="preserve">and those who developed incident diabetes during any of the two consecutive follow-up examination cycles. </w:t>
      </w:r>
      <w:r>
        <w:rPr>
          <w:rFonts w:asciiTheme="majorBidi" w:hAnsiTheme="majorBidi" w:cstheme="majorBidi"/>
          <w:sz w:val="24"/>
          <w:szCs w:val="24"/>
        </w:rPr>
        <w:t xml:space="preserve">A total of 1 348 participants attending </w:t>
      </w:r>
      <w:r w:rsidRPr="0056790D">
        <w:rPr>
          <w:rFonts w:asciiTheme="majorBidi" w:hAnsiTheme="majorBidi" w:cstheme="majorBidi"/>
          <w:sz w:val="24"/>
          <w:szCs w:val="24"/>
        </w:rPr>
        <w:t>the follow up study till 20</w:t>
      </w:r>
      <w:r>
        <w:rPr>
          <w:rFonts w:asciiTheme="majorBidi" w:hAnsiTheme="majorBidi" w:cstheme="majorBidi"/>
          <w:sz w:val="24"/>
          <w:szCs w:val="24"/>
        </w:rPr>
        <w:t>th</w:t>
      </w:r>
      <w:r w:rsidRPr="0056790D">
        <w:rPr>
          <w:rFonts w:asciiTheme="majorBidi" w:hAnsiTheme="majorBidi" w:cstheme="majorBidi"/>
          <w:sz w:val="24"/>
          <w:szCs w:val="24"/>
        </w:rPr>
        <w:t xml:space="preserve"> March 2010 </w:t>
      </w:r>
      <w:r>
        <w:rPr>
          <w:rFonts w:asciiTheme="majorBidi" w:hAnsiTheme="majorBidi" w:cstheme="majorBidi"/>
          <w:sz w:val="24"/>
          <w:szCs w:val="24"/>
        </w:rPr>
        <w:t>were eligible for the current study. C</w:t>
      </w:r>
      <w:r w:rsidRPr="0056790D">
        <w:rPr>
          <w:rFonts w:asciiTheme="majorBidi" w:hAnsiTheme="majorBidi" w:cstheme="majorBidi"/>
          <w:sz w:val="24"/>
          <w:szCs w:val="24"/>
        </w:rPr>
        <w:t>omplete data on covariate</w:t>
      </w:r>
      <w:r>
        <w:rPr>
          <w:rFonts w:asciiTheme="majorBidi" w:hAnsiTheme="majorBidi" w:cstheme="majorBidi"/>
          <w:sz w:val="24"/>
          <w:szCs w:val="24"/>
        </w:rPr>
        <w:t>s</w:t>
      </w:r>
      <w:r w:rsidRPr="0056790D">
        <w:rPr>
          <w:rFonts w:asciiTheme="majorBidi" w:hAnsiTheme="majorBidi" w:cstheme="majorBidi"/>
          <w:sz w:val="24"/>
          <w:szCs w:val="24"/>
        </w:rPr>
        <w:t xml:space="preserve"> </w:t>
      </w:r>
      <w:r>
        <w:rPr>
          <w:rFonts w:asciiTheme="majorBidi" w:hAnsiTheme="majorBidi" w:cstheme="majorBidi"/>
          <w:sz w:val="24"/>
          <w:szCs w:val="24"/>
        </w:rPr>
        <w:t xml:space="preserve">were </w:t>
      </w:r>
      <w:r w:rsidRPr="0056790D">
        <w:rPr>
          <w:rFonts w:asciiTheme="majorBidi" w:hAnsiTheme="majorBidi" w:cstheme="majorBidi"/>
          <w:sz w:val="24"/>
          <w:szCs w:val="24"/>
        </w:rPr>
        <w:t>available for 1 322 of participants contributing to a 12 990</w:t>
      </w:r>
      <w:r>
        <w:rPr>
          <w:rFonts w:asciiTheme="majorBidi" w:hAnsiTheme="majorBidi" w:cstheme="majorBidi"/>
          <w:sz w:val="24"/>
          <w:szCs w:val="24"/>
        </w:rPr>
        <w:t xml:space="preserve"> </w:t>
      </w:r>
      <w:r w:rsidRPr="0056790D">
        <w:rPr>
          <w:rFonts w:asciiTheme="majorBidi" w:hAnsiTheme="majorBidi" w:cstheme="majorBidi"/>
          <w:sz w:val="24"/>
          <w:szCs w:val="24"/>
        </w:rPr>
        <w:t xml:space="preserve">person-year follow up. At the time of this study, the median follow up time was 9.1 years. </w:t>
      </w:r>
    </w:p>
    <w:p w:rsidR="00F458AC" w:rsidRPr="0079722C" w:rsidRDefault="00F458AC" w:rsidP="00F458AC">
      <w:pPr>
        <w:pStyle w:val="Heading3"/>
      </w:pPr>
      <w:r w:rsidRPr="0079722C">
        <w:t>Variables</w:t>
      </w:r>
    </w:p>
    <w:p w:rsidR="00F458AC" w:rsidRDefault="00F458AC" w:rsidP="00F458AC">
      <w:pPr>
        <w:spacing w:before="100" w:beforeAutospacing="1" w:after="100" w:afterAutospacing="1" w:line="480" w:lineRule="auto"/>
        <w:rPr>
          <w:rFonts w:asciiTheme="majorBidi" w:hAnsiTheme="majorBidi" w:cstheme="majorBidi"/>
          <w:sz w:val="24"/>
          <w:szCs w:val="24"/>
        </w:rPr>
      </w:pPr>
      <w:r w:rsidRPr="0056790D">
        <w:rPr>
          <w:rFonts w:asciiTheme="majorBidi" w:hAnsiTheme="majorBidi" w:cstheme="majorBidi"/>
          <w:sz w:val="24"/>
          <w:szCs w:val="24"/>
        </w:rPr>
        <w:t>Details o</w:t>
      </w:r>
      <w:r>
        <w:rPr>
          <w:rFonts w:asciiTheme="majorBidi" w:hAnsiTheme="majorBidi" w:cstheme="majorBidi"/>
          <w:sz w:val="24"/>
          <w:szCs w:val="24"/>
        </w:rPr>
        <w:t>n</w:t>
      </w:r>
      <w:r w:rsidRPr="0056790D">
        <w:rPr>
          <w:rFonts w:asciiTheme="majorBidi" w:hAnsiTheme="majorBidi" w:cstheme="majorBidi"/>
          <w:sz w:val="24"/>
          <w:szCs w:val="24"/>
        </w:rPr>
        <w:t xml:space="preserve"> mortality and cardiovascular outcomes have</w:t>
      </w:r>
      <w:r>
        <w:rPr>
          <w:rFonts w:asciiTheme="majorBidi" w:hAnsiTheme="majorBidi" w:cstheme="majorBidi"/>
          <w:sz w:val="24"/>
          <w:szCs w:val="24"/>
        </w:rPr>
        <w:t xml:space="preserve"> been published elsewhere. (17)</w:t>
      </w:r>
      <w:r w:rsidRPr="0056790D">
        <w:rPr>
          <w:rFonts w:asciiTheme="majorBidi" w:hAnsiTheme="majorBidi" w:cstheme="majorBidi"/>
          <w:sz w:val="24"/>
          <w:szCs w:val="24"/>
        </w:rPr>
        <w:t xml:space="preserve"> Parallel with triennial cycles of repeated examination in</w:t>
      </w:r>
      <w:r>
        <w:rPr>
          <w:rFonts w:asciiTheme="majorBidi" w:hAnsiTheme="majorBidi" w:cstheme="majorBidi"/>
          <w:sz w:val="24"/>
          <w:szCs w:val="24"/>
        </w:rPr>
        <w:t xml:space="preserve"> this ongoing study, every TLGS</w:t>
      </w:r>
      <w:r w:rsidRPr="0056790D">
        <w:rPr>
          <w:rFonts w:asciiTheme="majorBidi" w:hAnsiTheme="majorBidi" w:cstheme="majorBidi"/>
          <w:sz w:val="24"/>
          <w:szCs w:val="24"/>
        </w:rPr>
        <w:t xml:space="preserve"> participant is </w:t>
      </w:r>
      <w:r>
        <w:rPr>
          <w:rFonts w:asciiTheme="majorBidi" w:hAnsiTheme="majorBidi" w:cstheme="majorBidi"/>
          <w:sz w:val="24"/>
          <w:szCs w:val="24"/>
        </w:rPr>
        <w:t>first contacted</w:t>
      </w:r>
      <w:r w:rsidRPr="0056790D">
        <w:rPr>
          <w:rFonts w:asciiTheme="majorBidi" w:hAnsiTheme="majorBidi" w:cstheme="majorBidi"/>
          <w:sz w:val="24"/>
          <w:szCs w:val="24"/>
        </w:rPr>
        <w:t xml:space="preserve"> by telephone</w:t>
      </w:r>
      <w:r>
        <w:rPr>
          <w:rFonts w:asciiTheme="majorBidi" w:hAnsiTheme="majorBidi" w:cstheme="majorBidi"/>
          <w:sz w:val="24"/>
          <w:szCs w:val="24"/>
        </w:rPr>
        <w:t>.</w:t>
      </w:r>
      <w:r w:rsidRPr="0056790D">
        <w:rPr>
          <w:rFonts w:asciiTheme="majorBidi" w:hAnsiTheme="majorBidi" w:cstheme="majorBidi"/>
          <w:sz w:val="24"/>
          <w:szCs w:val="24"/>
        </w:rPr>
        <w:t xml:space="preserve"> </w:t>
      </w:r>
      <w:r w:rsidRPr="00E23990">
        <w:rPr>
          <w:rFonts w:asciiTheme="majorBidi" w:hAnsiTheme="majorBidi" w:cstheme="majorBidi"/>
          <w:b/>
          <w:bCs/>
          <w:sz w:val="24"/>
          <w:szCs w:val="24"/>
        </w:rPr>
        <w:t>Preliminary</w:t>
      </w:r>
      <w:r>
        <w:rPr>
          <w:rFonts w:asciiTheme="majorBidi" w:hAnsiTheme="majorBidi" w:cstheme="majorBidi"/>
          <w:sz w:val="24"/>
          <w:szCs w:val="24"/>
        </w:rPr>
        <w:t xml:space="preserve"> information is obtained about </w:t>
      </w:r>
      <w:r w:rsidRPr="0056790D">
        <w:rPr>
          <w:rFonts w:asciiTheme="majorBidi" w:hAnsiTheme="majorBidi" w:cstheme="majorBidi"/>
          <w:sz w:val="24"/>
          <w:szCs w:val="24"/>
        </w:rPr>
        <w:t xml:space="preserve">any medical event during the previous year. They are questioned by a </w:t>
      </w:r>
      <w:r w:rsidRPr="00E23990">
        <w:rPr>
          <w:rFonts w:asciiTheme="majorBidi" w:hAnsiTheme="majorBidi" w:cstheme="majorBidi"/>
          <w:i/>
          <w:iCs/>
          <w:sz w:val="24"/>
          <w:szCs w:val="24"/>
        </w:rPr>
        <w:t>trained nurse</w:t>
      </w:r>
      <w:r w:rsidRPr="0056790D">
        <w:rPr>
          <w:rFonts w:asciiTheme="majorBidi" w:hAnsiTheme="majorBidi" w:cstheme="majorBidi"/>
          <w:sz w:val="24"/>
          <w:szCs w:val="24"/>
        </w:rPr>
        <w:t xml:space="preserve"> regarding any medical conditions or whether a related event </w:t>
      </w:r>
      <w:r>
        <w:rPr>
          <w:rFonts w:asciiTheme="majorBidi" w:hAnsiTheme="majorBidi" w:cstheme="majorBidi"/>
          <w:sz w:val="24"/>
          <w:szCs w:val="24"/>
        </w:rPr>
        <w:t xml:space="preserve">has occurred. </w:t>
      </w:r>
      <w:r w:rsidRPr="00E23990">
        <w:rPr>
          <w:rFonts w:asciiTheme="majorBidi" w:hAnsiTheme="majorBidi" w:cstheme="majorBidi"/>
          <w:b/>
          <w:bCs/>
          <w:sz w:val="24"/>
          <w:szCs w:val="24"/>
        </w:rPr>
        <w:t>Complementary</w:t>
      </w:r>
      <w:r w:rsidRPr="0056790D">
        <w:rPr>
          <w:rFonts w:asciiTheme="majorBidi" w:hAnsiTheme="majorBidi" w:cstheme="majorBidi"/>
          <w:sz w:val="24"/>
          <w:szCs w:val="24"/>
        </w:rPr>
        <w:t xml:space="preserve"> </w:t>
      </w:r>
      <w:r>
        <w:rPr>
          <w:rFonts w:asciiTheme="majorBidi" w:hAnsiTheme="majorBidi" w:cstheme="majorBidi"/>
          <w:sz w:val="24"/>
          <w:szCs w:val="24"/>
        </w:rPr>
        <w:t xml:space="preserve">data are collected by </w:t>
      </w:r>
      <w:r w:rsidRPr="0056790D">
        <w:rPr>
          <w:rFonts w:asciiTheme="majorBidi" w:hAnsiTheme="majorBidi" w:cstheme="majorBidi"/>
          <w:sz w:val="24"/>
          <w:szCs w:val="24"/>
        </w:rPr>
        <w:t xml:space="preserve">a </w:t>
      </w:r>
      <w:r w:rsidRPr="00E23990">
        <w:rPr>
          <w:rFonts w:asciiTheme="majorBidi" w:hAnsiTheme="majorBidi" w:cstheme="majorBidi"/>
          <w:i/>
          <w:iCs/>
          <w:sz w:val="24"/>
          <w:szCs w:val="24"/>
        </w:rPr>
        <w:t>trained physician</w:t>
      </w:r>
      <w:r w:rsidRPr="0056790D">
        <w:rPr>
          <w:rFonts w:asciiTheme="majorBidi" w:hAnsiTheme="majorBidi" w:cstheme="majorBidi"/>
          <w:sz w:val="24"/>
          <w:szCs w:val="24"/>
        </w:rPr>
        <w:t xml:space="preserve"> during a home visit and/or a visit to the respective hospital to collect data from the participants’ medical files. In the case of mortality, data are collected from the hospital or the death certificate by an authorized local physician. Collected data are evaluated by an </w:t>
      </w:r>
      <w:r w:rsidRPr="00E23990">
        <w:rPr>
          <w:rFonts w:asciiTheme="majorBidi" w:hAnsiTheme="majorBidi" w:cstheme="majorBidi"/>
          <w:b/>
          <w:bCs/>
          <w:sz w:val="24"/>
          <w:szCs w:val="24"/>
        </w:rPr>
        <w:t>outcome committee</w:t>
      </w:r>
      <w:r w:rsidRPr="0056790D">
        <w:rPr>
          <w:rFonts w:asciiTheme="majorBidi" w:hAnsiTheme="majorBidi" w:cstheme="majorBidi"/>
          <w:sz w:val="24"/>
          <w:szCs w:val="24"/>
        </w:rPr>
        <w:t xml:space="preserve"> consisting of a </w:t>
      </w:r>
      <w:r w:rsidRPr="00E23990">
        <w:rPr>
          <w:rFonts w:asciiTheme="majorBidi" w:hAnsiTheme="majorBidi" w:cstheme="majorBidi"/>
          <w:i/>
          <w:iCs/>
          <w:sz w:val="24"/>
          <w:szCs w:val="24"/>
        </w:rPr>
        <w:t>principal investigator</w:t>
      </w:r>
      <w:r w:rsidRPr="0056790D">
        <w:rPr>
          <w:rFonts w:asciiTheme="majorBidi" w:hAnsiTheme="majorBidi" w:cstheme="majorBidi"/>
          <w:sz w:val="24"/>
          <w:szCs w:val="24"/>
        </w:rPr>
        <w:t xml:space="preserve">, an </w:t>
      </w:r>
      <w:r w:rsidRPr="00E23990">
        <w:rPr>
          <w:rFonts w:asciiTheme="majorBidi" w:hAnsiTheme="majorBidi" w:cstheme="majorBidi"/>
          <w:i/>
          <w:iCs/>
          <w:sz w:val="24"/>
          <w:szCs w:val="24"/>
        </w:rPr>
        <w:t>internist</w:t>
      </w:r>
      <w:r w:rsidRPr="0056790D">
        <w:rPr>
          <w:rFonts w:asciiTheme="majorBidi" w:hAnsiTheme="majorBidi" w:cstheme="majorBidi"/>
          <w:sz w:val="24"/>
          <w:szCs w:val="24"/>
        </w:rPr>
        <w:t xml:space="preserve">, an </w:t>
      </w:r>
      <w:r w:rsidRPr="00E23990">
        <w:rPr>
          <w:rFonts w:asciiTheme="majorBidi" w:hAnsiTheme="majorBidi" w:cstheme="majorBidi"/>
          <w:i/>
          <w:iCs/>
          <w:sz w:val="24"/>
          <w:szCs w:val="24"/>
        </w:rPr>
        <w:t>endocrinologist</w:t>
      </w:r>
      <w:r w:rsidRPr="0056790D">
        <w:rPr>
          <w:rFonts w:asciiTheme="majorBidi" w:hAnsiTheme="majorBidi" w:cstheme="majorBidi"/>
          <w:sz w:val="24"/>
          <w:szCs w:val="24"/>
        </w:rPr>
        <w:t xml:space="preserve">, a </w:t>
      </w:r>
      <w:r w:rsidRPr="00E23990">
        <w:rPr>
          <w:rFonts w:asciiTheme="majorBidi" w:hAnsiTheme="majorBidi" w:cstheme="majorBidi"/>
          <w:i/>
          <w:iCs/>
          <w:sz w:val="24"/>
          <w:szCs w:val="24"/>
        </w:rPr>
        <w:t>cardiologist</w:t>
      </w:r>
      <w:r w:rsidRPr="0056790D">
        <w:rPr>
          <w:rFonts w:asciiTheme="majorBidi" w:hAnsiTheme="majorBidi" w:cstheme="majorBidi"/>
          <w:sz w:val="24"/>
          <w:szCs w:val="24"/>
        </w:rPr>
        <w:t xml:space="preserve">, an </w:t>
      </w:r>
      <w:r w:rsidRPr="00E23990">
        <w:rPr>
          <w:rFonts w:asciiTheme="majorBidi" w:hAnsiTheme="majorBidi" w:cstheme="majorBidi"/>
          <w:i/>
          <w:iCs/>
          <w:sz w:val="24"/>
          <w:szCs w:val="24"/>
        </w:rPr>
        <w:t>epidemiologist</w:t>
      </w:r>
      <w:r w:rsidRPr="0056790D">
        <w:rPr>
          <w:rFonts w:asciiTheme="majorBidi" w:hAnsiTheme="majorBidi" w:cstheme="majorBidi"/>
          <w:sz w:val="24"/>
          <w:szCs w:val="24"/>
        </w:rPr>
        <w:t xml:space="preserve">, and the </w:t>
      </w:r>
      <w:r w:rsidRPr="00E23990">
        <w:rPr>
          <w:rFonts w:asciiTheme="majorBidi" w:hAnsiTheme="majorBidi" w:cstheme="majorBidi"/>
          <w:i/>
          <w:iCs/>
          <w:sz w:val="24"/>
          <w:szCs w:val="24"/>
        </w:rPr>
        <w:t>physician</w:t>
      </w:r>
      <w:r w:rsidRPr="0056790D">
        <w:rPr>
          <w:rFonts w:asciiTheme="majorBidi" w:hAnsiTheme="majorBidi" w:cstheme="majorBidi"/>
          <w:sz w:val="24"/>
          <w:szCs w:val="24"/>
        </w:rPr>
        <w:t xml:space="preserve"> who collects the outcome data. Other experts </w:t>
      </w:r>
      <w:r>
        <w:rPr>
          <w:rFonts w:asciiTheme="majorBidi" w:hAnsiTheme="majorBidi" w:cstheme="majorBidi"/>
          <w:sz w:val="24"/>
          <w:szCs w:val="24"/>
        </w:rPr>
        <w:t xml:space="preserve">(e.g. a </w:t>
      </w:r>
      <w:r w:rsidRPr="00410038">
        <w:rPr>
          <w:rFonts w:asciiTheme="majorBidi" w:hAnsiTheme="majorBidi" w:cstheme="majorBidi"/>
          <w:i/>
          <w:iCs/>
          <w:sz w:val="24"/>
          <w:szCs w:val="24"/>
        </w:rPr>
        <w:t>neurologist</w:t>
      </w:r>
      <w:r>
        <w:rPr>
          <w:rFonts w:asciiTheme="majorBidi" w:hAnsiTheme="majorBidi" w:cstheme="majorBidi"/>
          <w:sz w:val="24"/>
          <w:szCs w:val="24"/>
        </w:rPr>
        <w:t xml:space="preserve">) </w:t>
      </w:r>
      <w:r w:rsidRPr="0056790D">
        <w:rPr>
          <w:rFonts w:asciiTheme="majorBidi" w:hAnsiTheme="majorBidi" w:cstheme="majorBidi"/>
          <w:sz w:val="24"/>
          <w:szCs w:val="24"/>
        </w:rPr>
        <w:t>are invited for evaluation of non-communicable disorders</w:t>
      </w:r>
      <w:r>
        <w:rPr>
          <w:rFonts w:asciiTheme="majorBidi" w:hAnsiTheme="majorBidi" w:cstheme="majorBidi"/>
          <w:sz w:val="24"/>
          <w:szCs w:val="24"/>
        </w:rPr>
        <w:t>.</w:t>
      </w:r>
      <w:r w:rsidRPr="0056790D">
        <w:rPr>
          <w:rFonts w:asciiTheme="majorBidi" w:hAnsiTheme="majorBidi" w:cstheme="majorBidi"/>
          <w:sz w:val="24"/>
          <w:szCs w:val="24"/>
        </w:rPr>
        <w:t xml:space="preserve"> </w:t>
      </w:r>
    </w:p>
    <w:p w:rsidR="00F458AC" w:rsidRPr="0056790D" w:rsidRDefault="00F458AC" w:rsidP="00F458AC">
      <w:pPr>
        <w:pStyle w:val="Heading2"/>
        <w:spacing w:before="100" w:beforeAutospacing="1" w:after="100" w:afterAutospacing="1" w:line="480" w:lineRule="auto"/>
        <w:rPr>
          <w:rFonts w:asciiTheme="majorBidi" w:hAnsiTheme="majorBidi"/>
          <w:sz w:val="24"/>
          <w:szCs w:val="24"/>
        </w:rPr>
      </w:pPr>
      <w:r>
        <w:rPr>
          <w:rFonts w:asciiTheme="majorBidi" w:hAnsiTheme="majorBidi"/>
          <w:sz w:val="24"/>
          <w:szCs w:val="24"/>
        </w:rPr>
        <w:t>M</w:t>
      </w:r>
      <w:r w:rsidRPr="0056790D">
        <w:rPr>
          <w:rFonts w:asciiTheme="majorBidi" w:hAnsiTheme="majorBidi"/>
          <w:sz w:val="24"/>
          <w:szCs w:val="24"/>
        </w:rPr>
        <w:t xml:space="preserve">easurements </w:t>
      </w:r>
    </w:p>
    <w:p w:rsidR="00F458AC" w:rsidRPr="0056790D" w:rsidRDefault="00F458AC" w:rsidP="00F458AC">
      <w:pPr>
        <w:spacing w:before="100" w:beforeAutospacing="1" w:after="100" w:afterAutospacing="1" w:line="480" w:lineRule="auto"/>
        <w:rPr>
          <w:rFonts w:asciiTheme="majorBidi" w:hAnsiTheme="majorBidi" w:cstheme="majorBidi"/>
          <w:sz w:val="24"/>
          <w:szCs w:val="24"/>
        </w:rPr>
      </w:pPr>
      <w:r w:rsidRPr="0056790D">
        <w:rPr>
          <w:rFonts w:asciiTheme="majorBidi" w:hAnsiTheme="majorBidi" w:cstheme="majorBidi"/>
          <w:sz w:val="24"/>
          <w:szCs w:val="24"/>
        </w:rPr>
        <w:t xml:space="preserve">A trained interviewer collected information using a pretested questionnaire. The information obtained included demographic data, past medical history of cardiovascular disease (CVD), and smoking status. </w:t>
      </w:r>
    </w:p>
    <w:p w:rsidR="00F458AC" w:rsidRPr="0056790D" w:rsidRDefault="00F458AC" w:rsidP="00F458AC">
      <w:pPr>
        <w:spacing w:before="100" w:beforeAutospacing="1" w:after="100" w:afterAutospacing="1" w:line="480" w:lineRule="auto"/>
        <w:rPr>
          <w:rFonts w:asciiTheme="majorBidi" w:hAnsiTheme="majorBidi" w:cstheme="majorBidi"/>
          <w:sz w:val="24"/>
          <w:szCs w:val="24"/>
        </w:rPr>
      </w:pPr>
      <w:r w:rsidRPr="0056790D">
        <w:rPr>
          <w:rFonts w:asciiTheme="majorBidi" w:hAnsiTheme="majorBidi" w:cstheme="majorBidi"/>
          <w:sz w:val="24"/>
          <w:szCs w:val="24"/>
        </w:rPr>
        <w:tab/>
        <w:t>Weight was measured, with subjects minimally clothed without shoes, using digital scales (</w:t>
      </w:r>
      <w:proofErr w:type="spellStart"/>
      <w:r w:rsidRPr="0056790D">
        <w:rPr>
          <w:rFonts w:asciiTheme="majorBidi" w:hAnsiTheme="majorBidi" w:cstheme="majorBidi"/>
          <w:sz w:val="24"/>
          <w:szCs w:val="24"/>
        </w:rPr>
        <w:t>Seca</w:t>
      </w:r>
      <w:proofErr w:type="spellEnd"/>
      <w:r w:rsidRPr="0056790D">
        <w:rPr>
          <w:rFonts w:asciiTheme="majorBidi" w:hAnsiTheme="majorBidi" w:cstheme="majorBidi"/>
          <w:sz w:val="24"/>
          <w:szCs w:val="24"/>
        </w:rPr>
        <w:t xml:space="preserve"> 707: range 0.1-150 kg) and recorded to the nearest 100 g. Height was measured in a standing position without shoes, using tape measure while shoulders were in a normal alignment. </w:t>
      </w:r>
      <w:bookmarkStart w:id="0" w:name="OLE_LINK13"/>
      <w:bookmarkStart w:id="1" w:name="OLE_LINK14"/>
      <w:r w:rsidRPr="0056790D">
        <w:rPr>
          <w:rFonts w:asciiTheme="majorBidi" w:hAnsiTheme="majorBidi" w:cstheme="majorBidi"/>
          <w:sz w:val="24"/>
          <w:szCs w:val="24"/>
        </w:rPr>
        <w:t xml:space="preserve">Waist circumference (WC) was measured at the umbilical level </w:t>
      </w:r>
      <w:bookmarkEnd w:id="0"/>
      <w:bookmarkEnd w:id="1"/>
      <w:r w:rsidRPr="0056790D">
        <w:rPr>
          <w:rFonts w:asciiTheme="majorBidi" w:hAnsiTheme="majorBidi" w:cstheme="majorBidi"/>
          <w:sz w:val="24"/>
          <w:szCs w:val="24"/>
        </w:rPr>
        <w:t>and that of the hip at the maximum leve</w:t>
      </w:r>
      <w:r>
        <w:rPr>
          <w:rFonts w:asciiTheme="majorBidi" w:hAnsiTheme="majorBidi" w:cstheme="majorBidi"/>
          <w:sz w:val="24"/>
          <w:szCs w:val="24"/>
        </w:rPr>
        <w:t xml:space="preserve">l over light clothing, using an </w:t>
      </w:r>
      <w:proofErr w:type="spellStart"/>
      <w:r>
        <w:rPr>
          <w:rFonts w:asciiTheme="majorBidi" w:hAnsiTheme="majorBidi" w:cstheme="majorBidi"/>
          <w:sz w:val="24"/>
          <w:szCs w:val="24"/>
        </w:rPr>
        <w:t>unstreched</w:t>
      </w:r>
      <w:proofErr w:type="spellEnd"/>
      <w:r>
        <w:rPr>
          <w:rFonts w:asciiTheme="majorBidi" w:hAnsiTheme="majorBidi" w:cstheme="majorBidi"/>
          <w:sz w:val="24"/>
          <w:szCs w:val="24"/>
        </w:rPr>
        <w:t xml:space="preserve"> </w:t>
      </w:r>
      <w:r w:rsidRPr="0056790D">
        <w:rPr>
          <w:rFonts w:asciiTheme="majorBidi" w:hAnsiTheme="majorBidi" w:cstheme="majorBidi"/>
          <w:sz w:val="24"/>
          <w:szCs w:val="24"/>
        </w:rPr>
        <w:t xml:space="preserve">tape measure, without any pressure to body surface and measurements were recorded to the nearest 0.1 cm </w:t>
      </w:r>
      <w:r w:rsidRPr="0056790D">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&lt;EndNote&gt;&lt;Cite&gt;&lt;Author&gt;Freedman&lt;/Author&gt;&lt;Year&gt;2007&lt;/Year&gt;&lt;RecNum&gt;798&lt;/RecNum&gt;&lt;DisplayText&gt;(19)&lt;/DisplayText&gt;&lt;record&gt;&lt;rec-number&gt;798&lt;/rec-number&gt;&lt;foreign-keys&gt;&lt;key app="EN" db-id="ttt9ppwa5v0pwseseaw5p2xvstxpxwx90x0x"&gt;798&lt;/key&gt;&lt;/foreign-keys&gt;&lt;ref-type name="Journal Article"&gt;17&lt;/ref-type&gt;&lt;contributors&gt;&lt;authors&gt;&lt;author&gt;Freedman, David S.&lt;/author&gt;&lt;author&gt;Kahn, Henry S.&lt;/author&gt;&lt;author&gt;Mei, Zuguo&lt;/author&gt;&lt;author&gt;Grummer-Strawn, Laurence M.&lt;/author&gt;&lt;author&gt;Dietz, William H.&lt;/author&gt;&lt;author&gt;Srinivasan, Sathanur R.&lt;/author&gt;&lt;author&gt;Berenson, Gerald S.&lt;/author&gt;&lt;/authors&gt;&lt;/contributors&gt;&lt;titles&gt;&lt;title&gt;Relation of body mass index and waist-to-height ratio to cardiovascular disease risk factors in children and adolescents: the Bogalusa Heart Study&lt;/title&gt;&lt;secondary-title&gt;Am J Clin Nutr&lt;/secondary-title&gt;&lt;/titles&gt;&lt;periodical&gt;&lt;full-title&gt;Am J Clin Nutr&lt;/full-title&gt;&lt;/periodical&gt;&lt;pages&gt;33-40&lt;/pages&gt;&lt;volume&gt;86&lt;/volume&gt;&lt;number&gt;1&lt;/number&gt;&lt;dates&gt;&lt;year&gt;2007&lt;/year&gt;&lt;pub-dates&gt;&lt;date&gt;July 1, 2007&lt;/date&gt;&lt;/pub-dates&gt;&lt;/dates&gt;&lt;urls&gt;&lt;related-urls&gt;&lt;url&gt;http://www.ajcn.org/cgi/content/abstract/86/1/33&lt;/url&gt;&lt;/related-urls&gt;&lt;/urls&gt;&lt;/record&gt;&lt;/Cite&gt;&lt;/EndNote&gt;</w:instrText>
      </w:r>
      <w:r w:rsidRPr="0056790D">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19" w:tooltip="Freedman, 2007 #798" w:history="1">
        <w:r>
          <w:rPr>
            <w:rFonts w:asciiTheme="majorBidi" w:hAnsiTheme="majorBidi" w:cstheme="majorBidi"/>
            <w:noProof/>
            <w:sz w:val="24"/>
            <w:szCs w:val="24"/>
          </w:rPr>
          <w:t>19</w:t>
        </w:r>
      </w:hyperlink>
      <w:r>
        <w:rPr>
          <w:rFonts w:asciiTheme="majorBidi" w:hAnsiTheme="majorBidi" w:cstheme="majorBidi"/>
          <w:noProof/>
          <w:sz w:val="24"/>
          <w:szCs w:val="24"/>
        </w:rPr>
        <w:t>)</w:t>
      </w:r>
      <w:r w:rsidRPr="0056790D">
        <w:rPr>
          <w:rFonts w:asciiTheme="majorBidi" w:hAnsiTheme="majorBidi" w:cstheme="majorBidi"/>
          <w:sz w:val="24"/>
          <w:szCs w:val="24"/>
        </w:rPr>
        <w:fldChar w:fldCharType="end"/>
      </w:r>
      <w:r w:rsidRPr="0056790D">
        <w:rPr>
          <w:rFonts w:asciiTheme="majorBidi" w:hAnsiTheme="majorBidi" w:cstheme="majorBidi"/>
          <w:sz w:val="24"/>
          <w:szCs w:val="24"/>
        </w:rPr>
        <w:t>. BMI (kg.m</w:t>
      </w:r>
      <w:r w:rsidRPr="0056790D">
        <w:rPr>
          <w:rFonts w:asciiTheme="majorBidi" w:hAnsiTheme="majorBidi" w:cstheme="majorBidi"/>
          <w:sz w:val="24"/>
          <w:szCs w:val="24"/>
          <w:vertAlign w:val="superscript"/>
        </w:rPr>
        <w:t>-2</w:t>
      </w:r>
      <w:r w:rsidRPr="0056790D">
        <w:rPr>
          <w:rFonts w:asciiTheme="majorBidi" w:hAnsiTheme="majorBidi" w:cstheme="majorBidi"/>
          <w:sz w:val="24"/>
          <w:szCs w:val="24"/>
        </w:rPr>
        <w:t>) was calculated as weight (kg) divided by square of the height (m</w:t>
      </w:r>
      <w:r w:rsidRPr="0056790D">
        <w:rPr>
          <w:rFonts w:asciiTheme="majorBidi" w:hAnsiTheme="majorBidi" w:cstheme="majorBidi"/>
          <w:sz w:val="24"/>
          <w:szCs w:val="24"/>
          <w:vertAlign w:val="superscript"/>
        </w:rPr>
        <w:t>2</w:t>
      </w:r>
      <w:r w:rsidRPr="0056790D">
        <w:rPr>
          <w:rFonts w:asciiTheme="majorBidi" w:hAnsiTheme="majorBidi" w:cstheme="majorBidi"/>
          <w:sz w:val="24"/>
          <w:szCs w:val="24"/>
        </w:rPr>
        <w:t xml:space="preserve">). </w:t>
      </w:r>
    </w:p>
    <w:p w:rsidR="00F458AC" w:rsidRPr="0056790D" w:rsidRDefault="00F458AC" w:rsidP="00F458AC">
      <w:pPr>
        <w:spacing w:before="100" w:beforeAutospacing="1" w:after="100" w:afterAutospacing="1" w:line="480" w:lineRule="auto"/>
        <w:ind w:firstLine="720"/>
        <w:rPr>
          <w:rFonts w:asciiTheme="majorBidi" w:hAnsiTheme="majorBidi" w:cstheme="majorBidi"/>
          <w:sz w:val="24"/>
          <w:szCs w:val="24"/>
        </w:rPr>
      </w:pPr>
      <w:r w:rsidRPr="0056790D">
        <w:rPr>
          <w:rFonts w:asciiTheme="majorBidi" w:hAnsiTheme="majorBidi" w:cstheme="majorBidi"/>
          <w:sz w:val="24"/>
          <w:szCs w:val="24"/>
        </w:rPr>
        <w:t xml:space="preserve">After a 15-minute rest in the sitting position, two measurements of blood pressure were taken, on the right arm, using a standardized mercury sphygmomanometer (calibrated by the Iranian Institute of Standards and Industrial Researches); the mean of the two measurements was considered as the participant’s blood pressure. </w:t>
      </w:r>
    </w:p>
    <w:p w:rsidR="00F458AC" w:rsidRPr="0056790D" w:rsidRDefault="00F458AC" w:rsidP="00F458AC">
      <w:pPr>
        <w:spacing w:before="100" w:beforeAutospacing="1" w:after="100" w:afterAutospacing="1" w:line="480" w:lineRule="auto"/>
        <w:ind w:firstLine="720"/>
        <w:rPr>
          <w:rFonts w:asciiTheme="majorBidi" w:hAnsiTheme="majorBidi" w:cstheme="majorBidi"/>
          <w:sz w:val="24"/>
          <w:szCs w:val="24"/>
        </w:rPr>
      </w:pPr>
      <w:r w:rsidRPr="0056790D">
        <w:rPr>
          <w:rFonts w:asciiTheme="majorBidi" w:hAnsiTheme="majorBidi" w:cstheme="majorBidi"/>
          <w:sz w:val="24"/>
          <w:szCs w:val="24"/>
        </w:rPr>
        <w:t xml:space="preserve">A blood sample was drawn between 7:00 and 9:00 AM from all study participants, after 12 to 14 hours overnight fasting. All the blood analyses were undertaken at the TLGS research laboratory on the day of blood collection. Plasma glucose was measured using an enzymatic colorimetric method with glucose </w:t>
      </w:r>
      <w:proofErr w:type="spellStart"/>
      <w:r w:rsidRPr="0056790D">
        <w:rPr>
          <w:rFonts w:asciiTheme="majorBidi" w:hAnsiTheme="majorBidi" w:cstheme="majorBidi"/>
          <w:sz w:val="24"/>
          <w:szCs w:val="24"/>
        </w:rPr>
        <w:t>oxidase</w:t>
      </w:r>
      <w:proofErr w:type="spellEnd"/>
      <w:r w:rsidRPr="0056790D">
        <w:rPr>
          <w:rFonts w:asciiTheme="majorBidi" w:hAnsiTheme="majorBidi" w:cstheme="majorBidi"/>
          <w:sz w:val="24"/>
          <w:szCs w:val="24"/>
        </w:rPr>
        <w:t xml:space="preserve">. Fasting plasma glucose (FPG) measurement was performed for all participants, and the standard 2-hour post-challenge plasma glucose (2h-PCPG) test for those not on glucose-lowering drugs. Total cholesterol (TC) was assayed, using the enzymatic colorimetric method with cholesterol esterase and cholesterol </w:t>
      </w:r>
      <w:proofErr w:type="spellStart"/>
      <w:r w:rsidRPr="0056790D">
        <w:rPr>
          <w:rFonts w:asciiTheme="majorBidi" w:hAnsiTheme="majorBidi" w:cstheme="majorBidi"/>
          <w:sz w:val="24"/>
          <w:szCs w:val="24"/>
        </w:rPr>
        <w:t>oxidase</w:t>
      </w:r>
      <w:proofErr w:type="spellEnd"/>
      <w:r w:rsidRPr="0056790D">
        <w:rPr>
          <w:rFonts w:asciiTheme="majorBidi" w:hAnsiTheme="majorBidi" w:cstheme="majorBidi"/>
          <w:sz w:val="24"/>
          <w:szCs w:val="24"/>
        </w:rPr>
        <w:t xml:space="preserve">. High-density lipoprotein cholesterol (HDL-C) was measured after precipitation of the </w:t>
      </w:r>
      <w:proofErr w:type="spellStart"/>
      <w:r w:rsidRPr="0056790D">
        <w:rPr>
          <w:rFonts w:asciiTheme="majorBidi" w:hAnsiTheme="majorBidi" w:cstheme="majorBidi"/>
          <w:sz w:val="24"/>
          <w:szCs w:val="24"/>
        </w:rPr>
        <w:t>apolipoprotein</w:t>
      </w:r>
      <w:proofErr w:type="spellEnd"/>
      <w:r w:rsidRPr="0056790D">
        <w:rPr>
          <w:rFonts w:asciiTheme="majorBidi" w:hAnsiTheme="majorBidi" w:cstheme="majorBidi"/>
          <w:sz w:val="24"/>
          <w:szCs w:val="24"/>
        </w:rPr>
        <w:t xml:space="preserve"> B containing lipoproteins with </w:t>
      </w:r>
      <w:proofErr w:type="spellStart"/>
      <w:r w:rsidRPr="0056790D">
        <w:rPr>
          <w:rFonts w:asciiTheme="majorBidi" w:hAnsiTheme="majorBidi" w:cstheme="majorBidi"/>
          <w:sz w:val="24"/>
          <w:szCs w:val="24"/>
        </w:rPr>
        <w:t>phosphotungistic</w:t>
      </w:r>
      <w:proofErr w:type="spellEnd"/>
      <w:r w:rsidRPr="0056790D">
        <w:rPr>
          <w:rFonts w:asciiTheme="majorBidi" w:hAnsiTheme="majorBidi" w:cstheme="majorBidi"/>
          <w:sz w:val="24"/>
          <w:szCs w:val="24"/>
        </w:rPr>
        <w:t xml:space="preserve"> acid. Analyses were performed using Pars </w:t>
      </w:r>
      <w:proofErr w:type="spellStart"/>
      <w:r w:rsidRPr="0056790D">
        <w:rPr>
          <w:rFonts w:asciiTheme="majorBidi" w:hAnsiTheme="majorBidi" w:cstheme="majorBidi"/>
          <w:sz w:val="24"/>
          <w:szCs w:val="24"/>
        </w:rPr>
        <w:t>Azmon</w:t>
      </w:r>
      <w:proofErr w:type="spellEnd"/>
      <w:r w:rsidRPr="0056790D">
        <w:rPr>
          <w:rFonts w:asciiTheme="majorBidi" w:hAnsiTheme="majorBidi" w:cstheme="majorBidi"/>
          <w:sz w:val="24"/>
          <w:szCs w:val="24"/>
        </w:rPr>
        <w:t xml:space="preserve"> kits (Pars </w:t>
      </w:r>
      <w:proofErr w:type="spellStart"/>
      <w:r w:rsidRPr="0056790D">
        <w:rPr>
          <w:rFonts w:asciiTheme="majorBidi" w:hAnsiTheme="majorBidi" w:cstheme="majorBidi"/>
          <w:sz w:val="24"/>
          <w:szCs w:val="24"/>
        </w:rPr>
        <w:t>Azmon</w:t>
      </w:r>
      <w:proofErr w:type="spellEnd"/>
      <w:r w:rsidRPr="0056790D">
        <w:rPr>
          <w:rFonts w:asciiTheme="majorBidi" w:hAnsiTheme="majorBidi" w:cstheme="majorBidi"/>
          <w:sz w:val="24"/>
          <w:szCs w:val="24"/>
        </w:rPr>
        <w:t xml:space="preserve"> Inc., Tehran, Iran) and a </w:t>
      </w:r>
      <w:proofErr w:type="spellStart"/>
      <w:r w:rsidRPr="0056790D">
        <w:rPr>
          <w:rFonts w:asciiTheme="majorBidi" w:hAnsiTheme="majorBidi" w:cstheme="majorBidi"/>
          <w:sz w:val="24"/>
          <w:szCs w:val="24"/>
        </w:rPr>
        <w:t>Selectra</w:t>
      </w:r>
      <w:proofErr w:type="spellEnd"/>
      <w:r w:rsidRPr="0056790D">
        <w:rPr>
          <w:rFonts w:asciiTheme="majorBidi" w:hAnsiTheme="majorBidi" w:cstheme="majorBidi"/>
          <w:sz w:val="24"/>
          <w:szCs w:val="24"/>
        </w:rPr>
        <w:t xml:space="preserve"> 2 auto-analyzer (Vital Scientific, </w:t>
      </w:r>
      <w:proofErr w:type="spellStart"/>
      <w:r w:rsidRPr="0056790D">
        <w:rPr>
          <w:rFonts w:asciiTheme="majorBidi" w:hAnsiTheme="majorBidi" w:cstheme="majorBidi"/>
          <w:sz w:val="24"/>
          <w:szCs w:val="24"/>
        </w:rPr>
        <w:t>Spankeren</w:t>
      </w:r>
      <w:proofErr w:type="spellEnd"/>
      <w:r w:rsidRPr="0056790D">
        <w:rPr>
          <w:rFonts w:asciiTheme="majorBidi" w:hAnsiTheme="majorBidi" w:cstheme="majorBidi"/>
          <w:sz w:val="24"/>
          <w:szCs w:val="24"/>
        </w:rPr>
        <w:t>, Netherlands). All samples were analyzed when internal quality control met the acceptable criteria.</w:t>
      </w:r>
    </w:p>
    <w:p w:rsidR="00F458AC" w:rsidRPr="00991A65" w:rsidRDefault="00F458AC" w:rsidP="00F458AC">
      <w:pPr>
        <w:spacing w:before="100" w:beforeAutospacing="1" w:after="100" w:afterAutospacing="1" w:line="480" w:lineRule="auto"/>
        <w:ind w:firstLine="720"/>
        <w:rPr>
          <w:rFonts w:asciiTheme="majorBidi" w:hAnsiTheme="majorBidi" w:cstheme="majorBidi"/>
          <w:sz w:val="24"/>
          <w:szCs w:val="24"/>
        </w:rPr>
      </w:pPr>
      <w:r w:rsidRPr="00991A65">
        <w:rPr>
          <w:rFonts w:asciiTheme="majorBidi" w:hAnsiTheme="majorBidi" w:cstheme="majorBidi"/>
          <w:sz w:val="24"/>
          <w:szCs w:val="24"/>
        </w:rPr>
        <w:t xml:space="preserve">A previous history of CVD reflected any prior diagnosis of CVD </w:t>
      </w:r>
      <w:r>
        <w:rPr>
          <w:rFonts w:asciiTheme="majorBidi" w:hAnsiTheme="majorBidi" w:cstheme="majorBidi"/>
          <w:sz w:val="24"/>
          <w:szCs w:val="24"/>
        </w:rPr>
        <w:t xml:space="preserve">made </w:t>
      </w:r>
      <w:r w:rsidRPr="00991A65">
        <w:rPr>
          <w:rFonts w:asciiTheme="majorBidi" w:hAnsiTheme="majorBidi" w:cstheme="majorBidi"/>
          <w:sz w:val="24"/>
          <w:szCs w:val="24"/>
        </w:rPr>
        <w:t xml:space="preserve">by a physician. Participants using oral hypoglycemic agents or insulin at the baseline examination were considered as having prevalent diabetes. To minimize the influence of diabetes duration and intentional and non-intentional weight loss  secondary  to the diabetes development and diagnosis, these participants </w:t>
      </w:r>
      <w:r>
        <w:rPr>
          <w:rFonts w:asciiTheme="majorBidi" w:hAnsiTheme="majorBidi" w:cstheme="majorBidi"/>
          <w:sz w:val="24"/>
          <w:szCs w:val="24"/>
        </w:rPr>
        <w:t xml:space="preserve">were </w:t>
      </w:r>
      <w:r w:rsidRPr="00991A65">
        <w:rPr>
          <w:rFonts w:asciiTheme="majorBidi" w:hAnsiTheme="majorBidi" w:cstheme="majorBidi"/>
          <w:sz w:val="24"/>
          <w:szCs w:val="24"/>
        </w:rPr>
        <w:t xml:space="preserve">excluded from the analyses </w:t>
      </w:r>
      <w:r w:rsidRPr="00991A65">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&lt;EndNote&gt;&lt;Cite&gt;&lt;Author&gt;Perry&lt;/Author&gt;&lt;Year&gt;2012&lt;/Year&gt;&lt;RecNum&gt;5259&lt;/RecNum&gt;&lt;DisplayText&gt;(31)&lt;/DisplayText&gt;&lt;record&gt;&lt;rec-number&gt;5259&lt;/rec-number&gt;&lt;foreign-keys&gt;&lt;key app="EN" db-id="ttt9ppwa5v0pwseseaw5p2xvstxpxwx90x0x"&gt;5259&lt;/key&gt;&lt;/foreign-keys&gt;&lt;ref-type name="Journal Article"&gt;17&lt;/ref-type&gt;&lt;contributors&gt;&lt;authors&gt;&lt;author&gt;Perry, J.R.B.&lt;/author&gt;&lt;author&gt;Voight, B.F.&lt;/author&gt;&lt;author&gt;Yengo, L.&lt;/author&gt;&lt;author&gt;Amin, N.&lt;/author&gt;&lt;author&gt;Dupuis, J.&lt;/author&gt;&lt;author&gt;Ganser, M.&lt;/author&gt;&lt;author&gt;Grallert, H.&lt;/author&gt;&lt;author&gt;Navarro, P.&lt;/author&gt;&lt;author&gt;Li, M.&lt;/author&gt;&lt;author&gt;Qi, L.&lt;/author&gt;&lt;/authors&gt;&lt;/contributors&gt;&lt;titles&gt;&lt;title&gt;Stratifying type 2 diabetes cases by BMI identifies genetic risk variants in LAMA1 and enrichment for risk variants in lean compared to obese cases&lt;/title&gt;&lt;secondary-title&gt;PLoS Genetics&lt;/secondary-title&gt;&lt;/titles&gt;&lt;periodical&gt;&lt;full-title&gt;PLoS Genetics&lt;/full-title&gt;&lt;/periodical&gt;&lt;pages&gt;e1002741&lt;/pages&gt;&lt;volume&gt;8&lt;/volume&gt;&lt;number&gt;5&lt;/number&gt;&lt;dates&gt;&lt;year&gt;2012&lt;/year&gt;&lt;/dates&gt;&lt;isbn&gt;1553-7404&lt;/isbn&gt;&lt;urls&gt;&lt;/urls&gt;&lt;/record&gt;&lt;/Cite&gt;&lt;/EndNote&gt;</w:instrText>
      </w:r>
      <w:r w:rsidRPr="00991A65">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31" w:tooltip="Perry, 2012 #5259" w:history="1">
        <w:r>
          <w:rPr>
            <w:rFonts w:asciiTheme="majorBidi" w:hAnsiTheme="majorBidi" w:cstheme="majorBidi"/>
            <w:noProof/>
            <w:sz w:val="24"/>
            <w:szCs w:val="24"/>
          </w:rPr>
          <w:t>31</w:t>
        </w:r>
      </w:hyperlink>
      <w:r>
        <w:rPr>
          <w:rFonts w:asciiTheme="majorBidi" w:hAnsiTheme="majorBidi" w:cstheme="majorBidi"/>
          <w:noProof/>
          <w:sz w:val="24"/>
          <w:szCs w:val="24"/>
        </w:rPr>
        <w:t>)</w:t>
      </w:r>
      <w:r w:rsidRPr="00991A65">
        <w:rPr>
          <w:rFonts w:asciiTheme="majorBidi" w:hAnsiTheme="majorBidi" w:cstheme="majorBidi"/>
          <w:sz w:val="24"/>
          <w:szCs w:val="24"/>
        </w:rPr>
        <w:fldChar w:fldCharType="end"/>
      </w:r>
      <w:r w:rsidRPr="00991A65">
        <w:rPr>
          <w:rFonts w:asciiTheme="majorBidi" w:hAnsiTheme="majorBidi" w:cstheme="majorBidi"/>
          <w:sz w:val="24"/>
          <w:szCs w:val="24"/>
        </w:rPr>
        <w:t>. Otherwise, diabetes was defined either on the basis of self-reported physician-diagnosed diabetes, using glucose lowering agents, or in accordance with the American Diabetes Association (2003) definition using FPG ≥ 7.0 mmol.l</w:t>
      </w:r>
      <w:r w:rsidRPr="00991A65">
        <w:rPr>
          <w:rFonts w:asciiTheme="majorBidi" w:hAnsiTheme="majorBidi" w:cstheme="majorBidi"/>
          <w:sz w:val="24"/>
          <w:szCs w:val="24"/>
          <w:vertAlign w:val="superscript"/>
        </w:rPr>
        <w:t>-1</w:t>
      </w:r>
      <w:r w:rsidRPr="00991A65">
        <w:rPr>
          <w:rFonts w:asciiTheme="majorBidi" w:hAnsiTheme="majorBidi" w:cstheme="majorBidi"/>
          <w:sz w:val="24"/>
          <w:szCs w:val="24"/>
        </w:rPr>
        <w:t xml:space="preserve"> and 2h-PCPG ≥ 11.1 mmol.l</w:t>
      </w:r>
      <w:r w:rsidRPr="00991A65">
        <w:rPr>
          <w:rFonts w:asciiTheme="majorBidi" w:hAnsiTheme="majorBidi" w:cstheme="majorBidi"/>
          <w:sz w:val="24"/>
          <w:szCs w:val="24"/>
          <w:vertAlign w:val="superscript"/>
        </w:rPr>
        <w:t>-1</w:t>
      </w:r>
      <w:bookmarkStart w:id="2" w:name="OLE_LINK11"/>
      <w:bookmarkStart w:id="3" w:name="OLE_LINK12"/>
      <w:r w:rsidRPr="00991A65">
        <w:rPr>
          <w:rFonts w:asciiTheme="majorBidi" w:hAnsiTheme="majorBidi" w:cstheme="majorBidi"/>
          <w:sz w:val="24"/>
          <w:szCs w:val="24"/>
          <w:vertAlign w:val="superscript"/>
        </w:rPr>
        <w:t xml:space="preserve"> </w:t>
      </w:r>
      <w:r w:rsidRPr="00991A65">
        <w:rPr>
          <w:rFonts w:asciiTheme="majorBidi" w:hAnsiTheme="majorBidi" w:cstheme="majorBidi"/>
          <w:sz w:val="24"/>
          <w:szCs w:val="24"/>
        </w:rPr>
        <w:fldChar w:fldCharType="begin">
          <w:fldData xml:space="preserve">PEVuZE5vdGU+PENpdGU+PEF1dGhvcj5Cb3pvcmdtYW5lc2g8L0F1dGhvcj48WWVhcj4yMDEwPC9Z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PEVuZE5vdGU+PENpdGU+PEF1dGhvcj5Cb3pvcmdtYW5lc2g8L0F1dGhvcj48WWVhcj4yMDEwPC9Z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sidRPr="00991A65">
        <w:rPr>
          <w:rFonts w:asciiTheme="majorBidi" w:hAnsiTheme="majorBidi" w:cstheme="majorBidi"/>
          <w:sz w:val="24"/>
          <w:szCs w:val="24"/>
        </w:rPr>
      </w:r>
      <w:r w:rsidRPr="00991A65">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34" w:tooltip="Bozorgmanesh, 2010 #1333" w:history="1">
        <w:r>
          <w:rPr>
            <w:rFonts w:asciiTheme="majorBidi" w:hAnsiTheme="majorBidi" w:cstheme="majorBidi"/>
            <w:noProof/>
            <w:sz w:val="24"/>
            <w:szCs w:val="24"/>
          </w:rPr>
          <w:t>34</w:t>
        </w:r>
      </w:hyperlink>
      <w:r>
        <w:rPr>
          <w:rFonts w:asciiTheme="majorBidi" w:hAnsiTheme="majorBidi" w:cstheme="majorBidi"/>
          <w:noProof/>
          <w:sz w:val="24"/>
          <w:szCs w:val="24"/>
        </w:rPr>
        <w:t>)</w:t>
      </w:r>
      <w:r w:rsidRPr="00991A65">
        <w:rPr>
          <w:rFonts w:asciiTheme="majorBidi" w:hAnsiTheme="majorBidi" w:cstheme="majorBidi"/>
          <w:sz w:val="24"/>
          <w:szCs w:val="24"/>
        </w:rPr>
        <w:fldChar w:fldCharType="end"/>
      </w:r>
      <w:r w:rsidRPr="00991A65">
        <w:rPr>
          <w:rFonts w:asciiTheme="majorBidi" w:hAnsiTheme="majorBidi" w:cstheme="majorBidi"/>
          <w:sz w:val="24"/>
          <w:szCs w:val="24"/>
        </w:rPr>
        <w:t>. Current smoker</w:t>
      </w:r>
      <w:r>
        <w:rPr>
          <w:rFonts w:asciiTheme="majorBidi" w:hAnsiTheme="majorBidi" w:cstheme="majorBidi"/>
          <w:sz w:val="24"/>
          <w:szCs w:val="24"/>
        </w:rPr>
        <w:t>s</w:t>
      </w:r>
      <w:r w:rsidRPr="00991A65">
        <w:rPr>
          <w:rFonts w:asciiTheme="majorBidi" w:hAnsiTheme="majorBidi" w:cstheme="majorBidi"/>
          <w:sz w:val="24"/>
          <w:szCs w:val="24"/>
        </w:rPr>
        <w:t xml:space="preserve"> w</w:t>
      </w:r>
      <w:r>
        <w:rPr>
          <w:rFonts w:asciiTheme="majorBidi" w:hAnsiTheme="majorBidi" w:cstheme="majorBidi"/>
          <w:sz w:val="24"/>
          <w:szCs w:val="24"/>
        </w:rPr>
        <w:t>ere defined as</w:t>
      </w:r>
      <w:r w:rsidRPr="00991A65">
        <w:rPr>
          <w:rFonts w:asciiTheme="majorBidi" w:hAnsiTheme="majorBidi" w:cstheme="majorBidi"/>
          <w:sz w:val="24"/>
          <w:szCs w:val="24"/>
        </w:rPr>
        <w:t xml:space="preserve"> p</w:t>
      </w:r>
      <w:r>
        <w:rPr>
          <w:rFonts w:asciiTheme="majorBidi" w:hAnsiTheme="majorBidi" w:cstheme="majorBidi"/>
          <w:sz w:val="24"/>
          <w:szCs w:val="24"/>
        </w:rPr>
        <w:t>articipants</w:t>
      </w:r>
      <w:r w:rsidRPr="00991A65">
        <w:rPr>
          <w:rFonts w:asciiTheme="majorBidi" w:hAnsiTheme="majorBidi" w:cstheme="majorBidi"/>
          <w:sz w:val="24"/>
          <w:szCs w:val="24"/>
        </w:rPr>
        <w:t xml:space="preserve"> who smoke</w:t>
      </w:r>
      <w:r>
        <w:rPr>
          <w:rFonts w:asciiTheme="majorBidi" w:hAnsiTheme="majorBidi" w:cstheme="majorBidi"/>
          <w:sz w:val="24"/>
          <w:szCs w:val="24"/>
        </w:rPr>
        <w:t>d</w:t>
      </w:r>
      <w:r w:rsidRPr="00991A65">
        <w:rPr>
          <w:rFonts w:asciiTheme="majorBidi" w:hAnsiTheme="majorBidi" w:cstheme="majorBidi"/>
          <w:sz w:val="24"/>
          <w:szCs w:val="24"/>
        </w:rPr>
        <w:t xml:space="preserve"> cigarettes daily or occasionally.</w:t>
      </w:r>
      <w:bookmarkEnd w:id="2"/>
      <w:bookmarkEnd w:id="3"/>
      <w:r w:rsidRPr="00991A65">
        <w:rPr>
          <w:rFonts w:asciiTheme="majorBidi" w:hAnsiTheme="majorBidi" w:cstheme="majorBidi"/>
          <w:sz w:val="24"/>
          <w:szCs w:val="24"/>
        </w:rPr>
        <w:t xml:space="preserve">  Using blood pressure lowering agent(s) was ascertained by self-reporting.</w:t>
      </w:r>
    </w:p>
    <w:p w:rsidR="00F458AC" w:rsidRDefault="00F458AC" w:rsidP="00F458AC">
      <w:pPr>
        <w:spacing w:before="100" w:beforeAutospacing="1" w:after="100" w:afterAutospacing="1" w:line="480" w:lineRule="auto"/>
        <w:jc w:val="both"/>
        <w:rPr>
          <w:rFonts w:asciiTheme="majorBidi" w:hAnsiTheme="majorBidi" w:cstheme="majorBidi"/>
          <w:sz w:val="24"/>
          <w:szCs w:val="24"/>
        </w:rPr>
      </w:pPr>
    </w:p>
    <w:p w:rsidR="00F458AC" w:rsidRPr="0056790D" w:rsidRDefault="00F458AC" w:rsidP="00F458AC">
      <w:pPr>
        <w:pStyle w:val="Heading3"/>
        <w:spacing w:before="100" w:beforeAutospacing="1" w:after="100" w:afterAutospacing="1" w:line="480" w:lineRule="auto"/>
        <w:jc w:val="both"/>
        <w:rPr>
          <w:rFonts w:asciiTheme="majorBidi" w:hAnsiTheme="majorBidi"/>
          <w:sz w:val="24"/>
          <w:szCs w:val="24"/>
        </w:rPr>
      </w:pPr>
      <w:r w:rsidRPr="0056790D">
        <w:rPr>
          <w:rFonts w:asciiTheme="majorBidi" w:hAnsiTheme="majorBidi"/>
          <w:sz w:val="24"/>
          <w:szCs w:val="24"/>
        </w:rPr>
        <w:t>Multivariate analysis</w:t>
      </w:r>
    </w:p>
    <w:p w:rsidR="00F458AC" w:rsidRPr="0056790D" w:rsidRDefault="00F458AC" w:rsidP="00F458AC">
      <w:pPr>
        <w:spacing w:before="100" w:beforeAutospacing="1" w:after="100" w:afterAutospacing="1" w:line="480" w:lineRule="auto"/>
        <w:rPr>
          <w:rFonts w:asciiTheme="majorBidi" w:hAnsiTheme="majorBidi" w:cstheme="majorBidi"/>
          <w:sz w:val="24"/>
          <w:szCs w:val="24"/>
        </w:rPr>
      </w:pPr>
      <w:r w:rsidRPr="0056790D">
        <w:rPr>
          <w:rFonts w:asciiTheme="majorBidi" w:hAnsiTheme="majorBidi" w:cstheme="majorBidi"/>
          <w:sz w:val="24"/>
          <w:szCs w:val="24"/>
        </w:rPr>
        <w:t xml:space="preserve">In the analysis of mortality, anthropometric measures were assessed using Cox proportional hazard regression model. To examine if </w:t>
      </w:r>
      <w:r>
        <w:rPr>
          <w:rFonts w:asciiTheme="majorBidi" w:hAnsiTheme="majorBidi" w:cstheme="majorBidi"/>
          <w:sz w:val="24"/>
          <w:szCs w:val="24"/>
        </w:rPr>
        <w:t xml:space="preserve">the </w:t>
      </w:r>
      <w:r w:rsidRPr="0056790D">
        <w:rPr>
          <w:rFonts w:asciiTheme="majorBidi" w:hAnsiTheme="majorBidi" w:cstheme="majorBidi"/>
          <w:sz w:val="24"/>
          <w:szCs w:val="24"/>
        </w:rPr>
        <w:t>impact of anthropometric measures on mortality was modified by sex, smoking, or previous history of CVD, we introduced interaction terms for SEX× (an anthropometric measure), SMOKING</w:t>
      </w:r>
      <w:proofErr w:type="gramStart"/>
      <w:r w:rsidRPr="0056790D">
        <w:rPr>
          <w:rFonts w:asciiTheme="majorBidi" w:hAnsiTheme="majorBidi" w:cstheme="majorBidi"/>
          <w:sz w:val="24"/>
          <w:szCs w:val="24"/>
        </w:rPr>
        <w:t>×(</w:t>
      </w:r>
      <w:proofErr w:type="gramEnd"/>
      <w:r w:rsidRPr="0056790D">
        <w:rPr>
          <w:rFonts w:asciiTheme="majorBidi" w:hAnsiTheme="majorBidi" w:cstheme="majorBidi"/>
          <w:sz w:val="24"/>
          <w:szCs w:val="24"/>
        </w:rPr>
        <w:t>an anthropometric measures), and history of CVD×(an anthropometric measure) into multivariate models. The significance of interaction was examined by likelihood ratio test. Neither sex, nor smoking or previous history of CVD did</w:t>
      </w:r>
      <w:r>
        <w:rPr>
          <w:rFonts w:asciiTheme="majorBidi" w:hAnsiTheme="majorBidi" w:cstheme="majorBidi"/>
          <w:sz w:val="24"/>
          <w:szCs w:val="24"/>
        </w:rPr>
        <w:t xml:space="preserve"> not</w:t>
      </w:r>
      <w:r w:rsidRPr="0056790D">
        <w:rPr>
          <w:rFonts w:asciiTheme="majorBidi" w:hAnsiTheme="majorBidi" w:cstheme="majorBidi"/>
          <w:sz w:val="24"/>
          <w:szCs w:val="24"/>
        </w:rPr>
        <w:t xml:space="preserve"> significantly modify the effects of BMI on mortality (all</w:t>
      </w:r>
      <w:r>
        <w:rPr>
          <w:rFonts w:asciiTheme="majorBidi" w:hAnsiTheme="majorBidi" w:cstheme="majorBidi"/>
          <w:sz w:val="24"/>
          <w:szCs w:val="24"/>
        </w:rPr>
        <w:t xml:space="preserve"> P values for interaction &gt;0.8). T</w:t>
      </w:r>
      <w:r w:rsidRPr="0056790D">
        <w:rPr>
          <w:rFonts w:asciiTheme="majorBidi" w:hAnsiTheme="majorBidi" w:cstheme="majorBidi"/>
          <w:sz w:val="24"/>
          <w:szCs w:val="24"/>
        </w:rPr>
        <w:t>he</w:t>
      </w:r>
      <w:r>
        <w:rPr>
          <w:rFonts w:asciiTheme="majorBidi" w:hAnsiTheme="majorBidi" w:cstheme="majorBidi"/>
          <w:sz w:val="24"/>
          <w:szCs w:val="24"/>
        </w:rPr>
        <w:t>refore,</w:t>
      </w:r>
      <w:r w:rsidRPr="0056790D">
        <w:rPr>
          <w:rFonts w:asciiTheme="majorBidi" w:hAnsiTheme="majorBidi" w:cstheme="majorBidi"/>
          <w:sz w:val="24"/>
          <w:szCs w:val="24"/>
        </w:rPr>
        <w:t xml:space="preserve"> </w:t>
      </w:r>
      <w:r>
        <w:rPr>
          <w:rFonts w:asciiTheme="majorBidi" w:hAnsiTheme="majorBidi" w:cstheme="majorBidi"/>
          <w:sz w:val="24"/>
          <w:szCs w:val="24"/>
        </w:rPr>
        <w:t xml:space="preserve">the </w:t>
      </w:r>
      <w:r w:rsidRPr="0056790D">
        <w:rPr>
          <w:rFonts w:asciiTheme="majorBidi" w:hAnsiTheme="majorBidi" w:cstheme="majorBidi"/>
          <w:sz w:val="24"/>
          <w:szCs w:val="24"/>
        </w:rPr>
        <w:t>analyses</w:t>
      </w:r>
      <w:r>
        <w:rPr>
          <w:rFonts w:asciiTheme="majorBidi" w:hAnsiTheme="majorBidi" w:cstheme="majorBidi"/>
          <w:sz w:val="24"/>
          <w:szCs w:val="24"/>
        </w:rPr>
        <w:t xml:space="preserve"> were</w:t>
      </w:r>
      <w:r w:rsidRPr="0056790D">
        <w:rPr>
          <w:rFonts w:asciiTheme="majorBidi" w:hAnsiTheme="majorBidi" w:cstheme="majorBidi"/>
          <w:sz w:val="24"/>
          <w:szCs w:val="24"/>
        </w:rPr>
        <w:t xml:space="preserve"> performed on a pooled sample to capture full sample size and statistical power. </w:t>
      </w:r>
      <w:r>
        <w:rPr>
          <w:rFonts w:asciiTheme="majorBidi" w:hAnsiTheme="majorBidi" w:cstheme="majorBidi"/>
          <w:sz w:val="24"/>
          <w:szCs w:val="24"/>
        </w:rPr>
        <w:t>W</w:t>
      </w:r>
      <w:r w:rsidRPr="0056790D">
        <w:rPr>
          <w:rFonts w:asciiTheme="majorBidi" w:hAnsiTheme="majorBidi" w:cstheme="majorBidi"/>
          <w:sz w:val="24"/>
          <w:szCs w:val="24"/>
        </w:rPr>
        <w:t xml:space="preserve">e also added Log-transformed waist and hip circumference, </w:t>
      </w:r>
      <w:r>
        <w:rPr>
          <w:rFonts w:asciiTheme="majorBidi" w:hAnsiTheme="majorBidi" w:cstheme="majorBidi"/>
          <w:sz w:val="24"/>
          <w:szCs w:val="24"/>
        </w:rPr>
        <w:t>one</w:t>
      </w:r>
      <w:r w:rsidRPr="0056790D">
        <w:rPr>
          <w:rFonts w:asciiTheme="majorBidi" w:hAnsiTheme="majorBidi" w:cstheme="majorBidi"/>
          <w:sz w:val="24"/>
          <w:szCs w:val="24"/>
        </w:rPr>
        <w:t xml:space="preserve"> at a time, to BMI in multivariate models </w:t>
      </w:r>
      <w:r>
        <w:rPr>
          <w:rFonts w:asciiTheme="majorBidi" w:hAnsiTheme="majorBidi" w:cstheme="majorBidi"/>
          <w:sz w:val="24"/>
          <w:szCs w:val="24"/>
        </w:rPr>
        <w:t>t</w:t>
      </w:r>
      <w:r w:rsidRPr="0056790D">
        <w:rPr>
          <w:rFonts w:asciiTheme="majorBidi" w:hAnsiTheme="majorBidi" w:cstheme="majorBidi"/>
          <w:sz w:val="24"/>
          <w:szCs w:val="24"/>
        </w:rPr>
        <w:t xml:space="preserve">o examine the hypothesis that </w:t>
      </w:r>
      <w:r>
        <w:rPr>
          <w:rFonts w:asciiTheme="majorBidi" w:hAnsiTheme="majorBidi" w:cstheme="majorBidi"/>
          <w:sz w:val="24"/>
          <w:szCs w:val="24"/>
        </w:rPr>
        <w:t>obtaining</w:t>
      </w:r>
      <w:r w:rsidRPr="0056790D">
        <w:rPr>
          <w:rFonts w:asciiTheme="majorBidi" w:hAnsiTheme="majorBidi" w:cstheme="majorBidi"/>
          <w:sz w:val="24"/>
          <w:szCs w:val="24"/>
        </w:rPr>
        <w:t xml:space="preserve"> waist and hip circumference </w:t>
      </w:r>
      <w:r>
        <w:rPr>
          <w:rFonts w:asciiTheme="majorBidi" w:hAnsiTheme="majorBidi" w:cstheme="majorBidi"/>
          <w:sz w:val="24"/>
          <w:szCs w:val="24"/>
        </w:rPr>
        <w:t>measurement</w:t>
      </w:r>
      <w:r w:rsidRPr="0056790D">
        <w:rPr>
          <w:rFonts w:asciiTheme="majorBidi" w:hAnsiTheme="majorBidi" w:cstheme="majorBidi"/>
          <w:sz w:val="24"/>
          <w:szCs w:val="24"/>
        </w:rPr>
        <w:t>s in addition to BMI levels help</w:t>
      </w:r>
      <w:r>
        <w:rPr>
          <w:rFonts w:asciiTheme="majorBidi" w:hAnsiTheme="majorBidi" w:cstheme="majorBidi"/>
          <w:sz w:val="24"/>
          <w:szCs w:val="24"/>
        </w:rPr>
        <w:t>ed</w:t>
      </w:r>
      <w:r w:rsidRPr="0056790D">
        <w:rPr>
          <w:rFonts w:asciiTheme="majorBidi" w:hAnsiTheme="majorBidi" w:cstheme="majorBidi"/>
          <w:sz w:val="24"/>
          <w:szCs w:val="24"/>
        </w:rPr>
        <w:t xml:space="preserve"> capture the effect of BMI on mortality</w:t>
      </w:r>
      <w:r w:rsidRPr="005572BE">
        <w:rPr>
          <w:rFonts w:asciiTheme="majorBidi" w:hAnsiTheme="majorBidi" w:cstheme="majorBidi"/>
          <w:sz w:val="24"/>
          <w:szCs w:val="24"/>
        </w:rPr>
        <w:t xml:space="preserve"> </w:t>
      </w:r>
      <w:r w:rsidRPr="0056790D">
        <w:rPr>
          <w:rFonts w:asciiTheme="majorBidi" w:hAnsiTheme="majorBidi" w:cstheme="majorBidi"/>
          <w:sz w:val="24"/>
          <w:szCs w:val="24"/>
        </w:rPr>
        <w:t>more precisely</w:t>
      </w:r>
      <w:r>
        <w:rPr>
          <w:rFonts w:asciiTheme="majorBidi" w:hAnsiTheme="majorBidi" w:cstheme="majorBidi"/>
          <w:sz w:val="24"/>
          <w:szCs w:val="24"/>
        </w:rPr>
        <w:t>.</w:t>
      </w:r>
    </w:p>
    <w:p w:rsidR="00F458AC" w:rsidRPr="0056790D" w:rsidRDefault="00F458AC" w:rsidP="00F458AC">
      <w:pPr>
        <w:spacing w:before="100" w:beforeAutospacing="1" w:after="100" w:afterAutospacing="1" w:line="480" w:lineRule="auto"/>
        <w:ind w:firstLine="720"/>
        <w:rPr>
          <w:rFonts w:asciiTheme="majorBidi" w:hAnsiTheme="majorBidi" w:cstheme="majorBidi"/>
          <w:sz w:val="24"/>
          <w:szCs w:val="24"/>
        </w:rPr>
      </w:pPr>
      <w:r w:rsidRPr="0056790D">
        <w:rPr>
          <w:rFonts w:asciiTheme="majorBidi" w:hAnsiTheme="majorBidi" w:cstheme="majorBidi"/>
          <w:sz w:val="24"/>
          <w:szCs w:val="24"/>
        </w:rPr>
        <w:t xml:space="preserve">Survival time was the time from the examination date when patients were first diagnosed to have diabetes to the date of death. The censoring time of an individual was the time from the examination date when patients were first diagnosed </w:t>
      </w:r>
      <w:r>
        <w:rPr>
          <w:rFonts w:asciiTheme="majorBidi" w:hAnsiTheme="majorBidi" w:cstheme="majorBidi"/>
          <w:sz w:val="24"/>
          <w:szCs w:val="24"/>
        </w:rPr>
        <w:t>with</w:t>
      </w:r>
      <w:r w:rsidRPr="0056790D">
        <w:rPr>
          <w:rFonts w:asciiTheme="majorBidi" w:hAnsiTheme="majorBidi" w:cstheme="majorBidi"/>
          <w:sz w:val="24"/>
          <w:szCs w:val="24"/>
        </w:rPr>
        <w:t xml:space="preserve"> diabetes </w:t>
      </w:r>
      <w:r>
        <w:rPr>
          <w:rFonts w:asciiTheme="majorBidi" w:hAnsiTheme="majorBidi" w:cstheme="majorBidi"/>
          <w:sz w:val="24"/>
          <w:szCs w:val="24"/>
        </w:rPr>
        <w:t>until</w:t>
      </w:r>
      <w:r w:rsidRPr="0056790D">
        <w:rPr>
          <w:rFonts w:asciiTheme="majorBidi" w:hAnsiTheme="majorBidi" w:cstheme="majorBidi"/>
          <w:sz w:val="24"/>
          <w:szCs w:val="24"/>
        </w:rPr>
        <w:t xml:space="preserve"> </w:t>
      </w:r>
      <w:proofErr w:type="spellStart"/>
      <w:r w:rsidRPr="005C7379">
        <w:rPr>
          <w:rFonts w:asciiTheme="majorBidi" w:hAnsiTheme="majorBidi" w:cstheme="majorBidi"/>
          <w:sz w:val="24"/>
          <w:szCs w:val="24"/>
        </w:rPr>
        <w:t>the</w:t>
      </w:r>
      <w:proofErr w:type="spellEnd"/>
      <w:r w:rsidRPr="005C7379">
        <w:rPr>
          <w:rFonts w:asciiTheme="majorBidi" w:hAnsiTheme="majorBidi" w:cstheme="majorBidi"/>
          <w:sz w:val="24"/>
          <w:szCs w:val="24"/>
        </w:rPr>
        <w:t xml:space="preserve"> lost to follow-up</w:t>
      </w:r>
      <w:r w:rsidRPr="0056790D">
        <w:rPr>
          <w:rFonts w:asciiTheme="majorBidi" w:hAnsiTheme="majorBidi" w:cstheme="majorBidi"/>
          <w:sz w:val="24"/>
          <w:szCs w:val="24"/>
        </w:rPr>
        <w:t xml:space="preserve"> </w:t>
      </w:r>
      <w:r>
        <w:rPr>
          <w:rFonts w:asciiTheme="majorBidi" w:hAnsiTheme="majorBidi" w:cstheme="majorBidi"/>
          <w:sz w:val="24"/>
          <w:szCs w:val="24"/>
        </w:rPr>
        <w:t xml:space="preserve">date </w:t>
      </w:r>
      <w:r w:rsidRPr="0056790D">
        <w:rPr>
          <w:rFonts w:asciiTheme="majorBidi" w:hAnsiTheme="majorBidi" w:cstheme="majorBidi"/>
          <w:sz w:val="24"/>
          <w:szCs w:val="24"/>
        </w:rPr>
        <w:t xml:space="preserve">or the end of the study, whichever happened first. Censored observation meant the individuals either refused to participate further in the study (lost to follow-up), or continued until the study was ended (administrative censoring). </w:t>
      </w:r>
    </w:p>
    <w:p w:rsidR="00F458AC" w:rsidRPr="0056790D" w:rsidRDefault="00F458AC" w:rsidP="00F458AC">
      <w:pPr>
        <w:spacing w:before="100" w:beforeAutospacing="1" w:after="100" w:afterAutospacing="1" w:line="480" w:lineRule="auto"/>
        <w:ind w:firstLine="720"/>
        <w:rPr>
          <w:rFonts w:asciiTheme="majorBidi" w:hAnsiTheme="majorBidi" w:cstheme="majorBidi"/>
          <w:sz w:val="24"/>
          <w:szCs w:val="24"/>
        </w:rPr>
      </w:pPr>
      <w:r w:rsidRPr="0056790D">
        <w:rPr>
          <w:rFonts w:asciiTheme="majorBidi" w:hAnsiTheme="majorBidi" w:cstheme="majorBidi"/>
          <w:sz w:val="24"/>
          <w:szCs w:val="24"/>
        </w:rPr>
        <w:t>We controlled our regression analyses for cofounding bias due to potential confounders i.e. lifestyle modification interventions, sex, and components of the Framingham’s general CVD risk algorithm which are age, systolic blood pressure, using antihypertensive drugs, total and HDL cholesterol, diabetes, and smoking</w:t>
      </w:r>
      <w:r>
        <w:rPr>
          <w:rFonts w:asciiTheme="majorBidi" w:hAnsiTheme="majorBidi" w:cstheme="majorBidi"/>
          <w:sz w:val="24"/>
          <w:szCs w:val="24"/>
        </w:rPr>
        <w:t xml:space="preserve"> </w:t>
      </w:r>
      <w:r>
        <w:rPr>
          <w:rFonts w:asciiTheme="majorBidi" w:hAnsiTheme="majorBidi" w:cstheme="majorBidi"/>
          <w:sz w:val="24"/>
          <w:szCs w:val="24"/>
        </w:rPr>
        <w:fldChar w:fldCharType="begin">
          <w:fldData xml:space="preserve">PEVuZE5vdGU+PENpdGU+PEF1dGhvcj5TYW1hZGk8L0F1dGhvcj48WWVhcj4yMDExPC9ZZWFyPjxS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PEVuZE5vdGU+PENpdGU+PEF1dGhvcj5TYW1hZGk8L0F1dGhvcj48WWVhcj4yMDExPC9ZZWFyPjxS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38" w:tooltip="Samadi, 2011 #1880" w:history="1">
        <w:r>
          <w:rPr>
            <w:rFonts w:asciiTheme="majorBidi" w:hAnsiTheme="majorBidi" w:cstheme="majorBidi"/>
            <w:noProof/>
            <w:sz w:val="24"/>
            <w:szCs w:val="24"/>
          </w:rPr>
          <w:t>38</w:t>
        </w:r>
      </w:hyperlink>
      <w:r>
        <w:rPr>
          <w:rFonts w:asciiTheme="majorBidi" w:hAnsiTheme="majorBidi" w:cstheme="majorBidi"/>
          <w:noProof/>
          <w:sz w:val="24"/>
          <w:szCs w:val="24"/>
        </w:rPr>
        <w:t xml:space="preserve">, </w:t>
      </w:r>
      <w:hyperlink w:anchor="_ENREF_39" w:tooltip="Bozorgmanesh, 2011 #2108" w:history="1">
        <w:r>
          <w:rPr>
            <w:rFonts w:asciiTheme="majorBidi" w:hAnsiTheme="majorBidi" w:cstheme="majorBidi"/>
            <w:noProof/>
            <w:sz w:val="24"/>
            <w:szCs w:val="24"/>
          </w:rPr>
          <w:t>39</w:t>
        </w:r>
      </w:hyperlink>
      <w:r>
        <w:rPr>
          <w:rFonts w:asciiTheme="majorBidi" w:hAnsiTheme="majorBidi" w:cstheme="majorBidi"/>
          <w:noProof/>
          <w:sz w:val="24"/>
          <w:szCs w:val="24"/>
        </w:rPr>
        <w:t>)</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56790D">
        <w:rPr>
          <w:rFonts w:asciiTheme="majorBidi" w:hAnsiTheme="majorBidi" w:cstheme="majorBidi"/>
          <w:sz w:val="24"/>
          <w:szCs w:val="24"/>
        </w:rPr>
        <w:t>Using CVD as the outcome, we estimated risk of CVD for each participant. This was accomplished by incorporating the components into an accelerated failure time model. The estimated risks were then log-transformed and used as a propensity score in our final multivariate Cox proportional hazard survival regression models.</w:t>
      </w:r>
    </w:p>
    <w:p w:rsidR="00F458AC" w:rsidRPr="0056790D" w:rsidRDefault="00F458AC" w:rsidP="00F458AC">
      <w:pPr>
        <w:spacing w:before="100" w:beforeAutospacing="1" w:after="100" w:afterAutospacing="1" w:line="480" w:lineRule="auto"/>
        <w:ind w:firstLine="720"/>
        <w:rPr>
          <w:rFonts w:asciiTheme="majorBidi" w:hAnsiTheme="majorBidi" w:cstheme="majorBidi"/>
          <w:sz w:val="24"/>
          <w:szCs w:val="24"/>
        </w:rPr>
      </w:pPr>
      <w:r w:rsidRPr="0056790D">
        <w:rPr>
          <w:rFonts w:asciiTheme="majorBidi" w:hAnsiTheme="majorBidi" w:cstheme="majorBidi"/>
          <w:sz w:val="24"/>
          <w:szCs w:val="24"/>
        </w:rPr>
        <w:t xml:space="preserve">Instead of using arbitrary predetermined cut-points, we used restricted cubic </w:t>
      </w:r>
      <w:proofErr w:type="spellStart"/>
      <w:r w:rsidRPr="0056790D">
        <w:rPr>
          <w:rFonts w:asciiTheme="majorBidi" w:hAnsiTheme="majorBidi" w:cstheme="majorBidi"/>
          <w:sz w:val="24"/>
          <w:szCs w:val="24"/>
        </w:rPr>
        <w:t>splines</w:t>
      </w:r>
      <w:proofErr w:type="spellEnd"/>
      <w:r w:rsidRPr="0056790D">
        <w:rPr>
          <w:rFonts w:asciiTheme="majorBidi" w:hAnsiTheme="majorBidi" w:cstheme="majorBidi"/>
          <w:sz w:val="24"/>
          <w:szCs w:val="24"/>
        </w:rPr>
        <w:t xml:space="preserve"> functions of the BMI to represent its continuous relationship with mortality so that the relationships were meaningfully in accordance with substantive background knowledge. To develop the best multivariate restricted cubic </w:t>
      </w:r>
      <w:proofErr w:type="spellStart"/>
      <w:r w:rsidRPr="0056790D">
        <w:rPr>
          <w:rFonts w:asciiTheme="majorBidi" w:hAnsiTheme="majorBidi" w:cstheme="majorBidi"/>
          <w:sz w:val="24"/>
          <w:szCs w:val="24"/>
        </w:rPr>
        <w:t>splines</w:t>
      </w:r>
      <w:proofErr w:type="spellEnd"/>
      <w:r w:rsidRPr="0056790D">
        <w:rPr>
          <w:rFonts w:asciiTheme="majorBidi" w:hAnsiTheme="majorBidi" w:cstheme="majorBidi"/>
          <w:sz w:val="24"/>
          <w:szCs w:val="24"/>
        </w:rPr>
        <w:t xml:space="preserve"> we started with 4 knots defined at, 5th, 25th, 75th, and 95th percentiles </w:t>
      </w:r>
      <w:r>
        <w:rPr>
          <w:rFonts w:asciiTheme="majorBidi" w:hAnsiTheme="majorBidi" w:cstheme="majorBidi"/>
          <w:sz w:val="24"/>
          <w:szCs w:val="24"/>
        </w:rPr>
        <w:fldChar w:fldCharType="begin">
          <w:fldData xml:space="preserve">PEVuZE5vdGU+PENpdGU+PEF1dGhvcj5IYXJyZWxsPC9BdXRob3I+PFllYXI+MjAwMTwvWWVhcj48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PEVuZE5vdGU+PENpdGU+PEF1dGhvcj5IYXJyZWxsPC9BdXRob3I+PFllYXI+MjAwMTwvWWVhcj48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w:t>
      </w:r>
      <w:hyperlink w:anchor="_ENREF_40" w:tooltip="Harrell, 2001 #499" w:history="1">
        <w:r>
          <w:rPr>
            <w:rFonts w:asciiTheme="majorBidi" w:hAnsiTheme="majorBidi" w:cstheme="majorBidi"/>
            <w:noProof/>
            <w:sz w:val="24"/>
            <w:szCs w:val="24"/>
          </w:rPr>
          <w:t>40</w:t>
        </w:r>
      </w:hyperlink>
      <w:r>
        <w:rPr>
          <w:rFonts w:asciiTheme="majorBidi" w:hAnsiTheme="majorBidi" w:cstheme="majorBidi"/>
          <w:noProof/>
          <w:sz w:val="24"/>
          <w:szCs w:val="24"/>
        </w:rPr>
        <w:t xml:space="preserve">, </w:t>
      </w:r>
      <w:hyperlink w:anchor="_ENREF_41" w:tooltip="Harrell, 1996 #78" w:history="1">
        <w:r>
          <w:rPr>
            <w:rFonts w:asciiTheme="majorBidi" w:hAnsiTheme="majorBidi" w:cstheme="majorBidi"/>
            <w:noProof/>
            <w:sz w:val="24"/>
            <w:szCs w:val="24"/>
          </w:rPr>
          <w:t>41</w:t>
        </w:r>
      </w:hyperlink>
      <w:r>
        <w:rPr>
          <w:rFonts w:asciiTheme="majorBidi" w:hAnsiTheme="majorBidi" w:cstheme="majorBidi"/>
          <w:noProof/>
          <w:sz w:val="24"/>
          <w:szCs w:val="24"/>
        </w:rPr>
        <w:t>)</w:t>
      </w:r>
      <w:r>
        <w:rPr>
          <w:rFonts w:asciiTheme="majorBidi" w:hAnsiTheme="majorBidi" w:cstheme="majorBidi"/>
          <w:sz w:val="24"/>
          <w:szCs w:val="24"/>
        </w:rPr>
        <w:fldChar w:fldCharType="end"/>
      </w:r>
      <w:r>
        <w:t xml:space="preserve">. </w:t>
      </w:r>
      <w:r w:rsidRPr="0056790D">
        <w:rPr>
          <w:rFonts w:asciiTheme="majorBidi" w:hAnsiTheme="majorBidi" w:cstheme="majorBidi"/>
          <w:sz w:val="24"/>
          <w:szCs w:val="24"/>
        </w:rPr>
        <w:t>In variable selection (</w:t>
      </w:r>
      <w:proofErr w:type="spellStart"/>
      <w:r w:rsidRPr="0056790D">
        <w:rPr>
          <w:rFonts w:asciiTheme="majorBidi" w:hAnsiTheme="majorBidi" w:cstheme="majorBidi"/>
          <w:sz w:val="24"/>
          <w:szCs w:val="24"/>
        </w:rPr>
        <w:t>spline</w:t>
      </w:r>
      <w:proofErr w:type="spellEnd"/>
      <w:r w:rsidRPr="0056790D">
        <w:rPr>
          <w:rFonts w:asciiTheme="majorBidi" w:hAnsiTheme="majorBidi" w:cstheme="majorBidi"/>
          <w:sz w:val="24"/>
          <w:szCs w:val="24"/>
        </w:rPr>
        <w:t xml:space="preserve"> selection), we dropped a variable if its removal causes a non-significant increase in deviance. We set the significance levels for covariate selection by backward elimination at 0.2. However, for BMI and hip and waist circumference, we first set the significance level at unity, forcing them into the model, leaving others to be selected or not. We were</w:t>
      </w:r>
      <w:r>
        <w:rPr>
          <w:rFonts w:asciiTheme="majorBidi" w:hAnsiTheme="majorBidi" w:cstheme="majorBidi"/>
          <w:sz w:val="24"/>
          <w:szCs w:val="24"/>
        </w:rPr>
        <w:t xml:space="preserve"> then</w:t>
      </w:r>
      <w:r w:rsidRPr="0056790D">
        <w:rPr>
          <w:rFonts w:asciiTheme="majorBidi" w:hAnsiTheme="majorBidi" w:cstheme="majorBidi"/>
          <w:sz w:val="24"/>
          <w:szCs w:val="24"/>
        </w:rPr>
        <w:t xml:space="preserve"> guided by the shapes of curves obtained as well as literature as to how to select models.</w:t>
      </w:r>
    </w:p>
    <w:p w:rsidR="00F458AC" w:rsidRPr="0056790D" w:rsidRDefault="00F458AC" w:rsidP="00F458AC">
      <w:pPr>
        <w:spacing w:before="100" w:beforeAutospacing="1" w:after="100" w:afterAutospacing="1" w:line="480" w:lineRule="auto"/>
        <w:ind w:firstLine="720"/>
        <w:rPr>
          <w:rFonts w:asciiTheme="majorBidi" w:hAnsiTheme="majorBidi" w:cstheme="majorBidi"/>
          <w:sz w:val="24"/>
          <w:szCs w:val="24"/>
        </w:rPr>
      </w:pPr>
      <w:r w:rsidRPr="0056790D">
        <w:rPr>
          <w:rFonts w:asciiTheme="majorBidi" w:hAnsiTheme="majorBidi" w:cstheme="majorBidi"/>
          <w:sz w:val="24"/>
          <w:szCs w:val="24"/>
        </w:rPr>
        <w:t xml:space="preserve">To examine the simultaneous changes in waist and hip circumference across different levels of BMI, we </w:t>
      </w:r>
      <w:r>
        <w:rPr>
          <w:rFonts w:asciiTheme="majorBidi" w:hAnsiTheme="majorBidi" w:cstheme="majorBidi"/>
          <w:sz w:val="24"/>
          <w:szCs w:val="24"/>
        </w:rPr>
        <w:t>used waist-to-hip ratio (</w:t>
      </w:r>
      <w:proofErr w:type="spellStart"/>
      <w:r>
        <w:rPr>
          <w:rFonts w:asciiTheme="majorBidi" w:hAnsiTheme="majorBidi" w:cstheme="majorBidi"/>
          <w:sz w:val="24"/>
          <w:szCs w:val="24"/>
        </w:rPr>
        <w:t>WHpR</w:t>
      </w:r>
      <w:proofErr w:type="spellEnd"/>
      <w:r>
        <w:rPr>
          <w:rFonts w:asciiTheme="majorBidi" w:hAnsiTheme="majorBidi" w:cstheme="majorBidi"/>
          <w:sz w:val="24"/>
          <w:szCs w:val="24"/>
        </w:rPr>
        <w:t xml:space="preserve">) to </w:t>
      </w:r>
      <w:r w:rsidRPr="0056790D">
        <w:rPr>
          <w:rFonts w:asciiTheme="majorBidi" w:hAnsiTheme="majorBidi" w:cstheme="majorBidi"/>
          <w:sz w:val="24"/>
          <w:szCs w:val="24"/>
        </w:rPr>
        <w:t>present the simultaneous changes in waist and hip circumferences with varying levels of BMI.</w:t>
      </w:r>
    </w:p>
    <w:p w:rsidR="00F458AC" w:rsidRPr="0056790D" w:rsidRDefault="00F458AC" w:rsidP="00F458AC">
      <w:pPr>
        <w:spacing w:before="100" w:beforeAutospacing="1" w:after="100" w:afterAutospacing="1" w:line="480" w:lineRule="auto"/>
        <w:ind w:firstLine="720"/>
        <w:rPr>
          <w:rFonts w:asciiTheme="majorBidi" w:hAnsiTheme="majorBidi" w:cstheme="majorBidi"/>
          <w:sz w:val="24"/>
          <w:szCs w:val="24"/>
        </w:rPr>
      </w:pPr>
      <w:r w:rsidRPr="0056790D">
        <w:rPr>
          <w:rFonts w:asciiTheme="majorBidi" w:hAnsiTheme="majorBidi" w:cstheme="majorBidi"/>
          <w:sz w:val="24"/>
          <w:szCs w:val="24"/>
        </w:rPr>
        <w:t xml:space="preserve">As a sensitivity analysis we excluded physician-diagnosed patients at the baseline examination and repeated all analysis. The shape and strength of association remained essentially unchanged. </w:t>
      </w:r>
      <w:r>
        <w:rPr>
          <w:rFonts w:asciiTheme="majorBidi" w:hAnsiTheme="majorBidi" w:cstheme="majorBidi"/>
          <w:sz w:val="24"/>
          <w:szCs w:val="24"/>
        </w:rPr>
        <w:t xml:space="preserve">Thus, </w:t>
      </w:r>
      <w:r w:rsidRPr="0056790D">
        <w:rPr>
          <w:rFonts w:asciiTheme="majorBidi" w:hAnsiTheme="majorBidi" w:cstheme="majorBidi"/>
          <w:sz w:val="24"/>
          <w:szCs w:val="24"/>
        </w:rPr>
        <w:t>results from whole sample</w:t>
      </w:r>
      <w:r>
        <w:rPr>
          <w:rFonts w:asciiTheme="majorBidi" w:hAnsiTheme="majorBidi" w:cstheme="majorBidi"/>
          <w:sz w:val="24"/>
          <w:szCs w:val="24"/>
        </w:rPr>
        <w:t xml:space="preserve"> were reported</w:t>
      </w:r>
      <w:r w:rsidRPr="0056790D">
        <w:rPr>
          <w:rFonts w:asciiTheme="majorBidi" w:hAnsiTheme="majorBidi" w:cstheme="majorBidi"/>
          <w:sz w:val="24"/>
          <w:szCs w:val="24"/>
        </w:rPr>
        <w:t xml:space="preserve">. </w:t>
      </w:r>
    </w:p>
    <w:p w:rsidR="00E81953" w:rsidRDefault="00E81953"/>
    <w:sectPr w:rsidR="00E81953" w:rsidSect="00E81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F458AC"/>
    <w:rsid w:val="0004389B"/>
    <w:rsid w:val="000B3D16"/>
    <w:rsid w:val="00103D5E"/>
    <w:rsid w:val="00121B1B"/>
    <w:rsid w:val="0019058E"/>
    <w:rsid w:val="001A22A4"/>
    <w:rsid w:val="001B6931"/>
    <w:rsid w:val="001D4B77"/>
    <w:rsid w:val="001E3E7E"/>
    <w:rsid w:val="00223AC6"/>
    <w:rsid w:val="00240A53"/>
    <w:rsid w:val="00267FD7"/>
    <w:rsid w:val="00281BB3"/>
    <w:rsid w:val="002B41DA"/>
    <w:rsid w:val="002C4B46"/>
    <w:rsid w:val="002E34CF"/>
    <w:rsid w:val="002E4A9D"/>
    <w:rsid w:val="003E3F51"/>
    <w:rsid w:val="00405682"/>
    <w:rsid w:val="00430F4B"/>
    <w:rsid w:val="00467BCD"/>
    <w:rsid w:val="004C0ABD"/>
    <w:rsid w:val="004D1ACB"/>
    <w:rsid w:val="00530CDA"/>
    <w:rsid w:val="0053159C"/>
    <w:rsid w:val="00583435"/>
    <w:rsid w:val="005B19C8"/>
    <w:rsid w:val="005C536B"/>
    <w:rsid w:val="00605C23"/>
    <w:rsid w:val="00610424"/>
    <w:rsid w:val="00626A1D"/>
    <w:rsid w:val="00674EFC"/>
    <w:rsid w:val="00696998"/>
    <w:rsid w:val="006A0298"/>
    <w:rsid w:val="006A32F0"/>
    <w:rsid w:val="006F0DED"/>
    <w:rsid w:val="007160FF"/>
    <w:rsid w:val="0072445E"/>
    <w:rsid w:val="007963A9"/>
    <w:rsid w:val="007F3F40"/>
    <w:rsid w:val="0082624F"/>
    <w:rsid w:val="008457A6"/>
    <w:rsid w:val="008544C1"/>
    <w:rsid w:val="008A3C1B"/>
    <w:rsid w:val="008F4024"/>
    <w:rsid w:val="0092769F"/>
    <w:rsid w:val="0097077D"/>
    <w:rsid w:val="00986B0A"/>
    <w:rsid w:val="009A59FE"/>
    <w:rsid w:val="009C2842"/>
    <w:rsid w:val="009E4E3C"/>
    <w:rsid w:val="00A27323"/>
    <w:rsid w:val="00A83E1B"/>
    <w:rsid w:val="00AA35FB"/>
    <w:rsid w:val="00AD2A92"/>
    <w:rsid w:val="00AE6393"/>
    <w:rsid w:val="00B24C14"/>
    <w:rsid w:val="00B53391"/>
    <w:rsid w:val="00B56174"/>
    <w:rsid w:val="00B66953"/>
    <w:rsid w:val="00B73A7F"/>
    <w:rsid w:val="00C63B91"/>
    <w:rsid w:val="00C6428D"/>
    <w:rsid w:val="00CB7741"/>
    <w:rsid w:val="00CF5646"/>
    <w:rsid w:val="00D21376"/>
    <w:rsid w:val="00D56DE2"/>
    <w:rsid w:val="00D61E7E"/>
    <w:rsid w:val="00DD391C"/>
    <w:rsid w:val="00DF1C16"/>
    <w:rsid w:val="00E00587"/>
    <w:rsid w:val="00E02FBC"/>
    <w:rsid w:val="00E81953"/>
    <w:rsid w:val="00EA5799"/>
    <w:rsid w:val="00EB690F"/>
    <w:rsid w:val="00EC6A5A"/>
    <w:rsid w:val="00F458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AC"/>
  </w:style>
  <w:style w:type="paragraph" w:styleId="Heading1">
    <w:name w:val="heading 1"/>
    <w:basedOn w:val="Normal"/>
    <w:next w:val="Normal"/>
    <w:link w:val="Heading1Char"/>
    <w:uiPriority w:val="9"/>
    <w:qFormat/>
    <w:rsid w:val="00F45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5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8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58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58A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2033</Words>
  <Characters>11592</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Supplementary </vt:lpstr>
      <vt:lpstr>    Study design: </vt:lpstr>
      <vt:lpstr>    Setting:</vt:lpstr>
      <vt:lpstr>        Participants:</vt:lpstr>
      <vt:lpstr>        Variables</vt:lpstr>
      <vt:lpstr>    Measurements </vt:lpstr>
      <vt:lpstr>        Multivariate analysis</vt:lpstr>
    </vt:vector>
  </TitlesOfParts>
  <Company>PARANDCO</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1</cp:revision>
  <dcterms:created xsi:type="dcterms:W3CDTF">2013-12-07T07:28:00Z</dcterms:created>
  <dcterms:modified xsi:type="dcterms:W3CDTF">2013-12-07T09:07:00Z</dcterms:modified>
</cp:coreProperties>
</file>