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82F90" w14:textId="6A535567" w:rsidR="008B0D0A" w:rsidRPr="00295A35" w:rsidRDefault="008B0D0A" w:rsidP="00295A35">
      <w:pPr>
        <w:widowControl/>
        <w:autoSpaceDE w:val="0"/>
        <w:autoSpaceDN w:val="0"/>
        <w:adjustRightInd w:val="0"/>
        <w:spacing w:line="480" w:lineRule="auto"/>
        <w:rPr>
          <w:rFonts w:ascii="Times New Roman" w:hAnsi="Times New Roman"/>
          <w:b/>
          <w:color w:val="000000" w:themeColor="text1"/>
          <w:sz w:val="24"/>
        </w:rPr>
      </w:pPr>
      <w:r w:rsidRPr="00295A35">
        <w:rPr>
          <w:rFonts w:ascii="Times New Roman" w:hAnsi="Times New Roman"/>
          <w:b/>
          <w:color w:val="000000" w:themeColor="text1"/>
          <w:sz w:val="24"/>
        </w:rPr>
        <w:t>Supplementary Table 1. Multivariate linear regression analysis between BPV and PTA among non-hypertension and hypertension individuals.</w:t>
      </w:r>
      <w:bookmarkStart w:id="0" w:name="_GoBack"/>
      <w:bookmarkEnd w:id="0"/>
    </w:p>
    <w:tbl>
      <w:tblPr>
        <w:tblStyle w:val="a3"/>
        <w:tblpPr w:leftFromText="180" w:rightFromText="180" w:vertAnchor="text" w:horzAnchor="page" w:tblpX="1570" w:tblpY="-70"/>
        <w:tblW w:w="13953" w:type="dxa"/>
        <w:tblLayout w:type="fixed"/>
        <w:tblLook w:val="04A0" w:firstRow="1" w:lastRow="0" w:firstColumn="1" w:lastColumn="0" w:noHBand="0" w:noVBand="1"/>
      </w:tblPr>
      <w:tblGrid>
        <w:gridCol w:w="1180"/>
        <w:gridCol w:w="2288"/>
        <w:gridCol w:w="1975"/>
        <w:gridCol w:w="2276"/>
        <w:gridCol w:w="1975"/>
        <w:gridCol w:w="2287"/>
        <w:gridCol w:w="1972"/>
      </w:tblGrid>
      <w:tr w:rsidR="00295A35" w:rsidRPr="00295A35" w14:paraId="12B5A80C" w14:textId="77777777" w:rsidTr="00996C30">
        <w:trPr>
          <w:trHeight w:val="460"/>
        </w:trPr>
        <w:tc>
          <w:tcPr>
            <w:tcW w:w="1180" w:type="dxa"/>
            <w:vMerge w:val="restart"/>
            <w:vAlign w:val="center"/>
          </w:tcPr>
          <w:p w14:paraId="48A626A1"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lastRenderedPageBreak/>
              <w:t>BPV</w:t>
            </w:r>
          </w:p>
        </w:tc>
        <w:tc>
          <w:tcPr>
            <w:tcW w:w="4263" w:type="dxa"/>
            <w:gridSpan w:val="2"/>
          </w:tcPr>
          <w:p w14:paraId="2924BD8A"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PTA at low frequency</w:t>
            </w:r>
          </w:p>
        </w:tc>
        <w:tc>
          <w:tcPr>
            <w:tcW w:w="4251" w:type="dxa"/>
            <w:gridSpan w:val="2"/>
          </w:tcPr>
          <w:p w14:paraId="018822D1"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PTA at intermediate frequency</w:t>
            </w:r>
          </w:p>
        </w:tc>
        <w:tc>
          <w:tcPr>
            <w:tcW w:w="4259" w:type="dxa"/>
            <w:gridSpan w:val="2"/>
          </w:tcPr>
          <w:p w14:paraId="5EAC4A92"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PTA at high frequency</w:t>
            </w:r>
          </w:p>
        </w:tc>
      </w:tr>
      <w:tr w:rsidR="00295A35" w:rsidRPr="00295A35" w14:paraId="42495F0A" w14:textId="77777777" w:rsidTr="00996C30">
        <w:trPr>
          <w:trHeight w:val="460"/>
        </w:trPr>
        <w:tc>
          <w:tcPr>
            <w:tcW w:w="1180" w:type="dxa"/>
            <w:vMerge/>
            <w:vAlign w:val="center"/>
          </w:tcPr>
          <w:p w14:paraId="5DFC8D9A" w14:textId="77777777" w:rsidR="008B0D0A" w:rsidRPr="00295A35" w:rsidRDefault="008B0D0A" w:rsidP="00295A35">
            <w:pPr>
              <w:spacing w:line="480" w:lineRule="auto"/>
              <w:rPr>
                <w:rFonts w:ascii="Times New Roman" w:hAnsi="Times New Roman"/>
                <w:color w:val="000000" w:themeColor="text1"/>
                <w:sz w:val="24"/>
              </w:rPr>
            </w:pPr>
          </w:p>
        </w:tc>
        <w:tc>
          <w:tcPr>
            <w:tcW w:w="2288" w:type="dxa"/>
            <w:vAlign w:val="center"/>
          </w:tcPr>
          <w:p w14:paraId="3CD14475"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B value (95%CI)</w:t>
            </w:r>
          </w:p>
        </w:tc>
        <w:tc>
          <w:tcPr>
            <w:tcW w:w="1975" w:type="dxa"/>
            <w:vAlign w:val="center"/>
          </w:tcPr>
          <w:p w14:paraId="433C0B7A"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p value</w:t>
            </w:r>
          </w:p>
        </w:tc>
        <w:tc>
          <w:tcPr>
            <w:tcW w:w="2276" w:type="dxa"/>
            <w:vAlign w:val="center"/>
          </w:tcPr>
          <w:p w14:paraId="71913264"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B value (95%CI)</w:t>
            </w:r>
          </w:p>
        </w:tc>
        <w:tc>
          <w:tcPr>
            <w:tcW w:w="1975" w:type="dxa"/>
            <w:vAlign w:val="center"/>
          </w:tcPr>
          <w:p w14:paraId="6A4715D2"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p value</w:t>
            </w:r>
          </w:p>
        </w:tc>
        <w:tc>
          <w:tcPr>
            <w:tcW w:w="2287" w:type="dxa"/>
            <w:vAlign w:val="center"/>
          </w:tcPr>
          <w:p w14:paraId="441CFDEB"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B value (95%CI)</w:t>
            </w:r>
          </w:p>
        </w:tc>
        <w:tc>
          <w:tcPr>
            <w:tcW w:w="1972" w:type="dxa"/>
            <w:vAlign w:val="center"/>
          </w:tcPr>
          <w:p w14:paraId="2745F80A"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p value</w:t>
            </w:r>
          </w:p>
        </w:tc>
      </w:tr>
      <w:tr w:rsidR="00295A35" w:rsidRPr="00295A35" w14:paraId="28E238C7" w14:textId="77777777" w:rsidTr="00996C30">
        <w:trPr>
          <w:trHeight w:val="460"/>
        </w:trPr>
        <w:tc>
          <w:tcPr>
            <w:tcW w:w="13953" w:type="dxa"/>
            <w:gridSpan w:val="7"/>
            <w:vAlign w:val="center"/>
          </w:tcPr>
          <w:p w14:paraId="13CFE072" w14:textId="77777777" w:rsidR="008B0D0A" w:rsidRPr="00295A35" w:rsidRDefault="008B0D0A" w:rsidP="00295A35">
            <w:pPr>
              <w:spacing w:line="480" w:lineRule="auto"/>
              <w:jc w:val="left"/>
              <w:rPr>
                <w:rFonts w:ascii="Times New Roman" w:hAnsi="Times New Roman"/>
                <w:color w:val="000000" w:themeColor="text1"/>
                <w:kern w:val="0"/>
                <w:sz w:val="24"/>
              </w:rPr>
            </w:pPr>
            <w:r w:rsidRPr="00295A35">
              <w:rPr>
                <w:rFonts w:ascii="Times New Roman" w:hAnsi="Times New Roman"/>
                <w:color w:val="000000" w:themeColor="text1"/>
                <w:kern w:val="0"/>
                <w:sz w:val="24"/>
              </w:rPr>
              <w:t>Non-Hypertension (n=5155)</w:t>
            </w:r>
          </w:p>
        </w:tc>
      </w:tr>
      <w:tr w:rsidR="00295A35" w:rsidRPr="00295A35" w14:paraId="688EC2EB" w14:textId="77777777" w:rsidTr="00996C30">
        <w:trPr>
          <w:trHeight w:val="460"/>
        </w:trPr>
        <w:tc>
          <w:tcPr>
            <w:tcW w:w="1180" w:type="dxa"/>
            <w:vAlign w:val="center"/>
          </w:tcPr>
          <w:p w14:paraId="09A8E916" w14:textId="77777777" w:rsidR="008B0D0A" w:rsidRPr="00295A35" w:rsidRDefault="008B0D0A"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SSD</w:t>
            </w:r>
          </w:p>
        </w:tc>
        <w:tc>
          <w:tcPr>
            <w:tcW w:w="2288" w:type="dxa"/>
          </w:tcPr>
          <w:p w14:paraId="3002ACB6"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0.08 (0.01-0.15)</w:t>
            </w:r>
          </w:p>
        </w:tc>
        <w:tc>
          <w:tcPr>
            <w:tcW w:w="1975" w:type="dxa"/>
          </w:tcPr>
          <w:p w14:paraId="71A89309"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0.034</w:t>
            </w:r>
          </w:p>
        </w:tc>
        <w:tc>
          <w:tcPr>
            <w:tcW w:w="2276" w:type="dxa"/>
          </w:tcPr>
          <w:p w14:paraId="6B1DC710"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0.10 (0.02-0.18)</w:t>
            </w:r>
          </w:p>
        </w:tc>
        <w:tc>
          <w:tcPr>
            <w:tcW w:w="1975" w:type="dxa"/>
          </w:tcPr>
          <w:p w14:paraId="706AA852"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0.017</w:t>
            </w:r>
          </w:p>
        </w:tc>
        <w:tc>
          <w:tcPr>
            <w:tcW w:w="2287" w:type="dxa"/>
          </w:tcPr>
          <w:p w14:paraId="46C84734"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0.21 (0.07-0.36)</w:t>
            </w:r>
          </w:p>
        </w:tc>
        <w:tc>
          <w:tcPr>
            <w:tcW w:w="1972" w:type="dxa"/>
          </w:tcPr>
          <w:p w14:paraId="0C6061A6" w14:textId="77777777" w:rsidR="008B0D0A" w:rsidRPr="00295A35" w:rsidRDefault="008B0D0A" w:rsidP="00295A35">
            <w:pPr>
              <w:spacing w:line="480" w:lineRule="auto"/>
              <w:jc w:val="center"/>
              <w:rPr>
                <w:rFonts w:ascii="Times New Roman" w:hAnsi="Times New Roman"/>
                <w:color w:val="000000" w:themeColor="text1"/>
                <w:kern w:val="0"/>
                <w:sz w:val="24"/>
              </w:rPr>
            </w:pPr>
            <w:r w:rsidRPr="00295A35">
              <w:rPr>
                <w:rFonts w:ascii="Times New Roman" w:hAnsi="Times New Roman"/>
                <w:color w:val="000000" w:themeColor="text1"/>
                <w:kern w:val="0"/>
                <w:sz w:val="24"/>
              </w:rPr>
              <w:t>0.004</w:t>
            </w:r>
          </w:p>
        </w:tc>
      </w:tr>
      <w:tr w:rsidR="00295A35" w:rsidRPr="00295A35" w14:paraId="626AC19B" w14:textId="77777777" w:rsidTr="00996C30">
        <w:trPr>
          <w:trHeight w:val="460"/>
        </w:trPr>
        <w:tc>
          <w:tcPr>
            <w:tcW w:w="1180" w:type="dxa"/>
            <w:vAlign w:val="center"/>
          </w:tcPr>
          <w:p w14:paraId="47D89241" w14:textId="77777777" w:rsidR="008B0D0A" w:rsidRPr="00295A35" w:rsidRDefault="008B0D0A"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DSD</w:t>
            </w:r>
          </w:p>
        </w:tc>
        <w:tc>
          <w:tcPr>
            <w:tcW w:w="2288" w:type="dxa"/>
          </w:tcPr>
          <w:p w14:paraId="5A6F9C22"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0.04 (-0.06-0.14)</w:t>
            </w:r>
          </w:p>
        </w:tc>
        <w:tc>
          <w:tcPr>
            <w:tcW w:w="1975" w:type="dxa"/>
          </w:tcPr>
          <w:p w14:paraId="06C59A00"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0.457</w:t>
            </w:r>
          </w:p>
        </w:tc>
        <w:tc>
          <w:tcPr>
            <w:tcW w:w="2276" w:type="dxa"/>
          </w:tcPr>
          <w:p w14:paraId="65B196B7"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0.06 (-0.06-0.17)</w:t>
            </w:r>
          </w:p>
        </w:tc>
        <w:tc>
          <w:tcPr>
            <w:tcW w:w="1975" w:type="dxa"/>
          </w:tcPr>
          <w:p w14:paraId="68EFC478"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0.311</w:t>
            </w:r>
          </w:p>
        </w:tc>
        <w:tc>
          <w:tcPr>
            <w:tcW w:w="2287" w:type="dxa"/>
          </w:tcPr>
          <w:p w14:paraId="51510F34"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0.08 (-0.13-0.28)</w:t>
            </w:r>
          </w:p>
        </w:tc>
        <w:tc>
          <w:tcPr>
            <w:tcW w:w="1972" w:type="dxa"/>
          </w:tcPr>
          <w:p w14:paraId="2DC10F0A"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0.078</w:t>
            </w:r>
          </w:p>
        </w:tc>
      </w:tr>
      <w:tr w:rsidR="00295A35" w:rsidRPr="00295A35" w14:paraId="602E4BE9" w14:textId="77777777" w:rsidTr="00996C30">
        <w:trPr>
          <w:trHeight w:val="460"/>
        </w:trPr>
        <w:tc>
          <w:tcPr>
            <w:tcW w:w="1180" w:type="dxa"/>
            <w:vAlign w:val="center"/>
          </w:tcPr>
          <w:p w14:paraId="34924262" w14:textId="77777777" w:rsidR="008B0D0A" w:rsidRPr="00295A35" w:rsidRDefault="008B0D0A"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SCV</w:t>
            </w:r>
          </w:p>
        </w:tc>
        <w:tc>
          <w:tcPr>
            <w:tcW w:w="2288" w:type="dxa"/>
          </w:tcPr>
          <w:p w14:paraId="6A0972BB"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0.07(-0.02-0.16)</w:t>
            </w:r>
          </w:p>
        </w:tc>
        <w:tc>
          <w:tcPr>
            <w:tcW w:w="1975" w:type="dxa"/>
          </w:tcPr>
          <w:p w14:paraId="07835491"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kern w:val="0"/>
                <w:sz w:val="24"/>
              </w:rPr>
              <w:t>0.116</w:t>
            </w:r>
          </w:p>
        </w:tc>
        <w:tc>
          <w:tcPr>
            <w:tcW w:w="2276" w:type="dxa"/>
          </w:tcPr>
          <w:p w14:paraId="544FEFFA"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0.09 (-0.01-0.19)</w:t>
            </w:r>
          </w:p>
        </w:tc>
        <w:tc>
          <w:tcPr>
            <w:tcW w:w="1975" w:type="dxa"/>
          </w:tcPr>
          <w:p w14:paraId="19B63798"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0.069</w:t>
            </w:r>
          </w:p>
        </w:tc>
        <w:tc>
          <w:tcPr>
            <w:tcW w:w="2287" w:type="dxa"/>
          </w:tcPr>
          <w:p w14:paraId="7E7F79AA"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0.21 (0.04-0.39)</w:t>
            </w:r>
          </w:p>
        </w:tc>
        <w:tc>
          <w:tcPr>
            <w:tcW w:w="1972" w:type="dxa"/>
          </w:tcPr>
          <w:p w14:paraId="7B6B587A" w14:textId="77777777" w:rsidR="008B0D0A" w:rsidRPr="00295A35" w:rsidRDefault="008B0D0A" w:rsidP="00295A35">
            <w:pPr>
              <w:spacing w:line="480" w:lineRule="auto"/>
              <w:jc w:val="center"/>
              <w:rPr>
                <w:rFonts w:ascii="Times New Roman" w:hAnsi="Times New Roman"/>
                <w:color w:val="000000" w:themeColor="text1"/>
                <w:kern w:val="0"/>
                <w:sz w:val="24"/>
              </w:rPr>
            </w:pPr>
            <w:r w:rsidRPr="00295A35">
              <w:rPr>
                <w:rFonts w:ascii="Times New Roman" w:hAnsi="Times New Roman"/>
                <w:color w:val="000000" w:themeColor="text1"/>
                <w:kern w:val="0"/>
                <w:sz w:val="24"/>
              </w:rPr>
              <w:t>0.017</w:t>
            </w:r>
          </w:p>
        </w:tc>
      </w:tr>
      <w:tr w:rsidR="00295A35" w:rsidRPr="00295A35" w14:paraId="6D2D0CB4" w14:textId="77777777" w:rsidTr="00996C30">
        <w:trPr>
          <w:trHeight w:val="460"/>
        </w:trPr>
        <w:tc>
          <w:tcPr>
            <w:tcW w:w="1180" w:type="dxa"/>
            <w:vAlign w:val="center"/>
          </w:tcPr>
          <w:p w14:paraId="6B2312C4" w14:textId="77777777" w:rsidR="008B0D0A" w:rsidRPr="00295A35" w:rsidRDefault="008B0D0A"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DCV</w:t>
            </w:r>
          </w:p>
        </w:tc>
        <w:tc>
          <w:tcPr>
            <w:tcW w:w="2288" w:type="dxa"/>
          </w:tcPr>
          <w:p w14:paraId="3B93E356"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0.02 (-0.06-0.10)</w:t>
            </w:r>
          </w:p>
        </w:tc>
        <w:tc>
          <w:tcPr>
            <w:tcW w:w="1975" w:type="dxa"/>
          </w:tcPr>
          <w:p w14:paraId="33853714"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0.662</w:t>
            </w:r>
          </w:p>
        </w:tc>
        <w:tc>
          <w:tcPr>
            <w:tcW w:w="2276" w:type="dxa"/>
          </w:tcPr>
          <w:p w14:paraId="189ED621"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0.03 (-0.06-0.12)</w:t>
            </w:r>
          </w:p>
        </w:tc>
        <w:tc>
          <w:tcPr>
            <w:tcW w:w="1975" w:type="dxa"/>
          </w:tcPr>
          <w:p w14:paraId="20897DFE"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0.486</w:t>
            </w:r>
          </w:p>
        </w:tc>
        <w:tc>
          <w:tcPr>
            <w:tcW w:w="2287" w:type="dxa"/>
          </w:tcPr>
          <w:p w14:paraId="55B3301F"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0.05 (-0.11-0.20)</w:t>
            </w:r>
          </w:p>
        </w:tc>
        <w:tc>
          <w:tcPr>
            <w:tcW w:w="1972" w:type="dxa"/>
          </w:tcPr>
          <w:p w14:paraId="5649ED9A"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0.580</w:t>
            </w:r>
          </w:p>
        </w:tc>
      </w:tr>
      <w:tr w:rsidR="00295A35" w:rsidRPr="00295A35" w14:paraId="7E65D7AF" w14:textId="77777777" w:rsidTr="00996C30">
        <w:trPr>
          <w:trHeight w:val="460"/>
        </w:trPr>
        <w:tc>
          <w:tcPr>
            <w:tcW w:w="1180" w:type="dxa"/>
            <w:vAlign w:val="center"/>
          </w:tcPr>
          <w:p w14:paraId="744D3479" w14:textId="77777777" w:rsidR="008B0D0A" w:rsidRPr="00295A35" w:rsidRDefault="008B0D0A" w:rsidP="00295A35">
            <w:pPr>
              <w:spacing w:line="480" w:lineRule="auto"/>
              <w:rPr>
                <w:rFonts w:ascii="Times New Roman" w:hAnsi="Times New Roman"/>
                <w:color w:val="000000" w:themeColor="text1"/>
                <w:sz w:val="24"/>
              </w:rPr>
            </w:pPr>
            <w:r w:rsidRPr="00295A35">
              <w:rPr>
                <w:rFonts w:ascii="Times New Roman" w:eastAsiaTheme="majorEastAsia" w:hAnsi="Times New Roman"/>
                <w:color w:val="000000" w:themeColor="text1"/>
                <w:sz w:val="24"/>
              </w:rPr>
              <w:t>VIM</w:t>
            </w:r>
            <w:r w:rsidRPr="00295A35">
              <w:rPr>
                <w:rFonts w:ascii="Times New Roman" w:eastAsiaTheme="majorEastAsia" w:hAnsi="Times New Roman"/>
                <w:color w:val="000000" w:themeColor="text1"/>
                <w:sz w:val="24"/>
                <w:vertAlign w:val="subscript"/>
              </w:rPr>
              <w:t>SBP</w:t>
            </w:r>
          </w:p>
        </w:tc>
        <w:tc>
          <w:tcPr>
            <w:tcW w:w="2288" w:type="dxa"/>
          </w:tcPr>
          <w:p w14:paraId="50E2F320"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0.03 (-0.03-0.10)</w:t>
            </w:r>
          </w:p>
        </w:tc>
        <w:tc>
          <w:tcPr>
            <w:tcW w:w="1975" w:type="dxa"/>
          </w:tcPr>
          <w:p w14:paraId="2D96057E"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0.287</w:t>
            </w:r>
          </w:p>
        </w:tc>
        <w:tc>
          <w:tcPr>
            <w:tcW w:w="2276" w:type="dxa"/>
          </w:tcPr>
          <w:p w14:paraId="6F5D77B4"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0.05 (-0.03-0.12)</w:t>
            </w:r>
          </w:p>
        </w:tc>
        <w:tc>
          <w:tcPr>
            <w:tcW w:w="1975" w:type="dxa"/>
          </w:tcPr>
          <w:p w14:paraId="6FC638C9"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kern w:val="0"/>
                <w:sz w:val="24"/>
              </w:rPr>
              <w:t>0.201</w:t>
            </w:r>
          </w:p>
        </w:tc>
        <w:tc>
          <w:tcPr>
            <w:tcW w:w="2287" w:type="dxa"/>
          </w:tcPr>
          <w:p w14:paraId="227D75BA"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0.13 (-0.001-0.25)</w:t>
            </w:r>
          </w:p>
        </w:tc>
        <w:tc>
          <w:tcPr>
            <w:tcW w:w="1972" w:type="dxa"/>
          </w:tcPr>
          <w:p w14:paraId="421A1A0A"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kern w:val="0"/>
                <w:sz w:val="24"/>
              </w:rPr>
              <w:t>0.051</w:t>
            </w:r>
          </w:p>
        </w:tc>
      </w:tr>
      <w:tr w:rsidR="00295A35" w:rsidRPr="00295A35" w14:paraId="0E96B882" w14:textId="77777777" w:rsidTr="00996C30">
        <w:trPr>
          <w:trHeight w:val="460"/>
        </w:trPr>
        <w:tc>
          <w:tcPr>
            <w:tcW w:w="1180" w:type="dxa"/>
            <w:vAlign w:val="center"/>
          </w:tcPr>
          <w:p w14:paraId="24103D8D" w14:textId="77777777" w:rsidR="008B0D0A" w:rsidRPr="00295A35" w:rsidRDefault="008B0D0A" w:rsidP="00295A35">
            <w:pPr>
              <w:spacing w:line="480" w:lineRule="auto"/>
              <w:rPr>
                <w:rFonts w:ascii="Times New Roman" w:hAnsi="Times New Roman"/>
                <w:color w:val="000000" w:themeColor="text1"/>
                <w:sz w:val="24"/>
              </w:rPr>
            </w:pPr>
            <w:r w:rsidRPr="00295A35">
              <w:rPr>
                <w:rFonts w:ascii="Times New Roman" w:eastAsiaTheme="majorEastAsia" w:hAnsi="Times New Roman"/>
                <w:color w:val="000000" w:themeColor="text1"/>
                <w:sz w:val="24"/>
              </w:rPr>
              <w:t>VIM</w:t>
            </w:r>
            <w:r w:rsidRPr="00295A35">
              <w:rPr>
                <w:rFonts w:ascii="Times New Roman" w:eastAsiaTheme="majorEastAsia" w:hAnsi="Times New Roman"/>
                <w:color w:val="000000" w:themeColor="text1"/>
                <w:sz w:val="24"/>
                <w:vertAlign w:val="subscript"/>
              </w:rPr>
              <w:t>DBP</w:t>
            </w:r>
          </w:p>
        </w:tc>
        <w:tc>
          <w:tcPr>
            <w:tcW w:w="2288" w:type="dxa"/>
          </w:tcPr>
          <w:p w14:paraId="1E161022"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0.01(-0.08-0.10)</w:t>
            </w:r>
          </w:p>
        </w:tc>
        <w:tc>
          <w:tcPr>
            <w:tcW w:w="1975" w:type="dxa"/>
          </w:tcPr>
          <w:p w14:paraId="4F75ADE2"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0.315</w:t>
            </w:r>
          </w:p>
        </w:tc>
        <w:tc>
          <w:tcPr>
            <w:tcW w:w="2276" w:type="dxa"/>
          </w:tcPr>
          <w:p w14:paraId="709CA684"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0.03(-0.08-0.13)</w:t>
            </w:r>
          </w:p>
        </w:tc>
        <w:tc>
          <w:tcPr>
            <w:tcW w:w="1975" w:type="dxa"/>
          </w:tcPr>
          <w:p w14:paraId="44AD19FA"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0.327</w:t>
            </w:r>
          </w:p>
        </w:tc>
        <w:tc>
          <w:tcPr>
            <w:tcW w:w="2287" w:type="dxa"/>
          </w:tcPr>
          <w:p w14:paraId="3FCA67C2"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0.04(-0.14-0.22)</w:t>
            </w:r>
          </w:p>
        </w:tc>
        <w:tc>
          <w:tcPr>
            <w:tcW w:w="1972" w:type="dxa"/>
          </w:tcPr>
          <w:p w14:paraId="52FB5272"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0.678</w:t>
            </w:r>
          </w:p>
        </w:tc>
      </w:tr>
      <w:tr w:rsidR="00295A35" w:rsidRPr="00295A35" w14:paraId="3EAFDB01" w14:textId="77777777" w:rsidTr="00996C30">
        <w:trPr>
          <w:trHeight w:val="460"/>
        </w:trPr>
        <w:tc>
          <w:tcPr>
            <w:tcW w:w="13953" w:type="dxa"/>
            <w:gridSpan w:val="7"/>
            <w:vAlign w:val="center"/>
          </w:tcPr>
          <w:p w14:paraId="47310594" w14:textId="77777777" w:rsidR="008B0D0A" w:rsidRPr="00295A35" w:rsidRDefault="008B0D0A" w:rsidP="00295A35">
            <w:pPr>
              <w:spacing w:line="480" w:lineRule="auto"/>
              <w:jc w:val="left"/>
              <w:rPr>
                <w:rFonts w:ascii="Times New Roman" w:hAnsi="Times New Roman"/>
                <w:color w:val="000000" w:themeColor="text1"/>
                <w:sz w:val="24"/>
              </w:rPr>
            </w:pPr>
            <w:r w:rsidRPr="00295A35">
              <w:rPr>
                <w:rFonts w:ascii="Times New Roman" w:hAnsi="Times New Roman"/>
                <w:color w:val="000000" w:themeColor="text1"/>
                <w:kern w:val="0"/>
                <w:sz w:val="24"/>
              </w:rPr>
              <w:t>Hypertension (n=3491)</w:t>
            </w:r>
          </w:p>
        </w:tc>
      </w:tr>
      <w:tr w:rsidR="00295A35" w:rsidRPr="00295A35" w14:paraId="204AC258" w14:textId="77777777" w:rsidTr="00996C30">
        <w:trPr>
          <w:trHeight w:val="460"/>
        </w:trPr>
        <w:tc>
          <w:tcPr>
            <w:tcW w:w="1180" w:type="dxa"/>
            <w:vAlign w:val="center"/>
          </w:tcPr>
          <w:p w14:paraId="7B717FD7" w14:textId="77777777" w:rsidR="008B0D0A" w:rsidRPr="00295A35" w:rsidRDefault="008B0D0A" w:rsidP="00295A35">
            <w:pPr>
              <w:spacing w:line="480" w:lineRule="auto"/>
              <w:rPr>
                <w:rFonts w:ascii="Times New Roman" w:eastAsiaTheme="majorEastAsia" w:hAnsi="Times New Roman"/>
                <w:color w:val="000000" w:themeColor="text1"/>
                <w:sz w:val="24"/>
              </w:rPr>
            </w:pPr>
            <w:r w:rsidRPr="00295A35">
              <w:rPr>
                <w:rFonts w:ascii="Times New Roman" w:hAnsi="Times New Roman"/>
                <w:color w:val="000000" w:themeColor="text1"/>
                <w:sz w:val="24"/>
              </w:rPr>
              <w:t>SSD</w:t>
            </w:r>
          </w:p>
        </w:tc>
        <w:tc>
          <w:tcPr>
            <w:tcW w:w="2288" w:type="dxa"/>
          </w:tcPr>
          <w:p w14:paraId="4C424A13"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0.02(-0.06-0.10)</w:t>
            </w:r>
          </w:p>
        </w:tc>
        <w:tc>
          <w:tcPr>
            <w:tcW w:w="1975" w:type="dxa"/>
          </w:tcPr>
          <w:p w14:paraId="26209531"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0.636</w:t>
            </w:r>
          </w:p>
        </w:tc>
        <w:tc>
          <w:tcPr>
            <w:tcW w:w="2276" w:type="dxa"/>
          </w:tcPr>
          <w:p w14:paraId="4B084DEB"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0.03(-0.07-0.12)</w:t>
            </w:r>
          </w:p>
        </w:tc>
        <w:tc>
          <w:tcPr>
            <w:tcW w:w="1975" w:type="dxa"/>
          </w:tcPr>
          <w:p w14:paraId="18A21766"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0.558</w:t>
            </w:r>
          </w:p>
        </w:tc>
        <w:tc>
          <w:tcPr>
            <w:tcW w:w="2287" w:type="dxa"/>
          </w:tcPr>
          <w:p w14:paraId="1D687488"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0.08(-0.08-0.25)</w:t>
            </w:r>
          </w:p>
        </w:tc>
        <w:tc>
          <w:tcPr>
            <w:tcW w:w="1972" w:type="dxa"/>
          </w:tcPr>
          <w:p w14:paraId="4B4B3C07"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0.313</w:t>
            </w:r>
          </w:p>
        </w:tc>
      </w:tr>
      <w:tr w:rsidR="00295A35" w:rsidRPr="00295A35" w14:paraId="7BB15CCE" w14:textId="77777777" w:rsidTr="00996C30">
        <w:trPr>
          <w:trHeight w:val="460"/>
        </w:trPr>
        <w:tc>
          <w:tcPr>
            <w:tcW w:w="1180" w:type="dxa"/>
            <w:vAlign w:val="center"/>
          </w:tcPr>
          <w:p w14:paraId="6F0E6FB9" w14:textId="77777777" w:rsidR="008B0D0A" w:rsidRPr="00295A35" w:rsidRDefault="008B0D0A" w:rsidP="00295A35">
            <w:pPr>
              <w:spacing w:line="480" w:lineRule="auto"/>
              <w:rPr>
                <w:rFonts w:ascii="Times New Roman" w:eastAsiaTheme="majorEastAsia" w:hAnsi="Times New Roman"/>
                <w:color w:val="000000" w:themeColor="text1"/>
                <w:sz w:val="24"/>
              </w:rPr>
            </w:pPr>
            <w:r w:rsidRPr="00295A35">
              <w:rPr>
                <w:rFonts w:ascii="Times New Roman" w:hAnsi="Times New Roman"/>
                <w:color w:val="000000" w:themeColor="text1"/>
                <w:sz w:val="24"/>
              </w:rPr>
              <w:t>DSD</w:t>
            </w:r>
          </w:p>
        </w:tc>
        <w:tc>
          <w:tcPr>
            <w:tcW w:w="2288" w:type="dxa"/>
          </w:tcPr>
          <w:p w14:paraId="17E11088"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0.01(-0.11-0.12)</w:t>
            </w:r>
          </w:p>
        </w:tc>
        <w:tc>
          <w:tcPr>
            <w:tcW w:w="1975" w:type="dxa"/>
          </w:tcPr>
          <w:p w14:paraId="304402DB"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0.908</w:t>
            </w:r>
          </w:p>
        </w:tc>
        <w:tc>
          <w:tcPr>
            <w:tcW w:w="2276" w:type="dxa"/>
          </w:tcPr>
          <w:p w14:paraId="3C2E500B"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-0.02(-0.15-0.10)</w:t>
            </w:r>
          </w:p>
        </w:tc>
        <w:tc>
          <w:tcPr>
            <w:tcW w:w="1975" w:type="dxa"/>
          </w:tcPr>
          <w:p w14:paraId="57C19095"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0.709</w:t>
            </w:r>
          </w:p>
        </w:tc>
        <w:tc>
          <w:tcPr>
            <w:tcW w:w="2287" w:type="dxa"/>
          </w:tcPr>
          <w:p w14:paraId="37D4951F"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-0.10(-0.33-0.12)</w:t>
            </w:r>
          </w:p>
        </w:tc>
        <w:tc>
          <w:tcPr>
            <w:tcW w:w="1972" w:type="dxa"/>
          </w:tcPr>
          <w:p w14:paraId="71699CCD"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0.359</w:t>
            </w:r>
          </w:p>
        </w:tc>
      </w:tr>
      <w:tr w:rsidR="00295A35" w:rsidRPr="00295A35" w14:paraId="6F1836A7" w14:textId="77777777" w:rsidTr="00996C30">
        <w:trPr>
          <w:trHeight w:val="460"/>
        </w:trPr>
        <w:tc>
          <w:tcPr>
            <w:tcW w:w="1180" w:type="dxa"/>
            <w:vAlign w:val="center"/>
          </w:tcPr>
          <w:p w14:paraId="5E42403F" w14:textId="77777777" w:rsidR="008B0D0A" w:rsidRPr="00295A35" w:rsidRDefault="008B0D0A" w:rsidP="00295A35">
            <w:pPr>
              <w:spacing w:line="480" w:lineRule="auto"/>
              <w:rPr>
                <w:rFonts w:ascii="Times New Roman" w:eastAsiaTheme="majorEastAsia" w:hAnsi="Times New Roman"/>
                <w:color w:val="000000" w:themeColor="text1"/>
                <w:sz w:val="24"/>
              </w:rPr>
            </w:pPr>
            <w:r w:rsidRPr="00295A35">
              <w:rPr>
                <w:rFonts w:ascii="Times New Roman" w:hAnsi="Times New Roman"/>
                <w:color w:val="000000" w:themeColor="text1"/>
                <w:sz w:val="24"/>
              </w:rPr>
              <w:t>SCV</w:t>
            </w:r>
          </w:p>
        </w:tc>
        <w:tc>
          <w:tcPr>
            <w:tcW w:w="2288" w:type="dxa"/>
          </w:tcPr>
          <w:p w14:paraId="2EA7A301"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0.04(-0.07-0.16)</w:t>
            </w:r>
          </w:p>
        </w:tc>
        <w:tc>
          <w:tcPr>
            <w:tcW w:w="1975" w:type="dxa"/>
          </w:tcPr>
          <w:p w14:paraId="70252957"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0.452</w:t>
            </w:r>
          </w:p>
        </w:tc>
        <w:tc>
          <w:tcPr>
            <w:tcW w:w="2276" w:type="dxa"/>
          </w:tcPr>
          <w:p w14:paraId="5CAFCF7D"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0.06(-0.07-0.19)</w:t>
            </w:r>
          </w:p>
        </w:tc>
        <w:tc>
          <w:tcPr>
            <w:tcW w:w="1975" w:type="dxa"/>
          </w:tcPr>
          <w:p w14:paraId="5FB7C301"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0.384</w:t>
            </w:r>
          </w:p>
        </w:tc>
        <w:tc>
          <w:tcPr>
            <w:tcW w:w="2287" w:type="dxa"/>
          </w:tcPr>
          <w:p w14:paraId="27C0D9FA"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0.14(-0.09-0.38)</w:t>
            </w:r>
          </w:p>
        </w:tc>
        <w:tc>
          <w:tcPr>
            <w:tcW w:w="1972" w:type="dxa"/>
          </w:tcPr>
          <w:p w14:paraId="2C7712C7"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0.224</w:t>
            </w:r>
          </w:p>
        </w:tc>
      </w:tr>
      <w:tr w:rsidR="00295A35" w:rsidRPr="00295A35" w14:paraId="47FE7792" w14:textId="77777777" w:rsidTr="00996C30">
        <w:trPr>
          <w:trHeight w:val="460"/>
        </w:trPr>
        <w:tc>
          <w:tcPr>
            <w:tcW w:w="1180" w:type="dxa"/>
            <w:vAlign w:val="center"/>
          </w:tcPr>
          <w:p w14:paraId="0EF5A71F" w14:textId="77777777" w:rsidR="008B0D0A" w:rsidRPr="00295A35" w:rsidRDefault="008B0D0A" w:rsidP="00295A35">
            <w:pPr>
              <w:spacing w:line="480" w:lineRule="auto"/>
              <w:rPr>
                <w:rFonts w:ascii="Times New Roman" w:eastAsiaTheme="majorEastAsia" w:hAnsi="Times New Roman"/>
                <w:color w:val="000000" w:themeColor="text1"/>
                <w:sz w:val="24"/>
              </w:rPr>
            </w:pPr>
            <w:r w:rsidRPr="00295A35">
              <w:rPr>
                <w:rFonts w:ascii="Times New Roman" w:hAnsi="Times New Roman"/>
                <w:color w:val="000000" w:themeColor="text1"/>
                <w:sz w:val="24"/>
              </w:rPr>
              <w:lastRenderedPageBreak/>
              <w:t>DCV</w:t>
            </w:r>
          </w:p>
        </w:tc>
        <w:tc>
          <w:tcPr>
            <w:tcW w:w="2288" w:type="dxa"/>
          </w:tcPr>
          <w:p w14:paraId="01190CE2"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0.02(-0.09-0.12)</w:t>
            </w:r>
          </w:p>
        </w:tc>
        <w:tc>
          <w:tcPr>
            <w:tcW w:w="1975" w:type="dxa"/>
          </w:tcPr>
          <w:p w14:paraId="390FEB8E"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0.765</w:t>
            </w:r>
          </w:p>
        </w:tc>
        <w:tc>
          <w:tcPr>
            <w:tcW w:w="2276" w:type="dxa"/>
          </w:tcPr>
          <w:p w14:paraId="32CC7BEE"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-0.01(-0.13-0.11)</w:t>
            </w:r>
          </w:p>
        </w:tc>
        <w:tc>
          <w:tcPr>
            <w:tcW w:w="1975" w:type="dxa"/>
          </w:tcPr>
          <w:p w14:paraId="69BB3A7E"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0.863</w:t>
            </w:r>
          </w:p>
        </w:tc>
        <w:tc>
          <w:tcPr>
            <w:tcW w:w="2287" w:type="dxa"/>
          </w:tcPr>
          <w:p w14:paraId="4EBFD63B"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-0.08(-0.29-0.12)</w:t>
            </w:r>
          </w:p>
        </w:tc>
        <w:tc>
          <w:tcPr>
            <w:tcW w:w="1972" w:type="dxa"/>
          </w:tcPr>
          <w:p w14:paraId="308A62D6"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0.431</w:t>
            </w:r>
          </w:p>
        </w:tc>
      </w:tr>
      <w:tr w:rsidR="00295A35" w:rsidRPr="00295A35" w14:paraId="140A0CD5" w14:textId="77777777" w:rsidTr="00996C30">
        <w:trPr>
          <w:trHeight w:val="460"/>
        </w:trPr>
        <w:tc>
          <w:tcPr>
            <w:tcW w:w="1180" w:type="dxa"/>
            <w:vAlign w:val="center"/>
          </w:tcPr>
          <w:p w14:paraId="083DEEFD" w14:textId="77777777" w:rsidR="008B0D0A" w:rsidRPr="00295A35" w:rsidRDefault="008B0D0A"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VIM</w:t>
            </w:r>
            <w:r w:rsidRPr="00295A35">
              <w:rPr>
                <w:rFonts w:ascii="Times New Roman" w:eastAsiaTheme="majorEastAsia" w:hAnsi="Times New Roman"/>
                <w:color w:val="000000" w:themeColor="text1"/>
                <w:sz w:val="24"/>
                <w:vertAlign w:val="subscript"/>
              </w:rPr>
              <w:t>SBP</w:t>
            </w:r>
          </w:p>
        </w:tc>
        <w:tc>
          <w:tcPr>
            <w:tcW w:w="2288" w:type="dxa"/>
          </w:tcPr>
          <w:p w14:paraId="4B06164F"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0.05(-0.05-0.15)</w:t>
            </w:r>
          </w:p>
        </w:tc>
        <w:tc>
          <w:tcPr>
            <w:tcW w:w="1975" w:type="dxa"/>
          </w:tcPr>
          <w:p w14:paraId="4392A998"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0.313</w:t>
            </w:r>
          </w:p>
        </w:tc>
        <w:tc>
          <w:tcPr>
            <w:tcW w:w="2276" w:type="dxa"/>
          </w:tcPr>
          <w:p w14:paraId="6C80FE56"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0.06(-0.05-0.18)</w:t>
            </w:r>
          </w:p>
        </w:tc>
        <w:tc>
          <w:tcPr>
            <w:tcW w:w="1975" w:type="dxa"/>
          </w:tcPr>
          <w:p w14:paraId="2BAA2C71"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0.261</w:t>
            </w:r>
          </w:p>
        </w:tc>
        <w:tc>
          <w:tcPr>
            <w:tcW w:w="2287" w:type="dxa"/>
          </w:tcPr>
          <w:p w14:paraId="3A77C6FD"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0.14(-0.06-0.34)</w:t>
            </w:r>
          </w:p>
        </w:tc>
        <w:tc>
          <w:tcPr>
            <w:tcW w:w="1972" w:type="dxa"/>
          </w:tcPr>
          <w:p w14:paraId="2019ACE2"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0.167</w:t>
            </w:r>
          </w:p>
        </w:tc>
      </w:tr>
      <w:tr w:rsidR="00295A35" w:rsidRPr="00295A35" w14:paraId="34A534AD" w14:textId="77777777" w:rsidTr="00996C30">
        <w:trPr>
          <w:trHeight w:val="460"/>
        </w:trPr>
        <w:tc>
          <w:tcPr>
            <w:tcW w:w="1180" w:type="dxa"/>
            <w:vAlign w:val="center"/>
          </w:tcPr>
          <w:p w14:paraId="609AF9BB" w14:textId="77777777" w:rsidR="008B0D0A" w:rsidRPr="00295A35" w:rsidRDefault="008B0D0A"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VIM</w:t>
            </w:r>
            <w:r w:rsidRPr="00295A35">
              <w:rPr>
                <w:rFonts w:ascii="Times New Roman" w:eastAsiaTheme="majorEastAsia" w:hAnsi="Times New Roman"/>
                <w:color w:val="000000" w:themeColor="text1"/>
                <w:sz w:val="24"/>
                <w:vertAlign w:val="subscript"/>
              </w:rPr>
              <w:t>DBP</w:t>
            </w:r>
          </w:p>
        </w:tc>
        <w:tc>
          <w:tcPr>
            <w:tcW w:w="2288" w:type="dxa"/>
          </w:tcPr>
          <w:p w14:paraId="346B572C"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0.03(-0.10-0.16)</w:t>
            </w:r>
          </w:p>
        </w:tc>
        <w:tc>
          <w:tcPr>
            <w:tcW w:w="1975" w:type="dxa"/>
          </w:tcPr>
          <w:p w14:paraId="14FBFD77"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0.151</w:t>
            </w:r>
          </w:p>
        </w:tc>
        <w:tc>
          <w:tcPr>
            <w:tcW w:w="2276" w:type="dxa"/>
          </w:tcPr>
          <w:p w14:paraId="223786D7"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-0.002(-0.15-0.15)</w:t>
            </w:r>
          </w:p>
        </w:tc>
        <w:tc>
          <w:tcPr>
            <w:tcW w:w="1975" w:type="dxa"/>
          </w:tcPr>
          <w:p w14:paraId="473C99F5"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0.976</w:t>
            </w:r>
          </w:p>
        </w:tc>
        <w:tc>
          <w:tcPr>
            <w:tcW w:w="2287" w:type="dxa"/>
          </w:tcPr>
          <w:p w14:paraId="7AEB1A27"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-0.09(-0.36-0.17)</w:t>
            </w:r>
          </w:p>
        </w:tc>
        <w:tc>
          <w:tcPr>
            <w:tcW w:w="1972" w:type="dxa"/>
          </w:tcPr>
          <w:p w14:paraId="28573551" w14:textId="77777777" w:rsidR="008B0D0A" w:rsidRPr="00295A35" w:rsidRDefault="008B0D0A"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0.494</w:t>
            </w:r>
          </w:p>
        </w:tc>
      </w:tr>
    </w:tbl>
    <w:p w14:paraId="4A06B0CF" w14:textId="43E01BD8" w:rsidR="00AB0EFF" w:rsidRPr="00295A35" w:rsidRDefault="008B0D0A" w:rsidP="00295A35">
      <w:pPr>
        <w:widowControl/>
        <w:autoSpaceDE w:val="0"/>
        <w:autoSpaceDN w:val="0"/>
        <w:adjustRightInd w:val="0"/>
        <w:spacing w:line="480" w:lineRule="auto"/>
        <w:rPr>
          <w:rFonts w:ascii="Times New Roman" w:hAnsi="Times New Roman"/>
          <w:color w:val="000000" w:themeColor="text1"/>
          <w:sz w:val="24"/>
        </w:rPr>
      </w:pPr>
      <w:r w:rsidRPr="00295A35">
        <w:rPr>
          <w:rFonts w:ascii="Times New Roman" w:hAnsi="Times New Roman"/>
          <w:color w:val="000000" w:themeColor="text1"/>
          <w:sz w:val="24"/>
        </w:rPr>
        <w:t xml:space="preserve">BPV, blood pressure variation; PTA, pure-tone average threshold; </w:t>
      </w:r>
      <w:r w:rsidRPr="00295A35">
        <w:rPr>
          <w:rFonts w:ascii="Times New Roman" w:hAnsi="Times New Roman"/>
          <w:color w:val="000000" w:themeColor="text1"/>
          <w:kern w:val="0"/>
          <w:sz w:val="24"/>
        </w:rPr>
        <w:t xml:space="preserve">SSD, standard deviation of systolic blood pressure; DSD, standard deviation of diastolic blood pressure; </w:t>
      </w:r>
      <w:r w:rsidRPr="00295A35">
        <w:rPr>
          <w:rFonts w:ascii="Times New Roman" w:hAnsi="Times New Roman"/>
          <w:color w:val="000000" w:themeColor="text1"/>
          <w:sz w:val="24"/>
        </w:rPr>
        <w:t>SCV, coefficient of the variation of systolic blood pressure; DCV, coefficient of the variation of diastolic blood pressure; VIM</w:t>
      </w:r>
      <w:r w:rsidRPr="00295A35">
        <w:rPr>
          <w:rFonts w:ascii="Times New Roman" w:hAnsi="Times New Roman"/>
          <w:color w:val="000000" w:themeColor="text1"/>
          <w:sz w:val="24"/>
          <w:vertAlign w:val="subscript"/>
        </w:rPr>
        <w:t>SBP</w:t>
      </w:r>
      <w:r w:rsidRPr="00295A35">
        <w:rPr>
          <w:rFonts w:ascii="Times New Roman" w:hAnsi="Times New Roman"/>
          <w:color w:val="000000" w:themeColor="text1"/>
          <w:sz w:val="24"/>
        </w:rPr>
        <w:t>, systolic blood pressure variation independent of mean; VIM</w:t>
      </w:r>
      <w:r w:rsidRPr="00295A35">
        <w:rPr>
          <w:rFonts w:ascii="Times New Roman" w:hAnsi="Times New Roman"/>
          <w:color w:val="000000" w:themeColor="text1"/>
          <w:sz w:val="24"/>
          <w:vertAlign w:val="subscript"/>
        </w:rPr>
        <w:t>DBP</w:t>
      </w:r>
      <w:r w:rsidRPr="00295A35">
        <w:rPr>
          <w:rFonts w:ascii="Times New Roman" w:hAnsi="Times New Roman"/>
          <w:color w:val="000000" w:themeColor="text1"/>
          <w:sz w:val="24"/>
        </w:rPr>
        <w:t xml:space="preserve">, diastolic blood pressure variation independent of mean; Multivariate linear regression analysis was performed with PTA as dependent variable. Independent variables included SSD, DSD, SCV, DCV, </w:t>
      </w:r>
      <w:r w:rsidRPr="00295A35">
        <w:rPr>
          <w:rFonts w:ascii="Times New Roman" w:eastAsiaTheme="majorEastAsia" w:hAnsi="Times New Roman"/>
          <w:color w:val="000000" w:themeColor="text1"/>
          <w:sz w:val="24"/>
        </w:rPr>
        <w:t>VIM</w:t>
      </w:r>
      <w:r w:rsidRPr="00295A35">
        <w:rPr>
          <w:rFonts w:ascii="Times New Roman" w:eastAsiaTheme="majorEastAsia" w:hAnsi="Times New Roman"/>
          <w:color w:val="000000" w:themeColor="text1"/>
          <w:sz w:val="24"/>
          <w:vertAlign w:val="subscript"/>
        </w:rPr>
        <w:t>SBP</w:t>
      </w:r>
      <w:r w:rsidRPr="00295A35">
        <w:rPr>
          <w:rFonts w:ascii="Times New Roman" w:hAnsi="Times New Roman"/>
          <w:color w:val="000000" w:themeColor="text1"/>
          <w:sz w:val="24"/>
        </w:rPr>
        <w:t>, and VIM</w:t>
      </w:r>
      <w:r w:rsidRPr="00295A35">
        <w:rPr>
          <w:rFonts w:ascii="Times New Roman" w:hAnsi="Times New Roman"/>
          <w:color w:val="000000" w:themeColor="text1"/>
          <w:sz w:val="24"/>
          <w:vertAlign w:val="subscript"/>
        </w:rPr>
        <w:t>DBP</w:t>
      </w:r>
      <w:r w:rsidRPr="00295A35">
        <w:rPr>
          <w:rFonts w:ascii="Times New Roman" w:hAnsi="Times New Roman"/>
          <w:color w:val="000000" w:themeColor="text1"/>
          <w:sz w:val="24"/>
        </w:rPr>
        <w:t xml:space="preserve"> as independent variables. In the multivariate linear regression analysis, we adjusted for BP level, age, BMI, FBG, TC, occupational noise exposure, cigarette smoking, alcohol consumption, physical exercise, and antihypertensive drug usage.</w:t>
      </w:r>
    </w:p>
    <w:p w14:paraId="4186C2BF" w14:textId="77777777" w:rsidR="008B0D0A" w:rsidRPr="00295A35" w:rsidRDefault="008B0D0A" w:rsidP="00295A35">
      <w:pPr>
        <w:widowControl/>
        <w:autoSpaceDE w:val="0"/>
        <w:autoSpaceDN w:val="0"/>
        <w:adjustRightInd w:val="0"/>
        <w:spacing w:line="480" w:lineRule="auto"/>
        <w:rPr>
          <w:rFonts w:ascii="Times New Roman" w:hAnsi="Times New Roman"/>
          <w:color w:val="000000" w:themeColor="text1"/>
          <w:sz w:val="24"/>
        </w:rPr>
      </w:pPr>
    </w:p>
    <w:p w14:paraId="4BB60824" w14:textId="77777777" w:rsidR="00A7544D" w:rsidRPr="00295A35" w:rsidRDefault="00A7544D" w:rsidP="00295A35">
      <w:pPr>
        <w:widowControl/>
        <w:autoSpaceDE w:val="0"/>
        <w:autoSpaceDN w:val="0"/>
        <w:adjustRightInd w:val="0"/>
        <w:spacing w:line="480" w:lineRule="auto"/>
        <w:rPr>
          <w:rFonts w:ascii="Times New Roman" w:hAnsi="Times New Roman"/>
          <w:color w:val="000000" w:themeColor="text1"/>
          <w:sz w:val="24"/>
        </w:rPr>
      </w:pPr>
    </w:p>
    <w:p w14:paraId="21632EC9" w14:textId="77777777" w:rsidR="00A7544D" w:rsidRPr="00295A35" w:rsidRDefault="00A7544D" w:rsidP="00295A35">
      <w:pPr>
        <w:widowControl/>
        <w:autoSpaceDE w:val="0"/>
        <w:autoSpaceDN w:val="0"/>
        <w:adjustRightInd w:val="0"/>
        <w:spacing w:line="480" w:lineRule="auto"/>
        <w:rPr>
          <w:rFonts w:ascii="Times New Roman" w:hAnsi="Times New Roman"/>
          <w:color w:val="000000" w:themeColor="text1"/>
          <w:sz w:val="24"/>
        </w:rPr>
      </w:pPr>
    </w:p>
    <w:p w14:paraId="7506A976" w14:textId="77777777" w:rsidR="00A7544D" w:rsidRPr="00295A35" w:rsidRDefault="00A7544D" w:rsidP="00295A35">
      <w:pPr>
        <w:widowControl/>
        <w:autoSpaceDE w:val="0"/>
        <w:autoSpaceDN w:val="0"/>
        <w:adjustRightInd w:val="0"/>
        <w:spacing w:line="480" w:lineRule="auto"/>
        <w:rPr>
          <w:rFonts w:ascii="Times New Roman" w:hAnsi="Times New Roman"/>
          <w:color w:val="000000" w:themeColor="text1"/>
          <w:sz w:val="24"/>
        </w:rPr>
      </w:pPr>
    </w:p>
    <w:p w14:paraId="28D8C430" w14:textId="2C9E3077" w:rsidR="00AB0EFF" w:rsidRPr="00295A35" w:rsidRDefault="00A7544D" w:rsidP="00295A35">
      <w:pPr>
        <w:widowControl/>
        <w:autoSpaceDE w:val="0"/>
        <w:autoSpaceDN w:val="0"/>
        <w:adjustRightInd w:val="0"/>
        <w:spacing w:line="480" w:lineRule="auto"/>
        <w:rPr>
          <w:rFonts w:ascii="Times New Roman" w:hAnsi="Times New Roman"/>
          <w:b/>
          <w:color w:val="000000" w:themeColor="text1"/>
          <w:sz w:val="24"/>
        </w:rPr>
      </w:pPr>
      <w:r w:rsidRPr="00295A35">
        <w:rPr>
          <w:rFonts w:ascii="Times New Roman" w:hAnsi="Times New Roman"/>
          <w:b/>
          <w:color w:val="000000" w:themeColor="text1"/>
          <w:sz w:val="24"/>
        </w:rPr>
        <w:lastRenderedPageBreak/>
        <w:t>Supplementary Table 2. Multivariate logistic regression analysis between BPV and hearing loss among non-hypertension and hypertension individuals.</w:t>
      </w:r>
    </w:p>
    <w:tbl>
      <w:tblPr>
        <w:tblStyle w:val="a3"/>
        <w:tblpPr w:leftFromText="180" w:rightFromText="180" w:vertAnchor="text" w:horzAnchor="page" w:tblpX="1452" w:tblpY="169"/>
        <w:tblW w:w="13948" w:type="dxa"/>
        <w:tblLayout w:type="fixed"/>
        <w:tblLook w:val="04A0" w:firstRow="1" w:lastRow="0" w:firstColumn="1" w:lastColumn="0" w:noHBand="0" w:noVBand="1"/>
      </w:tblPr>
      <w:tblGrid>
        <w:gridCol w:w="728"/>
        <w:gridCol w:w="2564"/>
        <w:gridCol w:w="3110"/>
        <w:gridCol w:w="4338"/>
        <w:gridCol w:w="3208"/>
      </w:tblGrid>
      <w:tr w:rsidR="00295A35" w:rsidRPr="00295A35" w14:paraId="42EC5450" w14:textId="77777777" w:rsidTr="00996C30">
        <w:trPr>
          <w:trHeight w:val="312"/>
        </w:trPr>
        <w:tc>
          <w:tcPr>
            <w:tcW w:w="728" w:type="dxa"/>
            <w:vMerge w:val="restart"/>
          </w:tcPr>
          <w:p w14:paraId="4094EFA2"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p>
        </w:tc>
        <w:tc>
          <w:tcPr>
            <w:tcW w:w="2564" w:type="dxa"/>
            <w:vMerge w:val="restart"/>
            <w:vAlign w:val="center"/>
          </w:tcPr>
          <w:p w14:paraId="2CB9ED9F"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BPV groups</w:t>
            </w:r>
          </w:p>
        </w:tc>
        <w:tc>
          <w:tcPr>
            <w:tcW w:w="3110" w:type="dxa"/>
          </w:tcPr>
          <w:p w14:paraId="73DDC972"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PTA at low frequency</w:t>
            </w:r>
          </w:p>
        </w:tc>
        <w:tc>
          <w:tcPr>
            <w:tcW w:w="4338" w:type="dxa"/>
          </w:tcPr>
          <w:p w14:paraId="1E860EB5"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PTA at intermediate frequency</w:t>
            </w:r>
          </w:p>
        </w:tc>
        <w:tc>
          <w:tcPr>
            <w:tcW w:w="3208" w:type="dxa"/>
          </w:tcPr>
          <w:p w14:paraId="17EEE5A3"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PTA at high frequency</w:t>
            </w:r>
          </w:p>
        </w:tc>
      </w:tr>
      <w:tr w:rsidR="00295A35" w:rsidRPr="00295A35" w14:paraId="081217F1" w14:textId="77777777" w:rsidTr="00996C30">
        <w:trPr>
          <w:trHeight w:val="312"/>
        </w:trPr>
        <w:tc>
          <w:tcPr>
            <w:tcW w:w="728" w:type="dxa"/>
            <w:vMerge/>
          </w:tcPr>
          <w:p w14:paraId="7F6B6071"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p>
        </w:tc>
        <w:tc>
          <w:tcPr>
            <w:tcW w:w="2564" w:type="dxa"/>
            <w:vMerge/>
          </w:tcPr>
          <w:p w14:paraId="555FD805"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p>
        </w:tc>
        <w:tc>
          <w:tcPr>
            <w:tcW w:w="3110" w:type="dxa"/>
          </w:tcPr>
          <w:p w14:paraId="58EF1327"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OR value (95%CI)</w:t>
            </w:r>
          </w:p>
        </w:tc>
        <w:tc>
          <w:tcPr>
            <w:tcW w:w="4338" w:type="dxa"/>
          </w:tcPr>
          <w:p w14:paraId="66BEA91D"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OR value (95%CI)</w:t>
            </w:r>
          </w:p>
        </w:tc>
        <w:tc>
          <w:tcPr>
            <w:tcW w:w="3208" w:type="dxa"/>
          </w:tcPr>
          <w:p w14:paraId="3B6AB798"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OR value (95%CI)</w:t>
            </w:r>
          </w:p>
        </w:tc>
      </w:tr>
      <w:tr w:rsidR="00295A35" w:rsidRPr="00295A35" w14:paraId="13D3E7AB" w14:textId="77777777" w:rsidTr="00996C30">
        <w:trPr>
          <w:trHeight w:val="312"/>
        </w:trPr>
        <w:tc>
          <w:tcPr>
            <w:tcW w:w="13948" w:type="dxa"/>
            <w:gridSpan w:val="5"/>
            <w:vAlign w:val="center"/>
          </w:tcPr>
          <w:p w14:paraId="392D243C" w14:textId="77777777" w:rsidR="00AB0EFF" w:rsidRPr="00295A35" w:rsidRDefault="00AB0EFF" w:rsidP="00295A35">
            <w:pPr>
              <w:widowControl/>
              <w:spacing w:line="480" w:lineRule="auto"/>
              <w:jc w:val="left"/>
              <w:textAlignment w:val="center"/>
              <w:rPr>
                <w:rFonts w:ascii="Times New Roman" w:hAnsi="Times New Roman"/>
                <w:color w:val="000000" w:themeColor="text1"/>
                <w:sz w:val="24"/>
              </w:rPr>
            </w:pPr>
            <w:r w:rsidRPr="00295A35">
              <w:rPr>
                <w:rFonts w:ascii="Times New Roman" w:hAnsi="Times New Roman"/>
                <w:color w:val="000000" w:themeColor="text1"/>
                <w:kern w:val="0"/>
                <w:sz w:val="24"/>
              </w:rPr>
              <w:t>Non-Hypertension (n=5155)</w:t>
            </w:r>
          </w:p>
        </w:tc>
      </w:tr>
      <w:tr w:rsidR="00295A35" w:rsidRPr="00295A35" w14:paraId="1F6272B9" w14:textId="77777777" w:rsidTr="00996C30">
        <w:trPr>
          <w:trHeight w:val="312"/>
        </w:trPr>
        <w:tc>
          <w:tcPr>
            <w:tcW w:w="728" w:type="dxa"/>
            <w:vMerge w:val="restart"/>
            <w:vAlign w:val="center"/>
          </w:tcPr>
          <w:p w14:paraId="436B44BE"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SD</w:t>
            </w:r>
          </w:p>
        </w:tc>
        <w:tc>
          <w:tcPr>
            <w:tcW w:w="2564" w:type="dxa"/>
          </w:tcPr>
          <w:p w14:paraId="0538FAA7" w14:textId="77777777" w:rsidR="00AB0EFF" w:rsidRPr="00295A35" w:rsidRDefault="00AB0EFF" w:rsidP="00295A35">
            <w:pPr>
              <w:widowControl/>
              <w:spacing w:line="480" w:lineRule="auto"/>
              <w:textAlignment w:val="center"/>
              <w:rPr>
                <w:rFonts w:ascii="Times New Roman" w:hAnsi="Times New Roman"/>
                <w:color w:val="000000" w:themeColor="text1"/>
                <w:sz w:val="24"/>
              </w:rPr>
            </w:pPr>
            <w:r w:rsidRPr="00295A35">
              <w:rPr>
                <w:rFonts w:ascii="Times New Roman" w:hAnsi="Times New Roman"/>
                <w:color w:val="000000" w:themeColor="text1"/>
                <w:sz w:val="24"/>
              </w:rPr>
              <w:t>SSD (+SD)</w:t>
            </w:r>
          </w:p>
        </w:tc>
        <w:tc>
          <w:tcPr>
            <w:tcW w:w="3110" w:type="dxa"/>
            <w:vAlign w:val="center"/>
          </w:tcPr>
          <w:p w14:paraId="75F49309"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1.11 (0.995-1.24)</w:t>
            </w:r>
          </w:p>
        </w:tc>
        <w:tc>
          <w:tcPr>
            <w:tcW w:w="4338" w:type="dxa"/>
            <w:vAlign w:val="center"/>
          </w:tcPr>
          <w:p w14:paraId="42B9AD37"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1.12 (1.02-1.24)</w:t>
            </w:r>
          </w:p>
        </w:tc>
        <w:tc>
          <w:tcPr>
            <w:tcW w:w="3208" w:type="dxa"/>
            <w:vAlign w:val="center"/>
          </w:tcPr>
          <w:p w14:paraId="6836F503"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1.11 (1.01-1.21)</w:t>
            </w:r>
          </w:p>
        </w:tc>
      </w:tr>
      <w:tr w:rsidR="00295A35" w:rsidRPr="00295A35" w14:paraId="51365011" w14:textId="77777777" w:rsidTr="00996C30">
        <w:trPr>
          <w:trHeight w:val="312"/>
        </w:trPr>
        <w:tc>
          <w:tcPr>
            <w:tcW w:w="728" w:type="dxa"/>
            <w:vMerge/>
          </w:tcPr>
          <w:p w14:paraId="1ED7D5A3"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p>
        </w:tc>
        <w:tc>
          <w:tcPr>
            <w:tcW w:w="2564" w:type="dxa"/>
          </w:tcPr>
          <w:p w14:paraId="592B8B0E" w14:textId="77777777" w:rsidR="00AB0EFF" w:rsidRPr="00295A35" w:rsidRDefault="00AB0EFF" w:rsidP="00295A35">
            <w:pPr>
              <w:widowControl/>
              <w:spacing w:line="480" w:lineRule="auto"/>
              <w:textAlignment w:val="center"/>
              <w:rPr>
                <w:rFonts w:ascii="Times New Roman" w:hAnsi="Times New Roman"/>
                <w:color w:val="000000" w:themeColor="text1"/>
                <w:sz w:val="24"/>
              </w:rPr>
            </w:pPr>
            <w:r w:rsidRPr="00295A35">
              <w:rPr>
                <w:rFonts w:ascii="Times New Roman" w:hAnsi="Times New Roman"/>
                <w:color w:val="000000" w:themeColor="text1"/>
                <w:sz w:val="24"/>
              </w:rPr>
              <w:t>DSD (+SD)</w:t>
            </w:r>
          </w:p>
        </w:tc>
        <w:tc>
          <w:tcPr>
            <w:tcW w:w="3110" w:type="dxa"/>
            <w:vAlign w:val="center"/>
          </w:tcPr>
          <w:p w14:paraId="768284CE"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1.02 (0.91-1.14)</w:t>
            </w:r>
          </w:p>
        </w:tc>
        <w:tc>
          <w:tcPr>
            <w:tcW w:w="4338" w:type="dxa"/>
            <w:vAlign w:val="center"/>
          </w:tcPr>
          <w:p w14:paraId="082DC22F"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1.03 (0.93-1.14)</w:t>
            </w:r>
          </w:p>
        </w:tc>
        <w:tc>
          <w:tcPr>
            <w:tcW w:w="3208" w:type="dxa"/>
            <w:vAlign w:val="center"/>
          </w:tcPr>
          <w:p w14:paraId="5E7F358D"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1.003 (0.92-1.09)</w:t>
            </w:r>
          </w:p>
        </w:tc>
      </w:tr>
      <w:tr w:rsidR="00295A35" w:rsidRPr="00295A35" w14:paraId="7DE60EC9" w14:textId="77777777" w:rsidTr="00996C30">
        <w:trPr>
          <w:trHeight w:val="312"/>
        </w:trPr>
        <w:tc>
          <w:tcPr>
            <w:tcW w:w="728" w:type="dxa"/>
            <w:vMerge w:val="restart"/>
            <w:vAlign w:val="center"/>
          </w:tcPr>
          <w:p w14:paraId="2BAA80F5"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CV</w:t>
            </w:r>
          </w:p>
        </w:tc>
        <w:tc>
          <w:tcPr>
            <w:tcW w:w="2564" w:type="dxa"/>
          </w:tcPr>
          <w:p w14:paraId="4721F63E" w14:textId="77777777" w:rsidR="00AB0EFF" w:rsidRPr="00295A35" w:rsidRDefault="00AB0EFF" w:rsidP="00295A35">
            <w:pPr>
              <w:widowControl/>
              <w:spacing w:line="480" w:lineRule="auto"/>
              <w:rPr>
                <w:rFonts w:ascii="Times New Roman" w:hAnsi="Times New Roman"/>
                <w:color w:val="000000" w:themeColor="text1"/>
                <w:sz w:val="24"/>
              </w:rPr>
            </w:pPr>
            <w:r w:rsidRPr="00295A35">
              <w:rPr>
                <w:rFonts w:ascii="Times New Roman" w:hAnsi="Times New Roman"/>
                <w:color w:val="000000" w:themeColor="text1"/>
                <w:sz w:val="24"/>
              </w:rPr>
              <w:t>SCV (+SD)</w:t>
            </w:r>
          </w:p>
        </w:tc>
        <w:tc>
          <w:tcPr>
            <w:tcW w:w="3110" w:type="dxa"/>
            <w:vAlign w:val="center"/>
          </w:tcPr>
          <w:p w14:paraId="7CF08E0C"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1.08 (0.98-1.19)</w:t>
            </w:r>
          </w:p>
        </w:tc>
        <w:tc>
          <w:tcPr>
            <w:tcW w:w="4338" w:type="dxa"/>
            <w:vAlign w:val="center"/>
          </w:tcPr>
          <w:p w14:paraId="33866749"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1.09 (1.00-1.19)</w:t>
            </w:r>
          </w:p>
        </w:tc>
        <w:tc>
          <w:tcPr>
            <w:tcW w:w="3208" w:type="dxa"/>
            <w:vAlign w:val="center"/>
          </w:tcPr>
          <w:p w14:paraId="463517FD"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1.08 (1.001-1.17)</w:t>
            </w:r>
          </w:p>
        </w:tc>
      </w:tr>
      <w:tr w:rsidR="00295A35" w:rsidRPr="00295A35" w14:paraId="0BB14FAC" w14:textId="77777777" w:rsidTr="00996C30">
        <w:trPr>
          <w:trHeight w:val="312"/>
        </w:trPr>
        <w:tc>
          <w:tcPr>
            <w:tcW w:w="728" w:type="dxa"/>
            <w:vMerge/>
          </w:tcPr>
          <w:p w14:paraId="7DD238F7" w14:textId="77777777" w:rsidR="00AB0EFF" w:rsidRPr="00295A35" w:rsidRDefault="00AB0EFF" w:rsidP="00295A35">
            <w:pPr>
              <w:widowControl/>
              <w:spacing w:line="480" w:lineRule="auto"/>
              <w:jc w:val="center"/>
              <w:rPr>
                <w:rFonts w:ascii="Times New Roman" w:hAnsi="Times New Roman"/>
                <w:color w:val="000000" w:themeColor="text1"/>
                <w:sz w:val="24"/>
              </w:rPr>
            </w:pPr>
          </w:p>
        </w:tc>
        <w:tc>
          <w:tcPr>
            <w:tcW w:w="2564" w:type="dxa"/>
          </w:tcPr>
          <w:p w14:paraId="04E056FE" w14:textId="77777777" w:rsidR="00AB0EFF" w:rsidRPr="00295A35" w:rsidRDefault="00AB0EFF" w:rsidP="00295A35">
            <w:pPr>
              <w:widowControl/>
              <w:spacing w:line="480" w:lineRule="auto"/>
              <w:rPr>
                <w:rFonts w:ascii="Times New Roman" w:hAnsi="Times New Roman"/>
                <w:color w:val="000000" w:themeColor="text1"/>
                <w:sz w:val="24"/>
              </w:rPr>
            </w:pPr>
            <w:r w:rsidRPr="00295A35">
              <w:rPr>
                <w:rFonts w:ascii="Times New Roman" w:hAnsi="Times New Roman"/>
                <w:color w:val="000000" w:themeColor="text1"/>
                <w:sz w:val="24"/>
              </w:rPr>
              <w:t>DCV (+SD)</w:t>
            </w:r>
          </w:p>
        </w:tc>
        <w:tc>
          <w:tcPr>
            <w:tcW w:w="3110" w:type="dxa"/>
            <w:vAlign w:val="center"/>
          </w:tcPr>
          <w:p w14:paraId="2D75FA1C"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1.01 (0.91-1.11)</w:t>
            </w:r>
          </w:p>
        </w:tc>
        <w:tc>
          <w:tcPr>
            <w:tcW w:w="4338" w:type="dxa"/>
            <w:vAlign w:val="center"/>
          </w:tcPr>
          <w:p w14:paraId="2208C19D"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1.02 (0.93-1.12)</w:t>
            </w:r>
          </w:p>
        </w:tc>
        <w:tc>
          <w:tcPr>
            <w:tcW w:w="3208" w:type="dxa"/>
            <w:vAlign w:val="center"/>
          </w:tcPr>
          <w:p w14:paraId="44F87BC7"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0.99 (0.92-1.07)</w:t>
            </w:r>
          </w:p>
        </w:tc>
      </w:tr>
      <w:tr w:rsidR="00295A35" w:rsidRPr="00295A35" w14:paraId="4B73B6EF" w14:textId="77777777" w:rsidTr="00996C30">
        <w:trPr>
          <w:trHeight w:val="312"/>
        </w:trPr>
        <w:tc>
          <w:tcPr>
            <w:tcW w:w="728" w:type="dxa"/>
            <w:vMerge w:val="restart"/>
            <w:vAlign w:val="center"/>
          </w:tcPr>
          <w:p w14:paraId="2C4A2CD0"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VIM</w:t>
            </w:r>
          </w:p>
        </w:tc>
        <w:tc>
          <w:tcPr>
            <w:tcW w:w="2564" w:type="dxa"/>
          </w:tcPr>
          <w:p w14:paraId="34A5EB4C" w14:textId="77777777" w:rsidR="00AB0EFF" w:rsidRPr="00295A35" w:rsidRDefault="00AB0EFF" w:rsidP="00295A35">
            <w:pPr>
              <w:widowControl/>
              <w:spacing w:line="480" w:lineRule="auto"/>
              <w:rPr>
                <w:rFonts w:ascii="Times New Roman" w:hAnsi="Times New Roman"/>
                <w:color w:val="000000" w:themeColor="text1"/>
                <w:sz w:val="24"/>
              </w:rPr>
            </w:pPr>
            <w:r w:rsidRPr="00295A35">
              <w:rPr>
                <w:rFonts w:ascii="Times New Roman" w:eastAsiaTheme="majorEastAsia" w:hAnsi="Times New Roman"/>
                <w:color w:val="000000" w:themeColor="text1"/>
                <w:sz w:val="24"/>
              </w:rPr>
              <w:t>VIM</w:t>
            </w:r>
            <w:r w:rsidRPr="00295A35">
              <w:rPr>
                <w:rFonts w:ascii="Times New Roman" w:eastAsiaTheme="majorEastAsia" w:hAnsi="Times New Roman"/>
                <w:color w:val="000000" w:themeColor="text1"/>
                <w:sz w:val="24"/>
                <w:vertAlign w:val="subscript"/>
              </w:rPr>
              <w:t xml:space="preserve">SBP </w:t>
            </w:r>
            <w:r w:rsidRPr="00295A35">
              <w:rPr>
                <w:rFonts w:ascii="Times New Roman" w:hAnsi="Times New Roman"/>
                <w:color w:val="000000" w:themeColor="text1"/>
                <w:sz w:val="24"/>
              </w:rPr>
              <w:t>(+SD)</w:t>
            </w:r>
          </w:p>
        </w:tc>
        <w:tc>
          <w:tcPr>
            <w:tcW w:w="3110" w:type="dxa"/>
            <w:vAlign w:val="center"/>
          </w:tcPr>
          <w:p w14:paraId="5C40A43D"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1.06 (0.97-1.15)</w:t>
            </w:r>
          </w:p>
        </w:tc>
        <w:tc>
          <w:tcPr>
            <w:tcW w:w="4338" w:type="dxa"/>
            <w:vAlign w:val="center"/>
          </w:tcPr>
          <w:p w14:paraId="36E9AC00"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 07 (0.98-1.16)</w:t>
            </w:r>
          </w:p>
        </w:tc>
        <w:tc>
          <w:tcPr>
            <w:tcW w:w="3208" w:type="dxa"/>
            <w:vAlign w:val="center"/>
          </w:tcPr>
          <w:p w14:paraId="3D784ECC"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1.06 (0.99-1.14)</w:t>
            </w:r>
          </w:p>
        </w:tc>
      </w:tr>
      <w:tr w:rsidR="00295A35" w:rsidRPr="00295A35" w14:paraId="520B1258" w14:textId="77777777" w:rsidTr="00996C30">
        <w:trPr>
          <w:trHeight w:val="312"/>
        </w:trPr>
        <w:tc>
          <w:tcPr>
            <w:tcW w:w="728" w:type="dxa"/>
            <w:vMerge/>
          </w:tcPr>
          <w:p w14:paraId="313DCBF6" w14:textId="77777777" w:rsidR="00AB0EFF" w:rsidRPr="00295A35" w:rsidRDefault="00AB0EFF" w:rsidP="00295A35">
            <w:pPr>
              <w:widowControl/>
              <w:spacing w:line="480" w:lineRule="auto"/>
              <w:jc w:val="center"/>
              <w:rPr>
                <w:rFonts w:ascii="Times New Roman" w:hAnsi="Times New Roman"/>
                <w:color w:val="000000" w:themeColor="text1"/>
                <w:sz w:val="24"/>
              </w:rPr>
            </w:pPr>
          </w:p>
        </w:tc>
        <w:tc>
          <w:tcPr>
            <w:tcW w:w="2564" w:type="dxa"/>
          </w:tcPr>
          <w:p w14:paraId="2AC66DBE" w14:textId="77777777" w:rsidR="00AB0EFF" w:rsidRPr="00295A35" w:rsidRDefault="00AB0EFF" w:rsidP="00295A35">
            <w:pPr>
              <w:widowControl/>
              <w:spacing w:line="480" w:lineRule="auto"/>
              <w:rPr>
                <w:rFonts w:ascii="Times New Roman" w:hAnsi="Times New Roman"/>
                <w:color w:val="000000" w:themeColor="text1"/>
                <w:sz w:val="24"/>
              </w:rPr>
            </w:pPr>
            <w:r w:rsidRPr="00295A35">
              <w:rPr>
                <w:rFonts w:ascii="Times New Roman" w:eastAsiaTheme="majorEastAsia" w:hAnsi="Times New Roman"/>
                <w:color w:val="000000" w:themeColor="text1"/>
                <w:sz w:val="24"/>
              </w:rPr>
              <w:t>VIM</w:t>
            </w:r>
            <w:r w:rsidRPr="00295A35">
              <w:rPr>
                <w:rFonts w:ascii="Times New Roman" w:eastAsiaTheme="majorEastAsia" w:hAnsi="Times New Roman"/>
                <w:color w:val="000000" w:themeColor="text1"/>
                <w:sz w:val="24"/>
                <w:vertAlign w:val="subscript"/>
              </w:rPr>
              <w:t xml:space="preserve">DBP </w:t>
            </w:r>
            <w:r w:rsidRPr="00295A35">
              <w:rPr>
                <w:rFonts w:ascii="Times New Roman" w:hAnsi="Times New Roman"/>
                <w:color w:val="000000" w:themeColor="text1"/>
                <w:sz w:val="24"/>
              </w:rPr>
              <w:t>(+SD)</w:t>
            </w:r>
          </w:p>
        </w:tc>
        <w:tc>
          <w:tcPr>
            <w:tcW w:w="3110" w:type="dxa"/>
            <w:vAlign w:val="center"/>
          </w:tcPr>
          <w:p w14:paraId="196CCF8B"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1.00 (0.91-1.10)</w:t>
            </w:r>
          </w:p>
        </w:tc>
        <w:tc>
          <w:tcPr>
            <w:tcW w:w="4338" w:type="dxa"/>
            <w:vAlign w:val="center"/>
          </w:tcPr>
          <w:p w14:paraId="7E62BFD7"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1.01 (0.93-1.10)</w:t>
            </w:r>
          </w:p>
        </w:tc>
        <w:tc>
          <w:tcPr>
            <w:tcW w:w="3208" w:type="dxa"/>
            <w:vAlign w:val="center"/>
          </w:tcPr>
          <w:p w14:paraId="2D668BB9"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0.98 (0.91-1.06)</w:t>
            </w:r>
          </w:p>
        </w:tc>
      </w:tr>
      <w:tr w:rsidR="00295A35" w:rsidRPr="00295A35" w14:paraId="58E63BDB" w14:textId="77777777" w:rsidTr="00996C30">
        <w:trPr>
          <w:trHeight w:val="312"/>
        </w:trPr>
        <w:tc>
          <w:tcPr>
            <w:tcW w:w="13948" w:type="dxa"/>
            <w:gridSpan w:val="5"/>
          </w:tcPr>
          <w:p w14:paraId="0DCBA784" w14:textId="77777777" w:rsidR="00AB0EFF" w:rsidRPr="00295A35" w:rsidRDefault="00AB0EFF" w:rsidP="00295A35">
            <w:pPr>
              <w:widowControl/>
              <w:spacing w:line="480" w:lineRule="auto"/>
              <w:jc w:val="left"/>
              <w:rPr>
                <w:rFonts w:ascii="Times New Roman" w:hAnsi="Times New Roman"/>
                <w:color w:val="000000" w:themeColor="text1"/>
                <w:sz w:val="24"/>
              </w:rPr>
            </w:pPr>
            <w:r w:rsidRPr="00295A35">
              <w:rPr>
                <w:rFonts w:ascii="Times New Roman" w:hAnsi="Times New Roman"/>
                <w:color w:val="000000" w:themeColor="text1"/>
                <w:kern w:val="0"/>
                <w:sz w:val="24"/>
              </w:rPr>
              <w:t>Hypertension (n=3491)</w:t>
            </w:r>
          </w:p>
        </w:tc>
      </w:tr>
      <w:tr w:rsidR="00295A35" w:rsidRPr="00295A35" w14:paraId="79DAD529" w14:textId="77777777" w:rsidTr="00996C30">
        <w:trPr>
          <w:trHeight w:val="312"/>
        </w:trPr>
        <w:tc>
          <w:tcPr>
            <w:tcW w:w="728" w:type="dxa"/>
            <w:vMerge w:val="restart"/>
            <w:vAlign w:val="center"/>
          </w:tcPr>
          <w:p w14:paraId="139336A6"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lastRenderedPageBreak/>
              <w:t>SD</w:t>
            </w:r>
          </w:p>
        </w:tc>
        <w:tc>
          <w:tcPr>
            <w:tcW w:w="2564" w:type="dxa"/>
          </w:tcPr>
          <w:p w14:paraId="11A43BF9" w14:textId="77777777" w:rsidR="00AB0EFF" w:rsidRPr="00295A35" w:rsidRDefault="00AB0EFF" w:rsidP="00295A35">
            <w:pPr>
              <w:widowControl/>
              <w:spacing w:line="480" w:lineRule="auto"/>
              <w:textAlignment w:val="center"/>
              <w:rPr>
                <w:rFonts w:ascii="Times New Roman" w:eastAsiaTheme="majorEastAsia" w:hAnsi="Times New Roman"/>
                <w:color w:val="000000" w:themeColor="text1"/>
                <w:sz w:val="24"/>
              </w:rPr>
            </w:pPr>
            <w:r w:rsidRPr="00295A35">
              <w:rPr>
                <w:rFonts w:ascii="Times New Roman" w:hAnsi="Times New Roman"/>
                <w:color w:val="000000" w:themeColor="text1"/>
                <w:sz w:val="24"/>
              </w:rPr>
              <w:t>SSD (+SD)</w:t>
            </w:r>
          </w:p>
        </w:tc>
        <w:tc>
          <w:tcPr>
            <w:tcW w:w="3110" w:type="dxa"/>
            <w:vAlign w:val="center"/>
          </w:tcPr>
          <w:p w14:paraId="649D85BD"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1.02 (0.92-1.13)</w:t>
            </w:r>
          </w:p>
        </w:tc>
        <w:tc>
          <w:tcPr>
            <w:tcW w:w="4338" w:type="dxa"/>
            <w:vAlign w:val="center"/>
          </w:tcPr>
          <w:p w14:paraId="0A208C0A"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1.06 (0.97-1.16)</w:t>
            </w:r>
          </w:p>
        </w:tc>
        <w:tc>
          <w:tcPr>
            <w:tcW w:w="3208" w:type="dxa"/>
            <w:vAlign w:val="center"/>
          </w:tcPr>
          <w:p w14:paraId="1DA91016"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1.03 (0.95-1.12)</w:t>
            </w:r>
          </w:p>
        </w:tc>
      </w:tr>
      <w:tr w:rsidR="00295A35" w:rsidRPr="00295A35" w14:paraId="38125939" w14:textId="77777777" w:rsidTr="00996C30">
        <w:trPr>
          <w:trHeight w:val="312"/>
        </w:trPr>
        <w:tc>
          <w:tcPr>
            <w:tcW w:w="728" w:type="dxa"/>
            <w:vMerge/>
          </w:tcPr>
          <w:p w14:paraId="5B30766F"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p>
        </w:tc>
        <w:tc>
          <w:tcPr>
            <w:tcW w:w="2564" w:type="dxa"/>
          </w:tcPr>
          <w:p w14:paraId="6D3C79EE" w14:textId="77777777" w:rsidR="00AB0EFF" w:rsidRPr="00295A35" w:rsidRDefault="00AB0EFF" w:rsidP="00295A35">
            <w:pPr>
              <w:widowControl/>
              <w:spacing w:line="480" w:lineRule="auto"/>
              <w:textAlignment w:val="center"/>
              <w:rPr>
                <w:rFonts w:ascii="Times New Roman" w:eastAsiaTheme="majorEastAsia" w:hAnsi="Times New Roman"/>
                <w:color w:val="000000" w:themeColor="text1"/>
                <w:sz w:val="24"/>
              </w:rPr>
            </w:pPr>
            <w:r w:rsidRPr="00295A35">
              <w:rPr>
                <w:rFonts w:ascii="Times New Roman" w:hAnsi="Times New Roman"/>
                <w:color w:val="000000" w:themeColor="text1"/>
                <w:sz w:val="24"/>
              </w:rPr>
              <w:t>DSD (+SD)</w:t>
            </w:r>
          </w:p>
        </w:tc>
        <w:tc>
          <w:tcPr>
            <w:tcW w:w="3110" w:type="dxa"/>
            <w:vAlign w:val="center"/>
          </w:tcPr>
          <w:p w14:paraId="441E9818"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1.02 (0.93-1.13)</w:t>
            </w:r>
          </w:p>
        </w:tc>
        <w:tc>
          <w:tcPr>
            <w:tcW w:w="4338" w:type="dxa"/>
            <w:vAlign w:val="center"/>
          </w:tcPr>
          <w:p w14:paraId="64BDBBA4"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1.00 (0.92-1.09)</w:t>
            </w:r>
          </w:p>
        </w:tc>
        <w:tc>
          <w:tcPr>
            <w:tcW w:w="3208" w:type="dxa"/>
            <w:vAlign w:val="center"/>
          </w:tcPr>
          <w:p w14:paraId="5DD46422"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0.99 (0.92-1.07)</w:t>
            </w:r>
          </w:p>
        </w:tc>
      </w:tr>
      <w:tr w:rsidR="00295A35" w:rsidRPr="00295A35" w14:paraId="20AF5A44" w14:textId="77777777" w:rsidTr="00996C30">
        <w:trPr>
          <w:trHeight w:val="312"/>
        </w:trPr>
        <w:tc>
          <w:tcPr>
            <w:tcW w:w="728" w:type="dxa"/>
            <w:vMerge w:val="restart"/>
            <w:vAlign w:val="center"/>
          </w:tcPr>
          <w:p w14:paraId="32F5B6A0"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CV</w:t>
            </w:r>
          </w:p>
        </w:tc>
        <w:tc>
          <w:tcPr>
            <w:tcW w:w="2564" w:type="dxa"/>
          </w:tcPr>
          <w:p w14:paraId="176BE694" w14:textId="77777777" w:rsidR="00AB0EFF" w:rsidRPr="00295A35" w:rsidRDefault="00AB0EFF" w:rsidP="00295A35">
            <w:pPr>
              <w:widowControl/>
              <w:spacing w:line="480" w:lineRule="auto"/>
              <w:rPr>
                <w:rFonts w:ascii="Times New Roman" w:eastAsiaTheme="majorEastAsia" w:hAnsi="Times New Roman"/>
                <w:color w:val="000000" w:themeColor="text1"/>
                <w:sz w:val="24"/>
              </w:rPr>
            </w:pPr>
            <w:r w:rsidRPr="00295A35">
              <w:rPr>
                <w:rFonts w:ascii="Times New Roman" w:hAnsi="Times New Roman"/>
                <w:color w:val="000000" w:themeColor="text1"/>
                <w:sz w:val="24"/>
              </w:rPr>
              <w:t>SCV (+SD)</w:t>
            </w:r>
          </w:p>
        </w:tc>
        <w:tc>
          <w:tcPr>
            <w:tcW w:w="3110" w:type="dxa"/>
            <w:vAlign w:val="center"/>
          </w:tcPr>
          <w:p w14:paraId="21797610"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1.03 (0.93-1.15)</w:t>
            </w:r>
          </w:p>
        </w:tc>
        <w:tc>
          <w:tcPr>
            <w:tcW w:w="4338" w:type="dxa"/>
            <w:vAlign w:val="center"/>
          </w:tcPr>
          <w:p w14:paraId="4BB3036D"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1.07 (0.98-1.18)</w:t>
            </w:r>
          </w:p>
        </w:tc>
        <w:tc>
          <w:tcPr>
            <w:tcW w:w="3208" w:type="dxa"/>
            <w:vAlign w:val="center"/>
          </w:tcPr>
          <w:p w14:paraId="2D974E9B"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1.04 (0.96-1.14)</w:t>
            </w:r>
          </w:p>
        </w:tc>
      </w:tr>
      <w:tr w:rsidR="00295A35" w:rsidRPr="00295A35" w14:paraId="223321A6" w14:textId="77777777" w:rsidTr="00996C30">
        <w:trPr>
          <w:trHeight w:val="312"/>
        </w:trPr>
        <w:tc>
          <w:tcPr>
            <w:tcW w:w="728" w:type="dxa"/>
            <w:vMerge/>
          </w:tcPr>
          <w:p w14:paraId="0226A0E6" w14:textId="77777777" w:rsidR="00AB0EFF" w:rsidRPr="00295A35" w:rsidRDefault="00AB0EFF" w:rsidP="00295A35">
            <w:pPr>
              <w:widowControl/>
              <w:spacing w:line="480" w:lineRule="auto"/>
              <w:jc w:val="center"/>
              <w:rPr>
                <w:rFonts w:ascii="Times New Roman" w:hAnsi="Times New Roman"/>
                <w:color w:val="000000" w:themeColor="text1"/>
                <w:sz w:val="24"/>
              </w:rPr>
            </w:pPr>
          </w:p>
        </w:tc>
        <w:tc>
          <w:tcPr>
            <w:tcW w:w="2564" w:type="dxa"/>
          </w:tcPr>
          <w:p w14:paraId="1EF741E4" w14:textId="77777777" w:rsidR="00AB0EFF" w:rsidRPr="00295A35" w:rsidRDefault="00AB0EFF" w:rsidP="00295A35">
            <w:pPr>
              <w:widowControl/>
              <w:spacing w:line="480" w:lineRule="auto"/>
              <w:rPr>
                <w:rFonts w:ascii="Times New Roman" w:eastAsiaTheme="majorEastAsia" w:hAnsi="Times New Roman"/>
                <w:color w:val="000000" w:themeColor="text1"/>
                <w:sz w:val="24"/>
              </w:rPr>
            </w:pPr>
            <w:r w:rsidRPr="00295A35">
              <w:rPr>
                <w:rFonts w:ascii="Times New Roman" w:hAnsi="Times New Roman"/>
                <w:color w:val="000000" w:themeColor="text1"/>
                <w:sz w:val="24"/>
              </w:rPr>
              <w:t>DCV (+SD)</w:t>
            </w:r>
          </w:p>
        </w:tc>
        <w:tc>
          <w:tcPr>
            <w:tcW w:w="3110" w:type="dxa"/>
            <w:vAlign w:val="center"/>
          </w:tcPr>
          <w:p w14:paraId="0EA7935D"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1.03 (0.93-1.14)</w:t>
            </w:r>
          </w:p>
        </w:tc>
        <w:tc>
          <w:tcPr>
            <w:tcW w:w="4338" w:type="dxa"/>
            <w:vAlign w:val="center"/>
          </w:tcPr>
          <w:p w14:paraId="4DCCFE7F"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1.01 (0.92-1.11)</w:t>
            </w:r>
          </w:p>
        </w:tc>
        <w:tc>
          <w:tcPr>
            <w:tcW w:w="3208" w:type="dxa"/>
            <w:vAlign w:val="center"/>
          </w:tcPr>
          <w:p w14:paraId="4C4C3251"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1.00 (0.92-1.08)</w:t>
            </w:r>
          </w:p>
        </w:tc>
      </w:tr>
      <w:tr w:rsidR="00295A35" w:rsidRPr="00295A35" w14:paraId="19F8D24E" w14:textId="77777777" w:rsidTr="00996C30">
        <w:trPr>
          <w:trHeight w:val="312"/>
        </w:trPr>
        <w:tc>
          <w:tcPr>
            <w:tcW w:w="728" w:type="dxa"/>
            <w:vMerge w:val="restart"/>
            <w:vAlign w:val="center"/>
          </w:tcPr>
          <w:p w14:paraId="1E9E9714"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VIM</w:t>
            </w:r>
          </w:p>
        </w:tc>
        <w:tc>
          <w:tcPr>
            <w:tcW w:w="2564" w:type="dxa"/>
          </w:tcPr>
          <w:p w14:paraId="45168F77" w14:textId="77777777" w:rsidR="00AB0EFF" w:rsidRPr="00295A35" w:rsidRDefault="00AB0EFF" w:rsidP="00295A35">
            <w:pPr>
              <w:widowControl/>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VIM</w:t>
            </w:r>
            <w:r w:rsidRPr="00295A35">
              <w:rPr>
                <w:rFonts w:ascii="Times New Roman" w:eastAsiaTheme="majorEastAsia" w:hAnsi="Times New Roman"/>
                <w:color w:val="000000" w:themeColor="text1"/>
                <w:sz w:val="24"/>
                <w:vertAlign w:val="subscript"/>
              </w:rPr>
              <w:t xml:space="preserve">SBP </w:t>
            </w:r>
            <w:r w:rsidRPr="00295A35">
              <w:rPr>
                <w:rFonts w:ascii="Times New Roman" w:hAnsi="Times New Roman"/>
                <w:color w:val="000000" w:themeColor="text1"/>
                <w:sz w:val="24"/>
              </w:rPr>
              <w:t>(+SD)</w:t>
            </w:r>
          </w:p>
        </w:tc>
        <w:tc>
          <w:tcPr>
            <w:tcW w:w="3110" w:type="dxa"/>
            <w:vAlign w:val="center"/>
          </w:tcPr>
          <w:p w14:paraId="0D8AA0B9"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1.05 (0.94-1.17)</w:t>
            </w:r>
          </w:p>
        </w:tc>
        <w:tc>
          <w:tcPr>
            <w:tcW w:w="4338" w:type="dxa"/>
            <w:vAlign w:val="center"/>
          </w:tcPr>
          <w:p w14:paraId="1A44A08B"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 09 (0.99-1.21)</w:t>
            </w:r>
          </w:p>
        </w:tc>
        <w:tc>
          <w:tcPr>
            <w:tcW w:w="3208" w:type="dxa"/>
            <w:vAlign w:val="center"/>
          </w:tcPr>
          <w:p w14:paraId="55CFA4F9"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1.05 (0.96-1.15)</w:t>
            </w:r>
          </w:p>
        </w:tc>
      </w:tr>
      <w:tr w:rsidR="00295A35" w:rsidRPr="00295A35" w14:paraId="1BDBC6E9" w14:textId="77777777" w:rsidTr="00996C30">
        <w:trPr>
          <w:trHeight w:val="312"/>
        </w:trPr>
        <w:tc>
          <w:tcPr>
            <w:tcW w:w="728" w:type="dxa"/>
            <w:vMerge/>
          </w:tcPr>
          <w:p w14:paraId="79A8B8BF" w14:textId="77777777" w:rsidR="00AB0EFF" w:rsidRPr="00295A35" w:rsidRDefault="00AB0EFF" w:rsidP="00295A35">
            <w:pPr>
              <w:widowControl/>
              <w:spacing w:line="480" w:lineRule="auto"/>
              <w:jc w:val="center"/>
              <w:rPr>
                <w:rFonts w:ascii="Times New Roman" w:hAnsi="Times New Roman"/>
                <w:color w:val="000000" w:themeColor="text1"/>
                <w:sz w:val="24"/>
              </w:rPr>
            </w:pPr>
          </w:p>
        </w:tc>
        <w:tc>
          <w:tcPr>
            <w:tcW w:w="2564" w:type="dxa"/>
          </w:tcPr>
          <w:p w14:paraId="58C4835A" w14:textId="77777777" w:rsidR="00AB0EFF" w:rsidRPr="00295A35" w:rsidRDefault="00AB0EFF" w:rsidP="00295A35">
            <w:pPr>
              <w:widowControl/>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VIM</w:t>
            </w:r>
            <w:r w:rsidRPr="00295A35">
              <w:rPr>
                <w:rFonts w:ascii="Times New Roman" w:eastAsiaTheme="majorEastAsia" w:hAnsi="Times New Roman"/>
                <w:color w:val="000000" w:themeColor="text1"/>
                <w:sz w:val="24"/>
                <w:vertAlign w:val="subscript"/>
              </w:rPr>
              <w:t xml:space="preserve">DBP </w:t>
            </w:r>
            <w:r w:rsidRPr="00295A35">
              <w:rPr>
                <w:rFonts w:ascii="Times New Roman" w:hAnsi="Times New Roman"/>
                <w:color w:val="000000" w:themeColor="text1"/>
                <w:sz w:val="24"/>
              </w:rPr>
              <w:t>(+SD)</w:t>
            </w:r>
          </w:p>
        </w:tc>
        <w:tc>
          <w:tcPr>
            <w:tcW w:w="3110" w:type="dxa"/>
            <w:vAlign w:val="center"/>
          </w:tcPr>
          <w:p w14:paraId="05EFF93A" w14:textId="77777777" w:rsidR="00AB0EFF" w:rsidRPr="00295A35" w:rsidRDefault="00AB0EFF" w:rsidP="00295A35">
            <w:pPr>
              <w:widowControl/>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1.04 (0.93-1.15)</w:t>
            </w:r>
          </w:p>
        </w:tc>
        <w:tc>
          <w:tcPr>
            <w:tcW w:w="4338" w:type="dxa"/>
            <w:vAlign w:val="center"/>
          </w:tcPr>
          <w:p w14:paraId="6238DE44"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1.02 (0.92-1.12)</w:t>
            </w:r>
          </w:p>
        </w:tc>
        <w:tc>
          <w:tcPr>
            <w:tcW w:w="3208" w:type="dxa"/>
            <w:vAlign w:val="center"/>
          </w:tcPr>
          <w:p w14:paraId="3AB3B962" w14:textId="77777777" w:rsidR="00AB0EFF" w:rsidRPr="00295A35" w:rsidRDefault="00AB0EFF" w:rsidP="00295A35">
            <w:pPr>
              <w:widowControl/>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1.00 (0.92-1.09)</w:t>
            </w:r>
          </w:p>
        </w:tc>
      </w:tr>
    </w:tbl>
    <w:p w14:paraId="7890EA6D" w14:textId="77777777" w:rsidR="00A7544D" w:rsidRPr="00295A35" w:rsidRDefault="00A7544D"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 xml:space="preserve">BPV, blood pressure variation; PTA, pure-tone average threshold; </w:t>
      </w:r>
      <w:r w:rsidRPr="00295A35">
        <w:rPr>
          <w:rFonts w:ascii="Times New Roman" w:hAnsi="Times New Roman"/>
          <w:color w:val="000000" w:themeColor="text1"/>
          <w:kern w:val="0"/>
          <w:sz w:val="24"/>
        </w:rPr>
        <w:t>SD, standard deviation;</w:t>
      </w:r>
      <w:r w:rsidRPr="00295A35">
        <w:rPr>
          <w:rFonts w:ascii="Times New Roman" w:hAnsi="Times New Roman"/>
          <w:color w:val="000000" w:themeColor="text1"/>
          <w:sz w:val="24"/>
        </w:rPr>
        <w:t xml:space="preserve"> CV, coefficient of the variation; VIM, variation independent of mean; Multivariate logistic regression analysis was performed with the exist of hearing loss as dependent variable (0=without hearing loss; 1=with hearing loss). Independent variables included each SD increase of SSD, DSD, SCV, DCV, VIM</w:t>
      </w:r>
      <w:r w:rsidRPr="00295A35">
        <w:rPr>
          <w:rFonts w:ascii="Times New Roman" w:hAnsi="Times New Roman"/>
          <w:color w:val="000000" w:themeColor="text1"/>
          <w:sz w:val="24"/>
          <w:vertAlign w:val="subscript"/>
        </w:rPr>
        <w:t>SBP</w:t>
      </w:r>
      <w:r w:rsidRPr="00295A35">
        <w:rPr>
          <w:rFonts w:ascii="Times New Roman" w:hAnsi="Times New Roman"/>
          <w:color w:val="000000" w:themeColor="text1"/>
          <w:sz w:val="24"/>
        </w:rPr>
        <w:t>, and VIM</w:t>
      </w:r>
      <w:r w:rsidRPr="00295A35">
        <w:rPr>
          <w:rFonts w:ascii="Times New Roman" w:hAnsi="Times New Roman"/>
          <w:color w:val="000000" w:themeColor="text1"/>
          <w:sz w:val="24"/>
          <w:vertAlign w:val="subscript"/>
        </w:rPr>
        <w:t>DBP</w:t>
      </w:r>
      <w:r w:rsidRPr="00295A35">
        <w:rPr>
          <w:rFonts w:ascii="Times New Roman" w:hAnsi="Times New Roman"/>
          <w:color w:val="000000" w:themeColor="text1"/>
          <w:sz w:val="24"/>
        </w:rPr>
        <w:t>. In the multivariate logistic regression analysis, we adjusted for BP level, age, BMI, cigarette smoking, alcohol consumption, physical exercise, diabetes mellitus, dyslipidemia, antihypertensive drug usage, and occupational noise exposure.</w:t>
      </w:r>
    </w:p>
    <w:p w14:paraId="50C15356" w14:textId="77777777" w:rsidR="000E522F" w:rsidRPr="00295A35" w:rsidRDefault="000E522F" w:rsidP="00295A35">
      <w:pPr>
        <w:spacing w:line="480" w:lineRule="auto"/>
        <w:rPr>
          <w:rFonts w:ascii="Times New Roman" w:hAnsi="Times New Roman"/>
          <w:color w:val="000000" w:themeColor="text1"/>
          <w:sz w:val="24"/>
        </w:rPr>
      </w:pPr>
    </w:p>
    <w:p w14:paraId="23A6E223" w14:textId="77777777" w:rsidR="000E522F" w:rsidRPr="00295A35" w:rsidRDefault="000E522F" w:rsidP="00295A35">
      <w:pPr>
        <w:spacing w:line="480" w:lineRule="auto"/>
        <w:rPr>
          <w:rFonts w:ascii="Times New Roman" w:hAnsi="Times New Roman"/>
          <w:color w:val="000000" w:themeColor="text1"/>
          <w:sz w:val="24"/>
        </w:rPr>
      </w:pPr>
    </w:p>
    <w:p w14:paraId="6BC56134" w14:textId="77777777" w:rsidR="000E522F" w:rsidRPr="00295A35" w:rsidRDefault="000E522F" w:rsidP="00295A35">
      <w:pPr>
        <w:autoSpaceDE w:val="0"/>
        <w:autoSpaceDN w:val="0"/>
        <w:adjustRightInd w:val="0"/>
        <w:spacing w:line="480" w:lineRule="auto"/>
        <w:rPr>
          <w:rFonts w:ascii="Times New Roman" w:hAnsi="Times New Roman"/>
          <w:b/>
          <w:color w:val="000000" w:themeColor="text1"/>
          <w:sz w:val="24"/>
        </w:rPr>
      </w:pPr>
      <w:r w:rsidRPr="00295A35">
        <w:rPr>
          <w:rFonts w:ascii="Times New Roman" w:hAnsi="Times New Roman"/>
          <w:b/>
          <w:color w:val="000000" w:themeColor="text1"/>
          <w:sz w:val="24"/>
        </w:rPr>
        <w:lastRenderedPageBreak/>
        <w:t>Supplementary Table 3. Clinical characteristics of participants in different BP groups.</w:t>
      </w:r>
    </w:p>
    <w:tbl>
      <w:tblPr>
        <w:tblStyle w:val="a3"/>
        <w:tblW w:w="5000" w:type="pct"/>
        <w:tblLook w:val="04A0" w:firstRow="1" w:lastRow="0" w:firstColumn="1" w:lastColumn="0" w:noHBand="0" w:noVBand="1"/>
      </w:tblPr>
      <w:tblGrid>
        <w:gridCol w:w="6052"/>
        <w:gridCol w:w="2079"/>
        <w:gridCol w:w="2079"/>
        <w:gridCol w:w="2349"/>
        <w:gridCol w:w="1389"/>
      </w:tblGrid>
      <w:tr w:rsidR="00295A35" w:rsidRPr="00295A35" w14:paraId="126F5647" w14:textId="77777777" w:rsidTr="000E522F">
        <w:trPr>
          <w:trHeight w:val="321"/>
        </w:trPr>
        <w:tc>
          <w:tcPr>
            <w:tcW w:w="2169" w:type="pct"/>
            <w:vMerge w:val="restart"/>
          </w:tcPr>
          <w:p w14:paraId="0E2EF2BE" w14:textId="77777777" w:rsidR="000E522F" w:rsidRPr="00295A35" w:rsidRDefault="000E522F" w:rsidP="00295A35">
            <w:pPr>
              <w:spacing w:line="480" w:lineRule="auto"/>
              <w:rPr>
                <w:rFonts w:ascii="Times New Roman" w:eastAsiaTheme="majorEastAsia" w:hAnsi="Times New Roman"/>
                <w:color w:val="000000" w:themeColor="text1"/>
                <w:sz w:val="24"/>
              </w:rPr>
            </w:pPr>
          </w:p>
        </w:tc>
        <w:tc>
          <w:tcPr>
            <w:tcW w:w="745" w:type="pct"/>
          </w:tcPr>
          <w:p w14:paraId="3A231766" w14:textId="77777777" w:rsidR="000E522F" w:rsidRPr="00295A35" w:rsidRDefault="000E522F" w:rsidP="00295A35">
            <w:pPr>
              <w:wordWrap w:val="0"/>
              <w:spacing w:line="480" w:lineRule="auto"/>
              <w:rPr>
                <w:rFonts w:ascii="Times New Roman" w:hAnsi="Times New Roman"/>
                <w:color w:val="000000" w:themeColor="text1"/>
                <w:sz w:val="24"/>
              </w:rPr>
            </w:pPr>
            <w:r w:rsidRPr="00295A35">
              <w:rPr>
                <w:rFonts w:ascii="Times New Roman" w:hAnsi="Times New Roman"/>
                <w:color w:val="000000" w:themeColor="text1"/>
                <w:sz w:val="24"/>
              </w:rPr>
              <w:t>Normal</w:t>
            </w:r>
          </w:p>
        </w:tc>
        <w:tc>
          <w:tcPr>
            <w:tcW w:w="745" w:type="pct"/>
          </w:tcPr>
          <w:p w14:paraId="6F457C9E" w14:textId="77777777" w:rsidR="000E522F" w:rsidRPr="00295A35" w:rsidRDefault="000E522F" w:rsidP="00295A35">
            <w:pPr>
              <w:wordWrap w:val="0"/>
              <w:spacing w:line="480" w:lineRule="auto"/>
              <w:rPr>
                <w:rFonts w:ascii="Times New Roman" w:hAnsi="Times New Roman"/>
                <w:color w:val="000000" w:themeColor="text1"/>
                <w:sz w:val="24"/>
              </w:rPr>
            </w:pPr>
            <w:r w:rsidRPr="00295A35">
              <w:rPr>
                <w:rFonts w:ascii="Times New Roman" w:hAnsi="Times New Roman"/>
                <w:color w:val="000000" w:themeColor="text1"/>
                <w:sz w:val="24"/>
              </w:rPr>
              <w:t>Elevated</w:t>
            </w:r>
          </w:p>
        </w:tc>
        <w:tc>
          <w:tcPr>
            <w:tcW w:w="842" w:type="pct"/>
          </w:tcPr>
          <w:p w14:paraId="57CAAE10"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hAnsi="Times New Roman"/>
                <w:color w:val="000000" w:themeColor="text1"/>
                <w:sz w:val="24"/>
              </w:rPr>
              <w:t>Hypertension</w:t>
            </w:r>
          </w:p>
        </w:tc>
        <w:tc>
          <w:tcPr>
            <w:tcW w:w="498" w:type="pct"/>
            <w:vMerge w:val="restart"/>
            <w:vAlign w:val="center"/>
          </w:tcPr>
          <w:p w14:paraId="15846E9C"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 xml:space="preserve">p for </w:t>
            </w:r>
          </w:p>
          <w:p w14:paraId="14942580"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trend</w:t>
            </w:r>
          </w:p>
        </w:tc>
      </w:tr>
      <w:tr w:rsidR="00295A35" w:rsidRPr="00295A35" w14:paraId="67904974" w14:textId="77777777" w:rsidTr="000E522F">
        <w:trPr>
          <w:trHeight w:val="321"/>
        </w:trPr>
        <w:tc>
          <w:tcPr>
            <w:tcW w:w="2169" w:type="pct"/>
            <w:vMerge/>
          </w:tcPr>
          <w:p w14:paraId="544D8CCD" w14:textId="77777777" w:rsidR="000E522F" w:rsidRPr="00295A35" w:rsidRDefault="000E522F" w:rsidP="00295A35">
            <w:pPr>
              <w:spacing w:line="480" w:lineRule="auto"/>
              <w:rPr>
                <w:rFonts w:ascii="Times New Roman" w:eastAsiaTheme="majorEastAsia" w:hAnsi="Times New Roman"/>
                <w:color w:val="000000" w:themeColor="text1"/>
                <w:sz w:val="24"/>
              </w:rPr>
            </w:pPr>
          </w:p>
        </w:tc>
        <w:tc>
          <w:tcPr>
            <w:tcW w:w="745" w:type="pct"/>
            <w:vAlign w:val="center"/>
          </w:tcPr>
          <w:p w14:paraId="3E1F785A"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(n=3004)</w:t>
            </w:r>
          </w:p>
        </w:tc>
        <w:tc>
          <w:tcPr>
            <w:tcW w:w="745" w:type="pct"/>
            <w:vAlign w:val="center"/>
          </w:tcPr>
          <w:p w14:paraId="5858F367"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(n=8160)</w:t>
            </w:r>
          </w:p>
        </w:tc>
        <w:tc>
          <w:tcPr>
            <w:tcW w:w="842" w:type="pct"/>
            <w:vAlign w:val="center"/>
          </w:tcPr>
          <w:p w14:paraId="677EA708"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(n=3744)</w:t>
            </w:r>
          </w:p>
        </w:tc>
        <w:tc>
          <w:tcPr>
            <w:tcW w:w="498" w:type="pct"/>
            <w:vMerge/>
            <w:vAlign w:val="center"/>
          </w:tcPr>
          <w:p w14:paraId="00DADE56" w14:textId="77777777" w:rsidR="000E522F" w:rsidRPr="00295A35" w:rsidRDefault="000E522F" w:rsidP="00295A35">
            <w:pPr>
              <w:spacing w:line="480" w:lineRule="auto"/>
              <w:rPr>
                <w:rFonts w:ascii="Times New Roman" w:eastAsiaTheme="majorEastAsia" w:hAnsi="Times New Roman"/>
                <w:color w:val="000000" w:themeColor="text1"/>
                <w:sz w:val="24"/>
              </w:rPr>
            </w:pPr>
          </w:p>
        </w:tc>
      </w:tr>
      <w:tr w:rsidR="00295A35" w:rsidRPr="00295A35" w14:paraId="57BEC7ED" w14:textId="77777777" w:rsidTr="000E522F">
        <w:trPr>
          <w:trHeight w:val="321"/>
        </w:trPr>
        <w:tc>
          <w:tcPr>
            <w:tcW w:w="2169" w:type="pct"/>
          </w:tcPr>
          <w:p w14:paraId="255EDA89"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Age, year</w:t>
            </w:r>
          </w:p>
        </w:tc>
        <w:tc>
          <w:tcPr>
            <w:tcW w:w="745" w:type="pct"/>
            <w:vAlign w:val="center"/>
          </w:tcPr>
          <w:p w14:paraId="42F26E38"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38.8±9.3</w:t>
            </w:r>
          </w:p>
        </w:tc>
        <w:tc>
          <w:tcPr>
            <w:tcW w:w="745" w:type="pct"/>
            <w:vAlign w:val="center"/>
          </w:tcPr>
          <w:p w14:paraId="697B39E0"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41.6±9.3</w:t>
            </w:r>
            <w:r w:rsidRPr="00295A35">
              <w:rPr>
                <w:rFonts w:ascii="Times New Roman" w:eastAsiaTheme="majorEastAsia" w:hAnsi="Times New Roman"/>
                <w:color w:val="000000" w:themeColor="text1"/>
                <w:sz w:val="24"/>
                <w:vertAlign w:val="superscript"/>
              </w:rPr>
              <w:t>a</w:t>
            </w:r>
          </w:p>
        </w:tc>
        <w:tc>
          <w:tcPr>
            <w:tcW w:w="842" w:type="pct"/>
            <w:vAlign w:val="center"/>
          </w:tcPr>
          <w:p w14:paraId="376836EB"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46.3±8.2</w:t>
            </w:r>
            <w:r w:rsidRPr="00295A35">
              <w:rPr>
                <w:rFonts w:ascii="Times New Roman" w:eastAsiaTheme="majorEastAsia" w:hAnsi="Times New Roman"/>
                <w:color w:val="000000" w:themeColor="text1"/>
                <w:sz w:val="24"/>
                <w:vertAlign w:val="superscript"/>
              </w:rPr>
              <w:t>ab</w:t>
            </w:r>
          </w:p>
        </w:tc>
        <w:tc>
          <w:tcPr>
            <w:tcW w:w="498" w:type="pct"/>
            <w:vAlign w:val="center"/>
          </w:tcPr>
          <w:p w14:paraId="340FA878"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53C86BD5" w14:textId="77777777" w:rsidTr="000E522F">
        <w:trPr>
          <w:trHeight w:val="321"/>
        </w:trPr>
        <w:tc>
          <w:tcPr>
            <w:tcW w:w="2169" w:type="pct"/>
          </w:tcPr>
          <w:p w14:paraId="4D08C21D"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SBP (mmHg)</w:t>
            </w:r>
          </w:p>
        </w:tc>
        <w:tc>
          <w:tcPr>
            <w:tcW w:w="745" w:type="pct"/>
            <w:vAlign w:val="center"/>
          </w:tcPr>
          <w:p w14:paraId="640BA567"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111.5±6.2</w:t>
            </w:r>
          </w:p>
        </w:tc>
        <w:tc>
          <w:tcPr>
            <w:tcW w:w="745" w:type="pct"/>
            <w:vAlign w:val="center"/>
          </w:tcPr>
          <w:p w14:paraId="2DD55C93"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127.9±6.6</w:t>
            </w:r>
            <w:r w:rsidRPr="00295A35">
              <w:rPr>
                <w:rFonts w:ascii="Times New Roman" w:eastAsiaTheme="majorEastAsia" w:hAnsi="Times New Roman"/>
                <w:color w:val="000000" w:themeColor="text1"/>
                <w:sz w:val="24"/>
                <w:vertAlign w:val="superscript"/>
              </w:rPr>
              <w:t>a</w:t>
            </w:r>
          </w:p>
        </w:tc>
        <w:tc>
          <w:tcPr>
            <w:tcW w:w="842" w:type="pct"/>
            <w:vAlign w:val="center"/>
          </w:tcPr>
          <w:p w14:paraId="6D4D4C6A"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147.3±12.3</w:t>
            </w:r>
            <w:r w:rsidRPr="00295A35">
              <w:rPr>
                <w:rFonts w:ascii="Times New Roman" w:eastAsiaTheme="majorEastAsia" w:hAnsi="Times New Roman"/>
                <w:color w:val="000000" w:themeColor="text1"/>
                <w:sz w:val="24"/>
                <w:vertAlign w:val="superscript"/>
              </w:rPr>
              <w:t>ab</w:t>
            </w:r>
          </w:p>
        </w:tc>
        <w:tc>
          <w:tcPr>
            <w:tcW w:w="498" w:type="pct"/>
            <w:vAlign w:val="center"/>
          </w:tcPr>
          <w:p w14:paraId="4979769E"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307C68BE" w14:textId="77777777" w:rsidTr="000E522F">
        <w:trPr>
          <w:trHeight w:val="321"/>
        </w:trPr>
        <w:tc>
          <w:tcPr>
            <w:tcW w:w="2169" w:type="pct"/>
          </w:tcPr>
          <w:p w14:paraId="4ADD9B73"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DBP (mmHg)</w:t>
            </w:r>
          </w:p>
        </w:tc>
        <w:tc>
          <w:tcPr>
            <w:tcW w:w="745" w:type="pct"/>
            <w:vAlign w:val="center"/>
          </w:tcPr>
          <w:p w14:paraId="32A17926"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70.0±5.7</w:t>
            </w:r>
          </w:p>
        </w:tc>
        <w:tc>
          <w:tcPr>
            <w:tcW w:w="745" w:type="pct"/>
            <w:vAlign w:val="center"/>
          </w:tcPr>
          <w:p w14:paraId="77B16FA2"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79.9±6.0</w:t>
            </w:r>
            <w:r w:rsidRPr="00295A35">
              <w:rPr>
                <w:rFonts w:ascii="Times New Roman" w:eastAsiaTheme="majorEastAsia" w:hAnsi="Times New Roman"/>
                <w:color w:val="000000" w:themeColor="text1"/>
                <w:sz w:val="24"/>
                <w:vertAlign w:val="superscript"/>
              </w:rPr>
              <w:t>a</w:t>
            </w:r>
          </w:p>
        </w:tc>
        <w:tc>
          <w:tcPr>
            <w:tcW w:w="842" w:type="pct"/>
            <w:vAlign w:val="center"/>
          </w:tcPr>
          <w:p w14:paraId="6D1488F8"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92.9±8.1</w:t>
            </w:r>
            <w:r w:rsidRPr="00295A35">
              <w:rPr>
                <w:rFonts w:ascii="Times New Roman" w:eastAsiaTheme="majorEastAsia" w:hAnsi="Times New Roman"/>
                <w:color w:val="000000" w:themeColor="text1"/>
                <w:sz w:val="24"/>
                <w:vertAlign w:val="superscript"/>
              </w:rPr>
              <w:t>ab</w:t>
            </w:r>
          </w:p>
        </w:tc>
        <w:tc>
          <w:tcPr>
            <w:tcW w:w="498" w:type="pct"/>
            <w:vAlign w:val="center"/>
          </w:tcPr>
          <w:p w14:paraId="47D77A52"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3E413A8D" w14:textId="77777777" w:rsidTr="000E522F">
        <w:trPr>
          <w:trHeight w:val="321"/>
        </w:trPr>
        <w:tc>
          <w:tcPr>
            <w:tcW w:w="2169" w:type="pct"/>
          </w:tcPr>
          <w:p w14:paraId="2FCB0968"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BMI (kg/m</w:t>
            </w:r>
            <w:r w:rsidRPr="00295A35">
              <w:rPr>
                <w:rFonts w:ascii="Times New Roman" w:eastAsiaTheme="majorEastAsia" w:hAnsi="Times New Roman"/>
                <w:color w:val="000000" w:themeColor="text1"/>
                <w:sz w:val="24"/>
                <w:vertAlign w:val="superscript"/>
              </w:rPr>
              <w:t>2</w:t>
            </w:r>
            <w:r w:rsidRPr="00295A35">
              <w:rPr>
                <w:rFonts w:ascii="Times New Roman" w:eastAsiaTheme="majorEastAsia" w:hAnsi="Times New Roman"/>
                <w:color w:val="000000" w:themeColor="text1"/>
                <w:sz w:val="24"/>
              </w:rPr>
              <w:t>)</w:t>
            </w:r>
          </w:p>
        </w:tc>
        <w:tc>
          <w:tcPr>
            <w:tcW w:w="745" w:type="pct"/>
            <w:vAlign w:val="center"/>
          </w:tcPr>
          <w:p w14:paraId="1B34A018"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23.5±3.0</w:t>
            </w:r>
          </w:p>
        </w:tc>
        <w:tc>
          <w:tcPr>
            <w:tcW w:w="745" w:type="pct"/>
            <w:vAlign w:val="center"/>
          </w:tcPr>
          <w:p w14:paraId="4CEE6CDE"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24.9±3.2</w:t>
            </w:r>
            <w:r w:rsidRPr="00295A35">
              <w:rPr>
                <w:rFonts w:ascii="Times New Roman" w:eastAsiaTheme="majorEastAsia" w:hAnsi="Times New Roman"/>
                <w:color w:val="000000" w:themeColor="text1"/>
                <w:sz w:val="24"/>
                <w:vertAlign w:val="superscript"/>
              </w:rPr>
              <w:t>a</w:t>
            </w:r>
          </w:p>
        </w:tc>
        <w:tc>
          <w:tcPr>
            <w:tcW w:w="842" w:type="pct"/>
            <w:vAlign w:val="center"/>
          </w:tcPr>
          <w:p w14:paraId="71D36AAB"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25.8±3.38</w:t>
            </w:r>
            <w:r w:rsidRPr="00295A35">
              <w:rPr>
                <w:rFonts w:ascii="Times New Roman" w:eastAsiaTheme="majorEastAsia" w:hAnsi="Times New Roman"/>
                <w:color w:val="000000" w:themeColor="text1"/>
                <w:sz w:val="24"/>
                <w:vertAlign w:val="superscript"/>
              </w:rPr>
              <w:t>ab</w:t>
            </w:r>
          </w:p>
        </w:tc>
        <w:tc>
          <w:tcPr>
            <w:tcW w:w="498" w:type="pct"/>
            <w:vAlign w:val="center"/>
          </w:tcPr>
          <w:p w14:paraId="56B02326" w14:textId="77777777" w:rsidR="000E522F" w:rsidRPr="00295A35" w:rsidRDefault="000E522F" w:rsidP="00295A35">
            <w:pPr>
              <w:spacing w:line="480" w:lineRule="auto"/>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755089AD" w14:textId="77777777" w:rsidTr="000E522F">
        <w:trPr>
          <w:trHeight w:val="321"/>
        </w:trPr>
        <w:tc>
          <w:tcPr>
            <w:tcW w:w="2169" w:type="pct"/>
          </w:tcPr>
          <w:p w14:paraId="67701394"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FBG (</w:t>
            </w:r>
            <w:proofErr w:type="spellStart"/>
            <w:r w:rsidRPr="00295A35">
              <w:rPr>
                <w:rFonts w:ascii="Times New Roman" w:eastAsiaTheme="majorEastAsia" w:hAnsi="Times New Roman"/>
                <w:color w:val="000000" w:themeColor="text1"/>
                <w:sz w:val="24"/>
              </w:rPr>
              <w:t>mmol</w:t>
            </w:r>
            <w:proofErr w:type="spellEnd"/>
            <w:r w:rsidRPr="00295A35">
              <w:rPr>
                <w:rFonts w:ascii="Times New Roman" w:eastAsiaTheme="majorEastAsia" w:hAnsi="Times New Roman"/>
                <w:color w:val="000000" w:themeColor="text1"/>
                <w:sz w:val="24"/>
              </w:rPr>
              <w:t>/L)</w:t>
            </w:r>
          </w:p>
        </w:tc>
        <w:tc>
          <w:tcPr>
            <w:tcW w:w="745" w:type="pct"/>
            <w:vAlign w:val="center"/>
          </w:tcPr>
          <w:p w14:paraId="51AC053B"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5..1±0.9</w:t>
            </w:r>
          </w:p>
        </w:tc>
        <w:tc>
          <w:tcPr>
            <w:tcW w:w="745" w:type="pct"/>
            <w:vAlign w:val="center"/>
          </w:tcPr>
          <w:p w14:paraId="4F519AEC"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5.4±1.3</w:t>
            </w:r>
            <w:r w:rsidRPr="00295A35">
              <w:rPr>
                <w:rFonts w:ascii="Times New Roman" w:eastAsiaTheme="majorEastAsia" w:hAnsi="Times New Roman"/>
                <w:color w:val="000000" w:themeColor="text1"/>
                <w:sz w:val="24"/>
                <w:vertAlign w:val="superscript"/>
              </w:rPr>
              <w:t>a</w:t>
            </w:r>
          </w:p>
        </w:tc>
        <w:tc>
          <w:tcPr>
            <w:tcW w:w="842" w:type="pct"/>
            <w:vAlign w:val="center"/>
          </w:tcPr>
          <w:p w14:paraId="08B13E8F"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5.8±1.6</w:t>
            </w:r>
            <w:r w:rsidRPr="00295A35">
              <w:rPr>
                <w:rFonts w:ascii="Times New Roman" w:eastAsiaTheme="majorEastAsia" w:hAnsi="Times New Roman"/>
                <w:color w:val="000000" w:themeColor="text1"/>
                <w:sz w:val="24"/>
                <w:vertAlign w:val="superscript"/>
              </w:rPr>
              <w:t>ab</w:t>
            </w:r>
          </w:p>
        </w:tc>
        <w:tc>
          <w:tcPr>
            <w:tcW w:w="498" w:type="pct"/>
            <w:vAlign w:val="center"/>
          </w:tcPr>
          <w:p w14:paraId="12B999DE"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47404944" w14:textId="77777777" w:rsidTr="000E522F">
        <w:trPr>
          <w:trHeight w:val="321"/>
        </w:trPr>
        <w:tc>
          <w:tcPr>
            <w:tcW w:w="2169" w:type="pct"/>
          </w:tcPr>
          <w:p w14:paraId="2DBE9C3F"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TC (</w:t>
            </w:r>
            <w:proofErr w:type="spellStart"/>
            <w:r w:rsidRPr="00295A35">
              <w:rPr>
                <w:rFonts w:ascii="Times New Roman" w:eastAsiaTheme="majorEastAsia" w:hAnsi="Times New Roman"/>
                <w:color w:val="000000" w:themeColor="text1"/>
                <w:sz w:val="24"/>
              </w:rPr>
              <w:t>mmol</w:t>
            </w:r>
            <w:proofErr w:type="spellEnd"/>
            <w:r w:rsidRPr="00295A35">
              <w:rPr>
                <w:rFonts w:ascii="Times New Roman" w:eastAsiaTheme="majorEastAsia" w:hAnsi="Times New Roman"/>
                <w:color w:val="000000" w:themeColor="text1"/>
                <w:sz w:val="24"/>
              </w:rPr>
              <w:t>/L)</w:t>
            </w:r>
          </w:p>
        </w:tc>
        <w:tc>
          <w:tcPr>
            <w:tcW w:w="745" w:type="pct"/>
            <w:vAlign w:val="center"/>
          </w:tcPr>
          <w:p w14:paraId="047CF408"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4.7±0.9</w:t>
            </w:r>
          </w:p>
        </w:tc>
        <w:tc>
          <w:tcPr>
            <w:tcW w:w="745" w:type="pct"/>
            <w:vAlign w:val="center"/>
          </w:tcPr>
          <w:p w14:paraId="48AA93E6"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5.0±1.0</w:t>
            </w:r>
            <w:r w:rsidRPr="00295A35">
              <w:rPr>
                <w:rFonts w:ascii="Times New Roman" w:eastAsiaTheme="majorEastAsia" w:hAnsi="Times New Roman"/>
                <w:color w:val="000000" w:themeColor="text1"/>
                <w:sz w:val="24"/>
                <w:vertAlign w:val="superscript"/>
              </w:rPr>
              <w:t>a</w:t>
            </w:r>
          </w:p>
        </w:tc>
        <w:tc>
          <w:tcPr>
            <w:tcW w:w="842" w:type="pct"/>
            <w:vAlign w:val="center"/>
          </w:tcPr>
          <w:p w14:paraId="52F8B2D9"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5.3±1.1</w:t>
            </w:r>
            <w:r w:rsidRPr="00295A35">
              <w:rPr>
                <w:rFonts w:ascii="Times New Roman" w:eastAsiaTheme="majorEastAsia" w:hAnsi="Times New Roman"/>
                <w:color w:val="000000" w:themeColor="text1"/>
                <w:sz w:val="24"/>
                <w:vertAlign w:val="superscript"/>
              </w:rPr>
              <w:t>ab</w:t>
            </w:r>
          </w:p>
        </w:tc>
        <w:tc>
          <w:tcPr>
            <w:tcW w:w="498" w:type="pct"/>
            <w:vAlign w:val="center"/>
          </w:tcPr>
          <w:p w14:paraId="29F215EF"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434E86E8" w14:textId="77777777" w:rsidTr="000E522F">
        <w:trPr>
          <w:trHeight w:val="321"/>
        </w:trPr>
        <w:tc>
          <w:tcPr>
            <w:tcW w:w="2169" w:type="pct"/>
          </w:tcPr>
          <w:p w14:paraId="08478E92"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Occupational noise exposure, n (%)</w:t>
            </w:r>
          </w:p>
        </w:tc>
        <w:tc>
          <w:tcPr>
            <w:tcW w:w="745" w:type="pct"/>
            <w:vAlign w:val="center"/>
          </w:tcPr>
          <w:p w14:paraId="3C353ADA"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884 (29.4)</w:t>
            </w:r>
          </w:p>
        </w:tc>
        <w:tc>
          <w:tcPr>
            <w:tcW w:w="745" w:type="pct"/>
            <w:vAlign w:val="center"/>
          </w:tcPr>
          <w:p w14:paraId="611F7F6E"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2236 (27.4)</w:t>
            </w:r>
          </w:p>
        </w:tc>
        <w:tc>
          <w:tcPr>
            <w:tcW w:w="842" w:type="pct"/>
            <w:vAlign w:val="center"/>
          </w:tcPr>
          <w:p w14:paraId="10688EAF"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947 (25.3)</w:t>
            </w:r>
          </w:p>
        </w:tc>
        <w:tc>
          <w:tcPr>
            <w:tcW w:w="498" w:type="pct"/>
            <w:vAlign w:val="center"/>
          </w:tcPr>
          <w:p w14:paraId="16367C62" w14:textId="77777777" w:rsidR="000E522F" w:rsidRPr="00295A35" w:rsidRDefault="000E522F" w:rsidP="00295A35">
            <w:pPr>
              <w:spacing w:line="480" w:lineRule="auto"/>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01E6D252" w14:textId="77777777" w:rsidTr="000E522F">
        <w:trPr>
          <w:trHeight w:val="353"/>
        </w:trPr>
        <w:tc>
          <w:tcPr>
            <w:tcW w:w="2169" w:type="pct"/>
          </w:tcPr>
          <w:p w14:paraId="369A3AD0"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Cigarette smoking, n (%)</w:t>
            </w:r>
          </w:p>
        </w:tc>
        <w:tc>
          <w:tcPr>
            <w:tcW w:w="745" w:type="pct"/>
            <w:vAlign w:val="center"/>
          </w:tcPr>
          <w:p w14:paraId="55CF10CF"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1740 (58.2)</w:t>
            </w:r>
          </w:p>
        </w:tc>
        <w:tc>
          <w:tcPr>
            <w:tcW w:w="745" w:type="pct"/>
            <w:vAlign w:val="center"/>
          </w:tcPr>
          <w:p w14:paraId="03C4A779"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4780 (58.9)</w:t>
            </w:r>
          </w:p>
        </w:tc>
        <w:tc>
          <w:tcPr>
            <w:tcW w:w="842" w:type="pct"/>
            <w:vAlign w:val="center"/>
          </w:tcPr>
          <w:p w14:paraId="2A59915E"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2198 (59.0)</w:t>
            </w:r>
          </w:p>
        </w:tc>
        <w:tc>
          <w:tcPr>
            <w:tcW w:w="498" w:type="pct"/>
            <w:vAlign w:val="center"/>
          </w:tcPr>
          <w:p w14:paraId="492A96C5"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0.536</w:t>
            </w:r>
          </w:p>
        </w:tc>
      </w:tr>
      <w:tr w:rsidR="00295A35" w:rsidRPr="00295A35" w14:paraId="22D03ECB" w14:textId="77777777" w:rsidTr="000E522F">
        <w:trPr>
          <w:trHeight w:val="321"/>
        </w:trPr>
        <w:tc>
          <w:tcPr>
            <w:tcW w:w="2169" w:type="pct"/>
          </w:tcPr>
          <w:p w14:paraId="0F1F4399"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Alcohol consumption, n (%)</w:t>
            </w:r>
          </w:p>
        </w:tc>
        <w:tc>
          <w:tcPr>
            <w:tcW w:w="745" w:type="pct"/>
            <w:vAlign w:val="center"/>
          </w:tcPr>
          <w:p w14:paraId="3D70F3B7"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1087 (36.4)</w:t>
            </w:r>
          </w:p>
        </w:tc>
        <w:tc>
          <w:tcPr>
            <w:tcW w:w="745" w:type="pct"/>
            <w:vAlign w:val="center"/>
          </w:tcPr>
          <w:p w14:paraId="314287A0"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2780 (34.3)</w:t>
            </w:r>
          </w:p>
        </w:tc>
        <w:tc>
          <w:tcPr>
            <w:tcW w:w="842" w:type="pct"/>
            <w:vAlign w:val="center"/>
          </w:tcPr>
          <w:p w14:paraId="6059DE4A"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1455 (39.0)</w:t>
            </w:r>
          </w:p>
        </w:tc>
        <w:tc>
          <w:tcPr>
            <w:tcW w:w="498" w:type="pct"/>
            <w:vAlign w:val="center"/>
          </w:tcPr>
          <w:p w14:paraId="72B19C90" w14:textId="77777777" w:rsidR="000E522F" w:rsidRPr="00295A35" w:rsidRDefault="000E522F" w:rsidP="00295A35">
            <w:pPr>
              <w:spacing w:line="480" w:lineRule="auto"/>
              <w:rPr>
                <w:rFonts w:ascii="Times New Roman" w:hAnsi="Times New Roman"/>
                <w:color w:val="000000" w:themeColor="text1"/>
                <w:sz w:val="24"/>
              </w:rPr>
            </w:pPr>
            <w:r w:rsidRPr="00295A35">
              <w:rPr>
                <w:rFonts w:ascii="Times New Roman" w:eastAsiaTheme="majorEastAsia" w:hAnsi="Times New Roman"/>
                <w:color w:val="000000" w:themeColor="text1"/>
                <w:sz w:val="24"/>
              </w:rPr>
              <w:t>0.009</w:t>
            </w:r>
          </w:p>
        </w:tc>
      </w:tr>
      <w:tr w:rsidR="00295A35" w:rsidRPr="00295A35" w14:paraId="6C4B51A8" w14:textId="77777777" w:rsidTr="000E522F">
        <w:trPr>
          <w:trHeight w:val="321"/>
        </w:trPr>
        <w:tc>
          <w:tcPr>
            <w:tcW w:w="2169" w:type="pct"/>
          </w:tcPr>
          <w:p w14:paraId="2A05BC9A"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Physical exercise, n (%)</w:t>
            </w:r>
          </w:p>
        </w:tc>
        <w:tc>
          <w:tcPr>
            <w:tcW w:w="745" w:type="pct"/>
            <w:vAlign w:val="center"/>
          </w:tcPr>
          <w:p w14:paraId="39212508"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921 (34.9)</w:t>
            </w:r>
          </w:p>
        </w:tc>
        <w:tc>
          <w:tcPr>
            <w:tcW w:w="745" w:type="pct"/>
            <w:vAlign w:val="center"/>
          </w:tcPr>
          <w:p w14:paraId="47966984"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2404 (31.9)</w:t>
            </w:r>
          </w:p>
        </w:tc>
        <w:tc>
          <w:tcPr>
            <w:tcW w:w="842" w:type="pct"/>
            <w:vAlign w:val="center"/>
          </w:tcPr>
          <w:p w14:paraId="705ABCF9"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1050 (29.8)</w:t>
            </w:r>
          </w:p>
        </w:tc>
        <w:tc>
          <w:tcPr>
            <w:tcW w:w="498" w:type="pct"/>
            <w:vAlign w:val="center"/>
          </w:tcPr>
          <w:p w14:paraId="64109C5C" w14:textId="77777777" w:rsidR="000E522F" w:rsidRPr="00295A35" w:rsidRDefault="000E522F" w:rsidP="00295A35">
            <w:pPr>
              <w:spacing w:line="480" w:lineRule="auto"/>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713CE977" w14:textId="77777777" w:rsidTr="000E522F">
        <w:trPr>
          <w:trHeight w:val="321"/>
        </w:trPr>
        <w:tc>
          <w:tcPr>
            <w:tcW w:w="2169" w:type="pct"/>
          </w:tcPr>
          <w:p w14:paraId="20888AE0"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lastRenderedPageBreak/>
              <w:t>Antihypertensive drug usage, n (%)</w:t>
            </w:r>
          </w:p>
        </w:tc>
        <w:tc>
          <w:tcPr>
            <w:tcW w:w="745" w:type="pct"/>
            <w:vAlign w:val="center"/>
          </w:tcPr>
          <w:p w14:paraId="31447C22"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33 (1.1)</w:t>
            </w:r>
          </w:p>
        </w:tc>
        <w:tc>
          <w:tcPr>
            <w:tcW w:w="745" w:type="pct"/>
            <w:vAlign w:val="center"/>
          </w:tcPr>
          <w:p w14:paraId="2B5AE624"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206 (2.5)</w:t>
            </w:r>
          </w:p>
        </w:tc>
        <w:tc>
          <w:tcPr>
            <w:tcW w:w="842" w:type="pct"/>
            <w:vAlign w:val="center"/>
          </w:tcPr>
          <w:p w14:paraId="593BB8FC"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477 (12.7)</w:t>
            </w:r>
          </w:p>
        </w:tc>
        <w:tc>
          <w:tcPr>
            <w:tcW w:w="498" w:type="pct"/>
            <w:vAlign w:val="center"/>
          </w:tcPr>
          <w:p w14:paraId="63348771"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70FAD4BB" w14:textId="77777777" w:rsidTr="000E522F">
        <w:trPr>
          <w:trHeight w:val="321"/>
        </w:trPr>
        <w:tc>
          <w:tcPr>
            <w:tcW w:w="2169" w:type="pct"/>
          </w:tcPr>
          <w:p w14:paraId="48D57E41"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Diabetes mellitus, n (%)</w:t>
            </w:r>
          </w:p>
        </w:tc>
        <w:tc>
          <w:tcPr>
            <w:tcW w:w="745" w:type="pct"/>
            <w:vAlign w:val="center"/>
          </w:tcPr>
          <w:p w14:paraId="41595F8D"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70 (2.4)</w:t>
            </w:r>
          </w:p>
        </w:tc>
        <w:tc>
          <w:tcPr>
            <w:tcW w:w="745" w:type="pct"/>
            <w:vAlign w:val="center"/>
          </w:tcPr>
          <w:p w14:paraId="1CB37932"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428 (5.3)</w:t>
            </w:r>
          </w:p>
        </w:tc>
        <w:tc>
          <w:tcPr>
            <w:tcW w:w="842" w:type="pct"/>
            <w:vAlign w:val="center"/>
          </w:tcPr>
          <w:p w14:paraId="2C3D25E4"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440 (11.8)</w:t>
            </w:r>
          </w:p>
        </w:tc>
        <w:tc>
          <w:tcPr>
            <w:tcW w:w="498" w:type="pct"/>
            <w:vAlign w:val="center"/>
          </w:tcPr>
          <w:p w14:paraId="40E3748B"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3DBF2653" w14:textId="77777777" w:rsidTr="000E522F">
        <w:trPr>
          <w:trHeight w:val="321"/>
        </w:trPr>
        <w:tc>
          <w:tcPr>
            <w:tcW w:w="2169" w:type="pct"/>
          </w:tcPr>
          <w:p w14:paraId="61BFFAC6" w14:textId="77777777" w:rsidR="000E522F" w:rsidRPr="00295A35" w:rsidRDefault="000E522F" w:rsidP="00295A35">
            <w:pPr>
              <w:wordWrap w:val="0"/>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Dyslipidemia, n (%)</w:t>
            </w:r>
          </w:p>
        </w:tc>
        <w:tc>
          <w:tcPr>
            <w:tcW w:w="745" w:type="pct"/>
            <w:vAlign w:val="center"/>
          </w:tcPr>
          <w:p w14:paraId="1D046D0D"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1641 (54.6)</w:t>
            </w:r>
          </w:p>
        </w:tc>
        <w:tc>
          <w:tcPr>
            <w:tcW w:w="745" w:type="pct"/>
            <w:vAlign w:val="center"/>
          </w:tcPr>
          <w:p w14:paraId="4DD84D82"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5431 (66.6)</w:t>
            </w:r>
          </w:p>
        </w:tc>
        <w:tc>
          <w:tcPr>
            <w:tcW w:w="842" w:type="pct"/>
            <w:vAlign w:val="center"/>
          </w:tcPr>
          <w:p w14:paraId="7E22607F"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2942 (78.6)</w:t>
            </w:r>
          </w:p>
        </w:tc>
        <w:tc>
          <w:tcPr>
            <w:tcW w:w="498" w:type="pct"/>
            <w:vAlign w:val="center"/>
          </w:tcPr>
          <w:p w14:paraId="07DCD40A" w14:textId="77777777" w:rsidR="000E522F" w:rsidRPr="00295A35" w:rsidRDefault="000E522F" w:rsidP="00295A35">
            <w:pPr>
              <w:spacing w:line="480" w:lineRule="auto"/>
              <w:rPr>
                <w:rFonts w:ascii="Times New Roman" w:eastAsiaTheme="majorEastAsia" w:hAnsi="Times New Roman"/>
                <w:color w:val="000000" w:themeColor="text1"/>
                <w:sz w:val="24"/>
              </w:rPr>
            </w:pPr>
            <w:r w:rsidRPr="00295A35">
              <w:rPr>
                <w:rFonts w:ascii="Times New Roman" w:eastAsiaTheme="majorEastAsia" w:hAnsi="Times New Roman"/>
                <w:color w:val="000000" w:themeColor="text1"/>
                <w:sz w:val="24"/>
              </w:rPr>
              <w:t>&lt;0.001</w:t>
            </w:r>
          </w:p>
        </w:tc>
      </w:tr>
    </w:tbl>
    <w:p w14:paraId="60B95A67" w14:textId="26D3984E" w:rsidR="009442A9" w:rsidRPr="00295A35" w:rsidRDefault="009442A9" w:rsidP="00295A35">
      <w:pPr>
        <w:spacing w:line="480" w:lineRule="auto"/>
        <w:rPr>
          <w:rFonts w:ascii="Times New Roman" w:hAnsi="Times New Roman"/>
          <w:color w:val="000000" w:themeColor="text1"/>
          <w:sz w:val="24"/>
        </w:rPr>
      </w:pPr>
      <w:r w:rsidRPr="00295A35">
        <w:rPr>
          <w:rFonts w:ascii="Times New Roman" w:hAnsi="Times New Roman"/>
          <w:color w:val="000000" w:themeColor="text1"/>
          <w:kern w:val="0"/>
          <w:sz w:val="24"/>
        </w:rPr>
        <w:t xml:space="preserve">SBP, systolic blood pressure; DBP, diastolic blood pressure; </w:t>
      </w:r>
      <w:r w:rsidRPr="00295A35">
        <w:rPr>
          <w:rFonts w:ascii="Times New Roman" w:hAnsi="Times New Roman"/>
          <w:color w:val="000000" w:themeColor="text1"/>
          <w:sz w:val="24"/>
        </w:rPr>
        <w:t>Mean of times (BP), mean times of blood pressure measurement;</w:t>
      </w:r>
      <w:r w:rsidRPr="00295A35">
        <w:rPr>
          <w:rFonts w:ascii="Times New Roman" w:hAnsi="Times New Roman"/>
          <w:color w:val="000000" w:themeColor="text1"/>
          <w:kern w:val="0"/>
          <w:sz w:val="24"/>
        </w:rPr>
        <w:t xml:space="preserve"> FBG, fasting blood glucose; BMI, body mass index; TC, total cholesterol; a, p&lt;0.05 compared with the</w:t>
      </w:r>
      <w:r w:rsidRPr="00295A35">
        <w:rPr>
          <w:rFonts w:ascii="Times New Roman" w:eastAsia="Times New Roman" w:hAnsi="Times New Roman"/>
          <w:color w:val="000000" w:themeColor="text1"/>
          <w:sz w:val="24"/>
        </w:rPr>
        <w:t xml:space="preserve"> normal BP group</w:t>
      </w:r>
      <w:r w:rsidRPr="00295A35">
        <w:rPr>
          <w:rFonts w:ascii="Times New Roman" w:hAnsi="Times New Roman"/>
          <w:color w:val="000000" w:themeColor="text1"/>
          <w:kern w:val="0"/>
          <w:sz w:val="24"/>
        </w:rPr>
        <w:t xml:space="preserve">; b, p&lt;0.05 compared with the </w:t>
      </w:r>
      <w:r w:rsidRPr="00295A35">
        <w:rPr>
          <w:rFonts w:ascii="Times New Roman" w:eastAsia="Times New Roman" w:hAnsi="Times New Roman"/>
          <w:color w:val="000000" w:themeColor="text1"/>
          <w:sz w:val="24"/>
        </w:rPr>
        <w:t>elevated BP group</w:t>
      </w:r>
      <w:r w:rsidRPr="00295A35">
        <w:rPr>
          <w:rFonts w:ascii="Times New Roman" w:hAnsi="Times New Roman"/>
          <w:color w:val="000000" w:themeColor="text1"/>
          <w:kern w:val="0"/>
          <w:sz w:val="24"/>
        </w:rPr>
        <w:t>; c, p&lt;0.05 compared with the</w:t>
      </w:r>
      <w:r w:rsidRPr="00295A35">
        <w:rPr>
          <w:rFonts w:ascii="Times New Roman" w:eastAsia="Times New Roman" w:hAnsi="Times New Roman"/>
          <w:color w:val="000000" w:themeColor="text1"/>
          <w:sz w:val="24"/>
        </w:rPr>
        <w:t xml:space="preserve"> hypertension group</w:t>
      </w:r>
      <w:r w:rsidRPr="00295A35">
        <w:rPr>
          <w:rFonts w:ascii="Times New Roman" w:hAnsi="Times New Roman"/>
          <w:color w:val="000000" w:themeColor="text1"/>
          <w:kern w:val="0"/>
          <w:sz w:val="24"/>
        </w:rPr>
        <w:t>.</w:t>
      </w:r>
    </w:p>
    <w:p w14:paraId="41CE13AF" w14:textId="77777777" w:rsidR="009442A9" w:rsidRPr="00295A35" w:rsidRDefault="009442A9" w:rsidP="00295A35">
      <w:pPr>
        <w:spacing w:line="480" w:lineRule="auto"/>
        <w:rPr>
          <w:rFonts w:ascii="Times New Roman" w:hAnsi="Times New Roman"/>
          <w:b/>
          <w:color w:val="000000" w:themeColor="text1"/>
          <w:sz w:val="24"/>
        </w:rPr>
      </w:pPr>
    </w:p>
    <w:p w14:paraId="543E0EAA" w14:textId="77777777" w:rsidR="000E522F" w:rsidRPr="00295A35" w:rsidRDefault="000E522F" w:rsidP="00295A35">
      <w:pPr>
        <w:spacing w:line="480" w:lineRule="auto"/>
        <w:rPr>
          <w:rFonts w:ascii="Times New Roman" w:hAnsi="Times New Roman"/>
          <w:color w:val="000000" w:themeColor="text1"/>
          <w:sz w:val="24"/>
        </w:rPr>
      </w:pPr>
    </w:p>
    <w:p w14:paraId="125D923B" w14:textId="77777777" w:rsidR="00C73302" w:rsidRPr="00295A35" w:rsidRDefault="00C73302" w:rsidP="00295A35">
      <w:pPr>
        <w:spacing w:line="480" w:lineRule="auto"/>
        <w:rPr>
          <w:rFonts w:ascii="Times New Roman" w:hAnsi="Times New Roman"/>
          <w:color w:val="000000" w:themeColor="text1"/>
          <w:sz w:val="24"/>
        </w:rPr>
      </w:pPr>
    </w:p>
    <w:p w14:paraId="2ABF8F4B" w14:textId="77777777" w:rsidR="00C73302" w:rsidRPr="00295A35" w:rsidRDefault="00C73302" w:rsidP="00295A35">
      <w:pPr>
        <w:spacing w:line="480" w:lineRule="auto"/>
        <w:rPr>
          <w:rFonts w:ascii="Times New Roman" w:hAnsi="Times New Roman"/>
          <w:color w:val="000000" w:themeColor="text1"/>
          <w:sz w:val="24"/>
        </w:rPr>
      </w:pPr>
    </w:p>
    <w:p w14:paraId="11E8EA05" w14:textId="77777777" w:rsidR="00C73302" w:rsidRPr="00295A35" w:rsidRDefault="00C73302" w:rsidP="00295A35">
      <w:pPr>
        <w:spacing w:line="480" w:lineRule="auto"/>
        <w:rPr>
          <w:rFonts w:ascii="Times New Roman" w:hAnsi="Times New Roman"/>
          <w:color w:val="000000" w:themeColor="text1"/>
          <w:sz w:val="24"/>
        </w:rPr>
      </w:pPr>
    </w:p>
    <w:p w14:paraId="2F667704" w14:textId="77777777" w:rsidR="00C73302" w:rsidRPr="00295A35" w:rsidRDefault="00C73302" w:rsidP="00295A35">
      <w:pPr>
        <w:spacing w:line="480" w:lineRule="auto"/>
        <w:rPr>
          <w:rFonts w:ascii="Times New Roman" w:hAnsi="Times New Roman"/>
          <w:color w:val="000000" w:themeColor="text1"/>
          <w:sz w:val="24"/>
        </w:rPr>
      </w:pPr>
    </w:p>
    <w:p w14:paraId="4283A249" w14:textId="77777777" w:rsidR="00C73302" w:rsidRPr="00295A35" w:rsidRDefault="00C73302" w:rsidP="00295A35">
      <w:pPr>
        <w:spacing w:line="480" w:lineRule="auto"/>
        <w:rPr>
          <w:rFonts w:ascii="Times New Roman" w:hAnsi="Times New Roman"/>
          <w:color w:val="000000" w:themeColor="text1"/>
          <w:sz w:val="24"/>
        </w:rPr>
      </w:pPr>
    </w:p>
    <w:p w14:paraId="0030DAE3" w14:textId="4EF5B032" w:rsidR="000E522F" w:rsidRPr="00295A35" w:rsidRDefault="000E522F" w:rsidP="00295A35">
      <w:pPr>
        <w:autoSpaceDE w:val="0"/>
        <w:autoSpaceDN w:val="0"/>
        <w:adjustRightInd w:val="0"/>
        <w:spacing w:line="480" w:lineRule="auto"/>
        <w:rPr>
          <w:rFonts w:ascii="Times New Roman" w:hAnsi="Times New Roman"/>
          <w:b/>
          <w:color w:val="000000" w:themeColor="text1"/>
          <w:sz w:val="24"/>
        </w:rPr>
      </w:pPr>
      <w:r w:rsidRPr="00295A35">
        <w:rPr>
          <w:rFonts w:ascii="Times New Roman" w:hAnsi="Times New Roman"/>
          <w:b/>
          <w:color w:val="000000" w:themeColor="text1"/>
          <w:sz w:val="24"/>
        </w:rPr>
        <w:lastRenderedPageBreak/>
        <w:t>Supplementary Table 4</w:t>
      </w:r>
      <w:r w:rsidRPr="00295A35">
        <w:rPr>
          <w:rFonts w:ascii="Times New Roman" w:hAnsi="Times New Roman"/>
          <w:color w:val="000000" w:themeColor="text1"/>
          <w:sz w:val="24"/>
        </w:rPr>
        <w:t>.</w:t>
      </w:r>
      <w:r w:rsidRPr="00295A35">
        <w:rPr>
          <w:rFonts w:ascii="Times New Roman" w:hAnsi="Times New Roman"/>
          <w:b/>
          <w:color w:val="000000" w:themeColor="text1"/>
          <w:sz w:val="24"/>
        </w:rPr>
        <w:t xml:space="preserve"> Pure-tone average thresholds (PTAs) and hearing loss distribution in different BP groups.</w:t>
      </w:r>
    </w:p>
    <w:tbl>
      <w:tblPr>
        <w:tblStyle w:val="a3"/>
        <w:tblpPr w:leftFromText="180" w:rightFromText="180" w:vertAnchor="text" w:horzAnchor="page" w:tblpX="1690" w:tblpY="-105"/>
        <w:tblW w:w="5000" w:type="pct"/>
        <w:tblLook w:val="04A0" w:firstRow="1" w:lastRow="0" w:firstColumn="1" w:lastColumn="0" w:noHBand="0" w:noVBand="1"/>
      </w:tblPr>
      <w:tblGrid>
        <w:gridCol w:w="3752"/>
        <w:gridCol w:w="3228"/>
        <w:gridCol w:w="1601"/>
        <w:gridCol w:w="1760"/>
        <w:gridCol w:w="1989"/>
        <w:gridCol w:w="1618"/>
      </w:tblGrid>
      <w:tr w:rsidR="00295A35" w:rsidRPr="00295A35" w14:paraId="09162759" w14:textId="77777777" w:rsidTr="000E522F">
        <w:trPr>
          <w:trHeight w:val="425"/>
        </w:trPr>
        <w:tc>
          <w:tcPr>
            <w:tcW w:w="2502" w:type="pct"/>
            <w:gridSpan w:val="2"/>
            <w:vMerge w:val="restart"/>
          </w:tcPr>
          <w:p w14:paraId="469F5E8D" w14:textId="77777777" w:rsidR="000E522F" w:rsidRPr="00295A35" w:rsidRDefault="000E522F" w:rsidP="00295A35">
            <w:pPr>
              <w:spacing w:line="480" w:lineRule="auto"/>
              <w:rPr>
                <w:rFonts w:ascii="Times New Roman" w:hAnsi="Times New Roman"/>
                <w:color w:val="000000" w:themeColor="text1"/>
                <w:sz w:val="24"/>
              </w:rPr>
            </w:pPr>
          </w:p>
        </w:tc>
        <w:tc>
          <w:tcPr>
            <w:tcW w:w="574" w:type="pct"/>
          </w:tcPr>
          <w:p w14:paraId="6AFB29C0" w14:textId="77777777" w:rsidR="000E522F" w:rsidRPr="00295A35" w:rsidRDefault="000E522F" w:rsidP="00295A35">
            <w:pPr>
              <w:wordWrap w:val="0"/>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Normal</w:t>
            </w:r>
          </w:p>
        </w:tc>
        <w:tc>
          <w:tcPr>
            <w:tcW w:w="631" w:type="pct"/>
          </w:tcPr>
          <w:p w14:paraId="407DA57C" w14:textId="77777777" w:rsidR="000E522F" w:rsidRPr="00295A35" w:rsidRDefault="000E522F" w:rsidP="00295A35">
            <w:pPr>
              <w:wordWrap w:val="0"/>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Elevated</w:t>
            </w:r>
          </w:p>
        </w:tc>
        <w:tc>
          <w:tcPr>
            <w:tcW w:w="713" w:type="pct"/>
          </w:tcPr>
          <w:p w14:paraId="2F424DE8" w14:textId="77777777" w:rsidR="000E522F" w:rsidRPr="00295A35" w:rsidRDefault="000E522F" w:rsidP="00295A35">
            <w:pPr>
              <w:wordWrap w:val="0"/>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Hypertension</w:t>
            </w:r>
          </w:p>
        </w:tc>
        <w:tc>
          <w:tcPr>
            <w:tcW w:w="580" w:type="pct"/>
            <w:vMerge w:val="restart"/>
            <w:vAlign w:val="center"/>
          </w:tcPr>
          <w:p w14:paraId="1DB3782D"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p for trend</w:t>
            </w:r>
          </w:p>
        </w:tc>
      </w:tr>
      <w:tr w:rsidR="00295A35" w:rsidRPr="00295A35" w14:paraId="23842AB6" w14:textId="77777777" w:rsidTr="000E522F">
        <w:trPr>
          <w:trHeight w:val="425"/>
        </w:trPr>
        <w:tc>
          <w:tcPr>
            <w:tcW w:w="2502" w:type="pct"/>
            <w:gridSpan w:val="2"/>
            <w:vMerge/>
          </w:tcPr>
          <w:p w14:paraId="31F0425F" w14:textId="77777777" w:rsidR="000E522F" w:rsidRPr="00295A35" w:rsidRDefault="000E522F" w:rsidP="00295A35">
            <w:pPr>
              <w:spacing w:line="480" w:lineRule="auto"/>
              <w:rPr>
                <w:rFonts w:ascii="Times New Roman" w:hAnsi="Times New Roman"/>
                <w:color w:val="000000" w:themeColor="text1"/>
                <w:sz w:val="24"/>
              </w:rPr>
            </w:pPr>
          </w:p>
        </w:tc>
        <w:tc>
          <w:tcPr>
            <w:tcW w:w="574" w:type="pct"/>
            <w:vAlign w:val="center"/>
          </w:tcPr>
          <w:p w14:paraId="692F0376"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(n=3004)</w:t>
            </w:r>
          </w:p>
        </w:tc>
        <w:tc>
          <w:tcPr>
            <w:tcW w:w="631" w:type="pct"/>
            <w:vAlign w:val="center"/>
          </w:tcPr>
          <w:p w14:paraId="4BA4B49C"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(n=8160)</w:t>
            </w:r>
          </w:p>
        </w:tc>
        <w:tc>
          <w:tcPr>
            <w:tcW w:w="713" w:type="pct"/>
            <w:vAlign w:val="center"/>
          </w:tcPr>
          <w:p w14:paraId="08B1B059"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(n=3744)</w:t>
            </w:r>
          </w:p>
        </w:tc>
        <w:tc>
          <w:tcPr>
            <w:tcW w:w="580" w:type="pct"/>
            <w:vMerge/>
            <w:vAlign w:val="center"/>
          </w:tcPr>
          <w:p w14:paraId="23C6FA7C" w14:textId="77777777" w:rsidR="000E522F" w:rsidRPr="00295A35" w:rsidRDefault="000E522F" w:rsidP="00295A35">
            <w:pPr>
              <w:spacing w:line="480" w:lineRule="auto"/>
              <w:jc w:val="center"/>
              <w:rPr>
                <w:rFonts w:ascii="Times New Roman" w:hAnsi="Times New Roman"/>
                <w:color w:val="000000" w:themeColor="text1"/>
                <w:sz w:val="24"/>
              </w:rPr>
            </w:pPr>
          </w:p>
        </w:tc>
      </w:tr>
      <w:tr w:rsidR="00295A35" w:rsidRPr="00295A35" w14:paraId="3D30333E" w14:textId="77777777" w:rsidTr="000E522F">
        <w:trPr>
          <w:trHeight w:val="425"/>
        </w:trPr>
        <w:tc>
          <w:tcPr>
            <w:tcW w:w="1345" w:type="pct"/>
            <w:vMerge w:val="restart"/>
          </w:tcPr>
          <w:p w14:paraId="20673C6B" w14:textId="72FBE256" w:rsidR="000E522F" w:rsidRPr="00295A35" w:rsidRDefault="000E522F"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Pure-tone</w:t>
            </w:r>
            <w:r w:rsidR="00543960" w:rsidRPr="00295A35">
              <w:rPr>
                <w:rFonts w:ascii="Times New Roman" w:hAnsi="Times New Roman"/>
                <w:color w:val="000000" w:themeColor="text1"/>
                <w:sz w:val="24"/>
              </w:rPr>
              <w:t xml:space="preserve"> </w:t>
            </w:r>
            <w:r w:rsidRPr="00295A35">
              <w:rPr>
                <w:rFonts w:ascii="Times New Roman" w:hAnsi="Times New Roman"/>
                <w:color w:val="000000" w:themeColor="text1"/>
                <w:sz w:val="24"/>
              </w:rPr>
              <w:t xml:space="preserve">average threshold </w:t>
            </w:r>
          </w:p>
          <w:p w14:paraId="3385A678" w14:textId="77777777" w:rsidR="000E522F" w:rsidRPr="00295A35" w:rsidRDefault="000E522F"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(PTA, dB)</w:t>
            </w:r>
          </w:p>
        </w:tc>
        <w:tc>
          <w:tcPr>
            <w:tcW w:w="1156" w:type="pct"/>
          </w:tcPr>
          <w:p w14:paraId="29501C04" w14:textId="77777777" w:rsidR="000E522F" w:rsidRPr="00295A35" w:rsidRDefault="000E522F"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Low frequency</w:t>
            </w:r>
          </w:p>
        </w:tc>
        <w:tc>
          <w:tcPr>
            <w:tcW w:w="574" w:type="pct"/>
            <w:vAlign w:val="center"/>
          </w:tcPr>
          <w:p w14:paraId="014F97CE"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18.4±7.9</w:t>
            </w:r>
          </w:p>
        </w:tc>
        <w:tc>
          <w:tcPr>
            <w:tcW w:w="631" w:type="pct"/>
            <w:vAlign w:val="center"/>
          </w:tcPr>
          <w:p w14:paraId="657F5ED9"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18.8±8.2</w:t>
            </w:r>
          </w:p>
        </w:tc>
        <w:tc>
          <w:tcPr>
            <w:tcW w:w="713" w:type="pct"/>
            <w:vAlign w:val="center"/>
          </w:tcPr>
          <w:p w14:paraId="6266A0B2"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19.8±9.6</w:t>
            </w:r>
          </w:p>
        </w:tc>
        <w:tc>
          <w:tcPr>
            <w:tcW w:w="580" w:type="pct"/>
            <w:vAlign w:val="center"/>
          </w:tcPr>
          <w:p w14:paraId="162FA741"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193AFC46" w14:textId="77777777" w:rsidTr="000E522F">
        <w:trPr>
          <w:trHeight w:val="425"/>
        </w:trPr>
        <w:tc>
          <w:tcPr>
            <w:tcW w:w="1345" w:type="pct"/>
            <w:vMerge/>
          </w:tcPr>
          <w:p w14:paraId="7D2AA810" w14:textId="77777777" w:rsidR="000E522F" w:rsidRPr="00295A35" w:rsidRDefault="000E522F" w:rsidP="00295A35">
            <w:pPr>
              <w:spacing w:line="480" w:lineRule="auto"/>
              <w:rPr>
                <w:rFonts w:ascii="Times New Roman" w:hAnsi="Times New Roman"/>
                <w:color w:val="000000" w:themeColor="text1"/>
                <w:sz w:val="24"/>
              </w:rPr>
            </w:pPr>
          </w:p>
        </w:tc>
        <w:tc>
          <w:tcPr>
            <w:tcW w:w="1156" w:type="pct"/>
          </w:tcPr>
          <w:p w14:paraId="687E6625" w14:textId="77777777" w:rsidR="000E522F" w:rsidRPr="00295A35" w:rsidRDefault="000E522F"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Intermediate frequency</w:t>
            </w:r>
          </w:p>
        </w:tc>
        <w:tc>
          <w:tcPr>
            <w:tcW w:w="574" w:type="pct"/>
            <w:vAlign w:val="center"/>
          </w:tcPr>
          <w:p w14:paraId="54218EDA"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18.8±9.0</w:t>
            </w:r>
          </w:p>
        </w:tc>
        <w:tc>
          <w:tcPr>
            <w:tcW w:w="631" w:type="pct"/>
            <w:vAlign w:val="center"/>
          </w:tcPr>
          <w:p w14:paraId="2672333D"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19.4±9.2</w:t>
            </w:r>
          </w:p>
        </w:tc>
        <w:tc>
          <w:tcPr>
            <w:tcW w:w="713" w:type="pct"/>
            <w:vAlign w:val="center"/>
          </w:tcPr>
          <w:p w14:paraId="0624702C"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20.7±10.8</w:t>
            </w:r>
          </w:p>
        </w:tc>
        <w:tc>
          <w:tcPr>
            <w:tcW w:w="580" w:type="pct"/>
            <w:vAlign w:val="center"/>
          </w:tcPr>
          <w:p w14:paraId="3EF006A0"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633B3983" w14:textId="77777777" w:rsidTr="000E522F">
        <w:trPr>
          <w:trHeight w:val="425"/>
        </w:trPr>
        <w:tc>
          <w:tcPr>
            <w:tcW w:w="1345" w:type="pct"/>
            <w:vMerge/>
          </w:tcPr>
          <w:p w14:paraId="06ECBC3C" w14:textId="77777777" w:rsidR="000E522F" w:rsidRPr="00295A35" w:rsidRDefault="000E522F" w:rsidP="00295A35">
            <w:pPr>
              <w:spacing w:line="480" w:lineRule="auto"/>
              <w:rPr>
                <w:rFonts w:ascii="Times New Roman" w:hAnsi="Times New Roman"/>
                <w:color w:val="000000" w:themeColor="text1"/>
                <w:sz w:val="24"/>
              </w:rPr>
            </w:pPr>
          </w:p>
        </w:tc>
        <w:tc>
          <w:tcPr>
            <w:tcW w:w="1156" w:type="pct"/>
          </w:tcPr>
          <w:p w14:paraId="42FE031E" w14:textId="77777777" w:rsidR="000E522F" w:rsidRPr="00295A35" w:rsidRDefault="000E522F"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High frequency</w:t>
            </w:r>
          </w:p>
        </w:tc>
        <w:tc>
          <w:tcPr>
            <w:tcW w:w="574" w:type="pct"/>
            <w:vAlign w:val="center"/>
          </w:tcPr>
          <w:p w14:paraId="25CA6E04"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22.2±15.9</w:t>
            </w:r>
          </w:p>
        </w:tc>
        <w:tc>
          <w:tcPr>
            <w:tcW w:w="631" w:type="pct"/>
            <w:vAlign w:val="center"/>
          </w:tcPr>
          <w:p w14:paraId="61EB5A4E"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22.9±16.2</w:t>
            </w:r>
          </w:p>
        </w:tc>
        <w:tc>
          <w:tcPr>
            <w:tcW w:w="713" w:type="pct"/>
            <w:vAlign w:val="center"/>
          </w:tcPr>
          <w:p w14:paraId="1CF44DC9"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25.3±18.9</w:t>
            </w:r>
          </w:p>
        </w:tc>
        <w:tc>
          <w:tcPr>
            <w:tcW w:w="580" w:type="pct"/>
            <w:vAlign w:val="center"/>
          </w:tcPr>
          <w:p w14:paraId="6358DDA0"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0D1C2150" w14:textId="77777777" w:rsidTr="000E522F">
        <w:trPr>
          <w:trHeight w:val="425"/>
        </w:trPr>
        <w:tc>
          <w:tcPr>
            <w:tcW w:w="1345" w:type="pct"/>
            <w:vMerge w:val="restart"/>
          </w:tcPr>
          <w:p w14:paraId="721A3020" w14:textId="77777777" w:rsidR="000E522F" w:rsidRPr="00295A35" w:rsidRDefault="000E522F"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Hearing loss, n (%)</w:t>
            </w:r>
          </w:p>
        </w:tc>
        <w:tc>
          <w:tcPr>
            <w:tcW w:w="1156" w:type="pct"/>
          </w:tcPr>
          <w:p w14:paraId="71B53E26" w14:textId="77777777" w:rsidR="000E522F" w:rsidRPr="00295A35" w:rsidRDefault="000E522F"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Low frequency</w:t>
            </w:r>
          </w:p>
        </w:tc>
        <w:tc>
          <w:tcPr>
            <w:tcW w:w="574" w:type="pct"/>
            <w:vAlign w:val="center"/>
          </w:tcPr>
          <w:p w14:paraId="511E21D4"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217 (7.2)</w:t>
            </w:r>
          </w:p>
        </w:tc>
        <w:tc>
          <w:tcPr>
            <w:tcW w:w="631" w:type="pct"/>
            <w:vAlign w:val="center"/>
          </w:tcPr>
          <w:p w14:paraId="0C049CC2"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689 (8.4)</w:t>
            </w:r>
          </w:p>
        </w:tc>
        <w:tc>
          <w:tcPr>
            <w:tcW w:w="713" w:type="pct"/>
            <w:vAlign w:val="center"/>
          </w:tcPr>
          <w:p w14:paraId="27FE70AE"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438 (11.7)</w:t>
            </w:r>
          </w:p>
        </w:tc>
        <w:tc>
          <w:tcPr>
            <w:tcW w:w="580" w:type="pct"/>
            <w:vAlign w:val="center"/>
          </w:tcPr>
          <w:p w14:paraId="67359182"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17E844BD" w14:textId="77777777" w:rsidTr="000E522F">
        <w:trPr>
          <w:trHeight w:val="425"/>
        </w:trPr>
        <w:tc>
          <w:tcPr>
            <w:tcW w:w="1345" w:type="pct"/>
            <w:vMerge/>
          </w:tcPr>
          <w:p w14:paraId="0B36C1EC" w14:textId="77777777" w:rsidR="000E522F" w:rsidRPr="00295A35" w:rsidRDefault="000E522F" w:rsidP="00295A35">
            <w:pPr>
              <w:spacing w:line="480" w:lineRule="auto"/>
              <w:rPr>
                <w:rFonts w:ascii="Times New Roman" w:hAnsi="Times New Roman"/>
                <w:color w:val="000000" w:themeColor="text1"/>
                <w:sz w:val="24"/>
              </w:rPr>
            </w:pPr>
          </w:p>
        </w:tc>
        <w:tc>
          <w:tcPr>
            <w:tcW w:w="1156" w:type="pct"/>
          </w:tcPr>
          <w:p w14:paraId="4EBA35A1" w14:textId="77777777" w:rsidR="000E522F" w:rsidRPr="00295A35" w:rsidRDefault="000E522F"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Intermediate frequency</w:t>
            </w:r>
          </w:p>
        </w:tc>
        <w:tc>
          <w:tcPr>
            <w:tcW w:w="574" w:type="pct"/>
            <w:vAlign w:val="center"/>
          </w:tcPr>
          <w:p w14:paraId="58A8327C"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254 (15.1)</w:t>
            </w:r>
          </w:p>
        </w:tc>
        <w:tc>
          <w:tcPr>
            <w:tcW w:w="631" w:type="pct"/>
            <w:vAlign w:val="center"/>
          </w:tcPr>
          <w:p w14:paraId="47A5A673"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 xml:space="preserve"> 868 (10.6)</w:t>
            </w:r>
          </w:p>
        </w:tc>
        <w:tc>
          <w:tcPr>
            <w:tcW w:w="713" w:type="pct"/>
            <w:vAlign w:val="center"/>
          </w:tcPr>
          <w:p w14:paraId="38EF56BB"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561 (15.0)</w:t>
            </w:r>
          </w:p>
        </w:tc>
        <w:tc>
          <w:tcPr>
            <w:tcW w:w="580" w:type="pct"/>
            <w:vAlign w:val="center"/>
          </w:tcPr>
          <w:p w14:paraId="50DF0C50"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0.001</w:t>
            </w:r>
          </w:p>
        </w:tc>
      </w:tr>
      <w:tr w:rsidR="00295A35" w:rsidRPr="00295A35" w14:paraId="32C4670E" w14:textId="77777777" w:rsidTr="000E522F">
        <w:trPr>
          <w:trHeight w:val="425"/>
        </w:trPr>
        <w:tc>
          <w:tcPr>
            <w:tcW w:w="1345" w:type="pct"/>
            <w:vMerge/>
          </w:tcPr>
          <w:p w14:paraId="44A1BACF" w14:textId="77777777" w:rsidR="000E522F" w:rsidRPr="00295A35" w:rsidRDefault="000E522F" w:rsidP="00295A35">
            <w:pPr>
              <w:spacing w:line="480" w:lineRule="auto"/>
              <w:rPr>
                <w:rFonts w:ascii="Times New Roman" w:hAnsi="Times New Roman"/>
                <w:color w:val="000000" w:themeColor="text1"/>
                <w:sz w:val="24"/>
              </w:rPr>
            </w:pPr>
          </w:p>
        </w:tc>
        <w:tc>
          <w:tcPr>
            <w:tcW w:w="1156" w:type="pct"/>
          </w:tcPr>
          <w:p w14:paraId="0B88813A" w14:textId="77777777" w:rsidR="000E522F" w:rsidRPr="00295A35" w:rsidRDefault="000E522F"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High frequency</w:t>
            </w:r>
          </w:p>
        </w:tc>
        <w:tc>
          <w:tcPr>
            <w:tcW w:w="574" w:type="pct"/>
            <w:vAlign w:val="center"/>
          </w:tcPr>
          <w:p w14:paraId="0ED24260"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447 (14.9)</w:t>
            </w:r>
          </w:p>
        </w:tc>
        <w:tc>
          <w:tcPr>
            <w:tcW w:w="631" w:type="pct"/>
            <w:vAlign w:val="center"/>
          </w:tcPr>
          <w:p w14:paraId="3349081C"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1398 (17.1)</w:t>
            </w:r>
          </w:p>
        </w:tc>
        <w:tc>
          <w:tcPr>
            <w:tcW w:w="713" w:type="pct"/>
            <w:vAlign w:val="center"/>
          </w:tcPr>
          <w:p w14:paraId="13C8EC99"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829 (22.1)</w:t>
            </w:r>
          </w:p>
        </w:tc>
        <w:tc>
          <w:tcPr>
            <w:tcW w:w="580" w:type="pct"/>
            <w:vAlign w:val="center"/>
          </w:tcPr>
          <w:p w14:paraId="1E295591" w14:textId="77777777" w:rsidR="000E522F" w:rsidRPr="00295A35" w:rsidRDefault="000E522F"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r>
    </w:tbl>
    <w:p w14:paraId="692E1BCF" w14:textId="77777777" w:rsidR="000E522F" w:rsidRPr="00295A35" w:rsidRDefault="000E522F" w:rsidP="00295A35">
      <w:pPr>
        <w:spacing w:line="480" w:lineRule="auto"/>
        <w:rPr>
          <w:rFonts w:ascii="Times New Roman" w:hAnsi="Times New Roman"/>
          <w:color w:val="000000" w:themeColor="text1"/>
          <w:sz w:val="24"/>
        </w:rPr>
      </w:pPr>
    </w:p>
    <w:p w14:paraId="1EEB3311" w14:textId="77777777" w:rsidR="00AB0EFF" w:rsidRPr="00295A35" w:rsidRDefault="00AB0EFF" w:rsidP="00295A35">
      <w:pPr>
        <w:widowControl/>
        <w:autoSpaceDE w:val="0"/>
        <w:autoSpaceDN w:val="0"/>
        <w:adjustRightInd w:val="0"/>
        <w:spacing w:line="480" w:lineRule="auto"/>
        <w:rPr>
          <w:rFonts w:ascii="Times New Roman" w:hAnsi="Times New Roman"/>
          <w:b/>
          <w:color w:val="000000" w:themeColor="text1"/>
          <w:sz w:val="24"/>
        </w:rPr>
      </w:pPr>
    </w:p>
    <w:p w14:paraId="67BB33E0" w14:textId="77777777" w:rsidR="002544B7" w:rsidRPr="00295A35" w:rsidRDefault="002544B7" w:rsidP="00295A35">
      <w:pPr>
        <w:widowControl/>
        <w:autoSpaceDE w:val="0"/>
        <w:autoSpaceDN w:val="0"/>
        <w:adjustRightInd w:val="0"/>
        <w:spacing w:line="480" w:lineRule="auto"/>
        <w:rPr>
          <w:rFonts w:ascii="Times New Roman" w:hAnsi="Times New Roman"/>
          <w:b/>
          <w:color w:val="000000" w:themeColor="text1"/>
          <w:sz w:val="24"/>
        </w:rPr>
      </w:pPr>
    </w:p>
    <w:p w14:paraId="33B25396" w14:textId="77777777" w:rsidR="000E522F" w:rsidRPr="00295A35" w:rsidRDefault="000E522F" w:rsidP="00295A35">
      <w:pPr>
        <w:widowControl/>
        <w:autoSpaceDE w:val="0"/>
        <w:autoSpaceDN w:val="0"/>
        <w:adjustRightInd w:val="0"/>
        <w:spacing w:line="480" w:lineRule="auto"/>
        <w:rPr>
          <w:rFonts w:ascii="Times New Roman" w:hAnsi="Times New Roman"/>
          <w:b/>
          <w:color w:val="000000" w:themeColor="text1"/>
          <w:sz w:val="24"/>
        </w:rPr>
      </w:pPr>
    </w:p>
    <w:tbl>
      <w:tblPr>
        <w:tblStyle w:val="a3"/>
        <w:tblpPr w:leftFromText="180" w:rightFromText="180" w:vertAnchor="text" w:horzAnchor="page" w:tblpX="1450" w:tblpY="769"/>
        <w:tblW w:w="5000" w:type="pct"/>
        <w:tblLook w:val="04A0" w:firstRow="1" w:lastRow="0" w:firstColumn="1" w:lastColumn="0" w:noHBand="0" w:noVBand="1"/>
      </w:tblPr>
      <w:tblGrid>
        <w:gridCol w:w="1373"/>
        <w:gridCol w:w="915"/>
        <w:gridCol w:w="2488"/>
        <w:gridCol w:w="1230"/>
        <w:gridCol w:w="2829"/>
        <w:gridCol w:w="1398"/>
        <w:gridCol w:w="2488"/>
        <w:gridCol w:w="1227"/>
      </w:tblGrid>
      <w:tr w:rsidR="00295A35" w:rsidRPr="00295A35" w14:paraId="275F246F" w14:textId="77777777" w:rsidTr="004D4313">
        <w:trPr>
          <w:trHeight w:val="460"/>
        </w:trPr>
        <w:tc>
          <w:tcPr>
            <w:tcW w:w="492" w:type="pct"/>
            <w:vMerge w:val="restart"/>
            <w:vAlign w:val="center"/>
          </w:tcPr>
          <w:p w14:paraId="7B8ED9E9"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lastRenderedPageBreak/>
              <w:t>model</w:t>
            </w:r>
          </w:p>
        </w:tc>
        <w:tc>
          <w:tcPr>
            <w:tcW w:w="328" w:type="pct"/>
            <w:vMerge w:val="restart"/>
            <w:vAlign w:val="center"/>
          </w:tcPr>
          <w:p w14:paraId="324AB1C3" w14:textId="77777777" w:rsidR="004D4313" w:rsidRPr="00295A35" w:rsidRDefault="004D4313" w:rsidP="00295A35">
            <w:pPr>
              <w:wordWrap w:val="0"/>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BP</w:t>
            </w:r>
          </w:p>
        </w:tc>
        <w:tc>
          <w:tcPr>
            <w:tcW w:w="1333" w:type="pct"/>
            <w:gridSpan w:val="2"/>
          </w:tcPr>
          <w:p w14:paraId="769251E4" w14:textId="77777777" w:rsidR="004D4313" w:rsidRPr="00295A35" w:rsidRDefault="004D4313"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PTA at low frequency</w:t>
            </w:r>
          </w:p>
        </w:tc>
        <w:tc>
          <w:tcPr>
            <w:tcW w:w="1515" w:type="pct"/>
            <w:gridSpan w:val="2"/>
          </w:tcPr>
          <w:p w14:paraId="665C7FAD" w14:textId="77777777" w:rsidR="004D4313" w:rsidRPr="00295A35" w:rsidRDefault="004D4313"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PTA at intermediate frequency</w:t>
            </w:r>
          </w:p>
        </w:tc>
        <w:tc>
          <w:tcPr>
            <w:tcW w:w="1332" w:type="pct"/>
            <w:gridSpan w:val="2"/>
          </w:tcPr>
          <w:p w14:paraId="059B06C3" w14:textId="77777777" w:rsidR="004D4313" w:rsidRPr="00295A35" w:rsidRDefault="004D4313"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PTA at high frequency</w:t>
            </w:r>
          </w:p>
        </w:tc>
      </w:tr>
      <w:tr w:rsidR="00295A35" w:rsidRPr="00295A35" w14:paraId="2F521A69" w14:textId="77777777" w:rsidTr="004D4313">
        <w:trPr>
          <w:trHeight w:val="460"/>
        </w:trPr>
        <w:tc>
          <w:tcPr>
            <w:tcW w:w="492" w:type="pct"/>
            <w:vMerge/>
            <w:vAlign w:val="center"/>
          </w:tcPr>
          <w:p w14:paraId="080575A4" w14:textId="77777777" w:rsidR="004D4313" w:rsidRPr="00295A35" w:rsidRDefault="004D4313" w:rsidP="00295A35">
            <w:pPr>
              <w:spacing w:line="480" w:lineRule="auto"/>
              <w:rPr>
                <w:rFonts w:ascii="Times New Roman" w:hAnsi="Times New Roman"/>
                <w:color w:val="000000" w:themeColor="text1"/>
                <w:sz w:val="24"/>
              </w:rPr>
            </w:pPr>
          </w:p>
        </w:tc>
        <w:tc>
          <w:tcPr>
            <w:tcW w:w="328" w:type="pct"/>
            <w:vMerge/>
            <w:vAlign w:val="center"/>
          </w:tcPr>
          <w:p w14:paraId="547EDAB6" w14:textId="77777777" w:rsidR="004D4313" w:rsidRPr="00295A35" w:rsidRDefault="004D4313" w:rsidP="00295A35">
            <w:pPr>
              <w:spacing w:line="480" w:lineRule="auto"/>
              <w:jc w:val="center"/>
              <w:rPr>
                <w:rFonts w:ascii="Times New Roman" w:hAnsi="Times New Roman"/>
                <w:color w:val="000000" w:themeColor="text1"/>
                <w:sz w:val="24"/>
              </w:rPr>
            </w:pPr>
          </w:p>
        </w:tc>
        <w:tc>
          <w:tcPr>
            <w:tcW w:w="892" w:type="pct"/>
            <w:vAlign w:val="center"/>
          </w:tcPr>
          <w:p w14:paraId="2199528F"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B value (95%CI)</w:t>
            </w:r>
          </w:p>
        </w:tc>
        <w:tc>
          <w:tcPr>
            <w:tcW w:w="441" w:type="pct"/>
            <w:vAlign w:val="center"/>
          </w:tcPr>
          <w:p w14:paraId="1200F4A5"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p value</w:t>
            </w:r>
          </w:p>
        </w:tc>
        <w:tc>
          <w:tcPr>
            <w:tcW w:w="1014" w:type="pct"/>
            <w:vAlign w:val="center"/>
          </w:tcPr>
          <w:p w14:paraId="49B6165D"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B value (95%CI)</w:t>
            </w:r>
          </w:p>
        </w:tc>
        <w:tc>
          <w:tcPr>
            <w:tcW w:w="501" w:type="pct"/>
            <w:vAlign w:val="center"/>
          </w:tcPr>
          <w:p w14:paraId="6984BF01"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p value</w:t>
            </w:r>
          </w:p>
        </w:tc>
        <w:tc>
          <w:tcPr>
            <w:tcW w:w="892" w:type="pct"/>
            <w:vAlign w:val="center"/>
          </w:tcPr>
          <w:p w14:paraId="24A085AC"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B value (95%CI)</w:t>
            </w:r>
          </w:p>
        </w:tc>
        <w:tc>
          <w:tcPr>
            <w:tcW w:w="440" w:type="pct"/>
            <w:vAlign w:val="center"/>
          </w:tcPr>
          <w:p w14:paraId="3D34D813"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p value</w:t>
            </w:r>
          </w:p>
        </w:tc>
      </w:tr>
      <w:tr w:rsidR="00295A35" w:rsidRPr="00295A35" w14:paraId="3730A41D" w14:textId="77777777" w:rsidTr="004D4313">
        <w:trPr>
          <w:trHeight w:val="460"/>
        </w:trPr>
        <w:tc>
          <w:tcPr>
            <w:tcW w:w="492" w:type="pct"/>
            <w:vMerge w:val="restart"/>
            <w:vAlign w:val="center"/>
          </w:tcPr>
          <w:p w14:paraId="7BCBE8E3" w14:textId="77777777" w:rsidR="004D4313" w:rsidRPr="00295A35" w:rsidRDefault="004D4313"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Model 1</w:t>
            </w:r>
          </w:p>
        </w:tc>
        <w:tc>
          <w:tcPr>
            <w:tcW w:w="328" w:type="pct"/>
          </w:tcPr>
          <w:p w14:paraId="58B235E3"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SBP</w:t>
            </w:r>
          </w:p>
        </w:tc>
        <w:tc>
          <w:tcPr>
            <w:tcW w:w="892" w:type="pct"/>
          </w:tcPr>
          <w:p w14:paraId="47CA352F"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0.03 (0.02-0.14)</w:t>
            </w:r>
          </w:p>
        </w:tc>
        <w:tc>
          <w:tcPr>
            <w:tcW w:w="441" w:type="pct"/>
          </w:tcPr>
          <w:p w14:paraId="33671F3F"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c>
          <w:tcPr>
            <w:tcW w:w="1014" w:type="pct"/>
          </w:tcPr>
          <w:p w14:paraId="16267F31"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0.04 (0.03-0.05)</w:t>
            </w:r>
          </w:p>
        </w:tc>
        <w:tc>
          <w:tcPr>
            <w:tcW w:w="501" w:type="pct"/>
          </w:tcPr>
          <w:p w14:paraId="5DEA4354"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c>
          <w:tcPr>
            <w:tcW w:w="892" w:type="pct"/>
          </w:tcPr>
          <w:p w14:paraId="7F25E71F"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0.06 (0.04-0.08)</w:t>
            </w:r>
          </w:p>
        </w:tc>
        <w:tc>
          <w:tcPr>
            <w:tcW w:w="440" w:type="pct"/>
          </w:tcPr>
          <w:p w14:paraId="6C2088E5"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5F99E1C6" w14:textId="77777777" w:rsidTr="004D4313">
        <w:trPr>
          <w:trHeight w:val="460"/>
        </w:trPr>
        <w:tc>
          <w:tcPr>
            <w:tcW w:w="492" w:type="pct"/>
            <w:vMerge/>
            <w:vAlign w:val="center"/>
          </w:tcPr>
          <w:p w14:paraId="6014CE2A" w14:textId="77777777" w:rsidR="004D4313" w:rsidRPr="00295A35" w:rsidRDefault="004D4313" w:rsidP="00295A35">
            <w:pPr>
              <w:spacing w:line="480" w:lineRule="auto"/>
              <w:rPr>
                <w:rFonts w:ascii="Times New Roman" w:hAnsi="Times New Roman"/>
                <w:color w:val="000000" w:themeColor="text1"/>
                <w:sz w:val="24"/>
              </w:rPr>
            </w:pPr>
          </w:p>
        </w:tc>
        <w:tc>
          <w:tcPr>
            <w:tcW w:w="328" w:type="pct"/>
          </w:tcPr>
          <w:p w14:paraId="1936151A"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DBP</w:t>
            </w:r>
          </w:p>
        </w:tc>
        <w:tc>
          <w:tcPr>
            <w:tcW w:w="892" w:type="pct"/>
          </w:tcPr>
          <w:p w14:paraId="4AD432E1"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0.05 (0.03-0.06)</w:t>
            </w:r>
          </w:p>
        </w:tc>
        <w:tc>
          <w:tcPr>
            <w:tcW w:w="441" w:type="pct"/>
          </w:tcPr>
          <w:p w14:paraId="49B0B090"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c>
          <w:tcPr>
            <w:tcW w:w="1014" w:type="pct"/>
          </w:tcPr>
          <w:p w14:paraId="1A726173"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0.06 (0.04-0.07)</w:t>
            </w:r>
          </w:p>
        </w:tc>
        <w:tc>
          <w:tcPr>
            <w:tcW w:w="501" w:type="pct"/>
          </w:tcPr>
          <w:p w14:paraId="31114A27"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c>
          <w:tcPr>
            <w:tcW w:w="892" w:type="pct"/>
          </w:tcPr>
          <w:p w14:paraId="7F5677AE"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0.10 (0.07-0.12)</w:t>
            </w:r>
          </w:p>
        </w:tc>
        <w:tc>
          <w:tcPr>
            <w:tcW w:w="440" w:type="pct"/>
          </w:tcPr>
          <w:p w14:paraId="333A5349"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r>
      <w:tr w:rsidR="00295A35" w:rsidRPr="00295A35" w14:paraId="02AD77EE" w14:textId="77777777" w:rsidTr="004D4313">
        <w:trPr>
          <w:trHeight w:val="460"/>
        </w:trPr>
        <w:tc>
          <w:tcPr>
            <w:tcW w:w="492" w:type="pct"/>
            <w:vMerge w:val="restart"/>
            <w:vAlign w:val="center"/>
          </w:tcPr>
          <w:p w14:paraId="2D7742FF" w14:textId="77777777" w:rsidR="004D4313" w:rsidRPr="00295A35" w:rsidRDefault="004D4313"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Model 2</w:t>
            </w:r>
          </w:p>
        </w:tc>
        <w:tc>
          <w:tcPr>
            <w:tcW w:w="328" w:type="pct"/>
          </w:tcPr>
          <w:p w14:paraId="5351F0D9"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SBP</w:t>
            </w:r>
          </w:p>
        </w:tc>
        <w:tc>
          <w:tcPr>
            <w:tcW w:w="892" w:type="pct"/>
          </w:tcPr>
          <w:p w14:paraId="0991A83A"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0.02 (0.01-0.03)</w:t>
            </w:r>
          </w:p>
        </w:tc>
        <w:tc>
          <w:tcPr>
            <w:tcW w:w="441" w:type="pct"/>
          </w:tcPr>
          <w:p w14:paraId="33EF620F"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c>
          <w:tcPr>
            <w:tcW w:w="1014" w:type="pct"/>
          </w:tcPr>
          <w:p w14:paraId="01919AA4"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 02 (0.01-0.03)</w:t>
            </w:r>
          </w:p>
        </w:tc>
        <w:tc>
          <w:tcPr>
            <w:tcW w:w="501" w:type="pct"/>
          </w:tcPr>
          <w:p w14:paraId="49E63A1A"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eastAsiaTheme="majorEastAsia" w:hAnsi="Times New Roman"/>
                <w:color w:val="000000" w:themeColor="text1"/>
                <w:sz w:val="24"/>
              </w:rPr>
              <w:t>&lt;0.001</w:t>
            </w:r>
          </w:p>
        </w:tc>
        <w:tc>
          <w:tcPr>
            <w:tcW w:w="892" w:type="pct"/>
          </w:tcPr>
          <w:p w14:paraId="204FDDF3"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0.03 (0.01-0.05)</w:t>
            </w:r>
          </w:p>
        </w:tc>
        <w:tc>
          <w:tcPr>
            <w:tcW w:w="440" w:type="pct"/>
          </w:tcPr>
          <w:p w14:paraId="330284CD"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0.010</w:t>
            </w:r>
          </w:p>
        </w:tc>
      </w:tr>
      <w:tr w:rsidR="00295A35" w:rsidRPr="00295A35" w14:paraId="18532C9E" w14:textId="77777777" w:rsidTr="004D4313">
        <w:trPr>
          <w:trHeight w:val="460"/>
        </w:trPr>
        <w:tc>
          <w:tcPr>
            <w:tcW w:w="492" w:type="pct"/>
            <w:vMerge/>
            <w:vAlign w:val="center"/>
          </w:tcPr>
          <w:p w14:paraId="53DE9590" w14:textId="77777777" w:rsidR="004D4313" w:rsidRPr="00295A35" w:rsidRDefault="004D4313" w:rsidP="00295A35">
            <w:pPr>
              <w:spacing w:line="480" w:lineRule="auto"/>
              <w:rPr>
                <w:rFonts w:ascii="Times New Roman" w:hAnsi="Times New Roman"/>
                <w:color w:val="000000" w:themeColor="text1"/>
                <w:sz w:val="24"/>
              </w:rPr>
            </w:pPr>
          </w:p>
        </w:tc>
        <w:tc>
          <w:tcPr>
            <w:tcW w:w="328" w:type="pct"/>
          </w:tcPr>
          <w:p w14:paraId="1D1CA6AF"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DBP</w:t>
            </w:r>
          </w:p>
        </w:tc>
        <w:tc>
          <w:tcPr>
            <w:tcW w:w="892" w:type="pct"/>
          </w:tcPr>
          <w:p w14:paraId="6F334B3B"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0.03 (0.02-0.04)</w:t>
            </w:r>
          </w:p>
        </w:tc>
        <w:tc>
          <w:tcPr>
            <w:tcW w:w="441" w:type="pct"/>
          </w:tcPr>
          <w:p w14:paraId="1DDA1776"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0.001</w:t>
            </w:r>
          </w:p>
        </w:tc>
        <w:tc>
          <w:tcPr>
            <w:tcW w:w="1014" w:type="pct"/>
          </w:tcPr>
          <w:p w14:paraId="52C2DB9D"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0.03 (0.01-0.04)</w:t>
            </w:r>
          </w:p>
        </w:tc>
        <w:tc>
          <w:tcPr>
            <w:tcW w:w="501" w:type="pct"/>
          </w:tcPr>
          <w:p w14:paraId="186FF665"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0.004</w:t>
            </w:r>
          </w:p>
        </w:tc>
        <w:tc>
          <w:tcPr>
            <w:tcW w:w="892" w:type="pct"/>
          </w:tcPr>
          <w:p w14:paraId="1A4C4ACC"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0.03 (0.01-0.07)</w:t>
            </w:r>
          </w:p>
        </w:tc>
        <w:tc>
          <w:tcPr>
            <w:tcW w:w="440" w:type="pct"/>
          </w:tcPr>
          <w:p w14:paraId="7BDE403C" w14:textId="77777777" w:rsidR="004D4313" w:rsidRPr="00295A35" w:rsidRDefault="004D4313"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0.026</w:t>
            </w:r>
          </w:p>
        </w:tc>
      </w:tr>
    </w:tbl>
    <w:p w14:paraId="5BE52858" w14:textId="77777777" w:rsidR="00C73302" w:rsidRPr="00295A35" w:rsidRDefault="00C73302" w:rsidP="00295A35">
      <w:pPr>
        <w:autoSpaceDE w:val="0"/>
        <w:autoSpaceDN w:val="0"/>
        <w:adjustRightInd w:val="0"/>
        <w:spacing w:line="480" w:lineRule="auto"/>
        <w:rPr>
          <w:rFonts w:ascii="Times New Roman" w:hAnsi="Times New Roman"/>
          <w:b/>
          <w:color w:val="000000" w:themeColor="text1"/>
          <w:sz w:val="24"/>
        </w:rPr>
      </w:pPr>
      <w:r w:rsidRPr="00295A35">
        <w:rPr>
          <w:rFonts w:ascii="Times New Roman" w:hAnsi="Times New Roman"/>
          <w:b/>
          <w:color w:val="000000" w:themeColor="text1"/>
          <w:sz w:val="24"/>
        </w:rPr>
        <w:t>Supplementary Table 5. Multivariate linear regression analysis between BP and PTA.</w:t>
      </w:r>
    </w:p>
    <w:p w14:paraId="40CC9898" w14:textId="7D8B3339" w:rsidR="00C32CC4" w:rsidRPr="00295A35" w:rsidRDefault="00C32CC4" w:rsidP="00295A35">
      <w:pPr>
        <w:autoSpaceDE w:val="0"/>
        <w:autoSpaceDN w:val="0"/>
        <w:adjustRightInd w:val="0"/>
        <w:spacing w:line="480" w:lineRule="auto"/>
        <w:rPr>
          <w:rFonts w:ascii="Times New Roman" w:hAnsi="Times New Roman"/>
          <w:color w:val="000000" w:themeColor="text1"/>
          <w:sz w:val="24"/>
        </w:rPr>
      </w:pPr>
      <w:r w:rsidRPr="00295A35">
        <w:rPr>
          <w:rFonts w:ascii="Times New Roman" w:hAnsi="Times New Roman"/>
          <w:color w:val="000000" w:themeColor="text1"/>
          <w:kern w:val="0"/>
          <w:sz w:val="24"/>
        </w:rPr>
        <w:t>SBP, systolic blood pressure; DBP, diastolic blood pressure</w:t>
      </w:r>
      <w:r w:rsidRPr="00295A35">
        <w:rPr>
          <w:rFonts w:ascii="Times New Roman" w:hAnsi="Times New Roman"/>
          <w:color w:val="000000" w:themeColor="text1"/>
          <w:sz w:val="24"/>
        </w:rPr>
        <w:t>; Model 1, adjusted for age. Model 2, adjusted for age, BMI, FBG, TC, cigarette smoking, alcohol consumption, physical exercise, occupational noise exposure, and antihypertensive drug usage.</w:t>
      </w:r>
    </w:p>
    <w:p w14:paraId="0406E1C1" w14:textId="77777777" w:rsidR="00C32CC4" w:rsidRPr="00295A35" w:rsidRDefault="00C32CC4" w:rsidP="00295A35">
      <w:pPr>
        <w:autoSpaceDE w:val="0"/>
        <w:autoSpaceDN w:val="0"/>
        <w:adjustRightInd w:val="0"/>
        <w:spacing w:line="480" w:lineRule="auto"/>
        <w:rPr>
          <w:rFonts w:ascii="Times New Roman" w:hAnsi="Times New Roman"/>
          <w:b/>
          <w:color w:val="000000" w:themeColor="text1"/>
          <w:sz w:val="24"/>
        </w:rPr>
      </w:pPr>
    </w:p>
    <w:p w14:paraId="69AC0CFC" w14:textId="77777777" w:rsidR="009A5A32" w:rsidRPr="00295A35" w:rsidRDefault="009A5A32" w:rsidP="00295A35">
      <w:pPr>
        <w:widowControl/>
        <w:autoSpaceDE w:val="0"/>
        <w:autoSpaceDN w:val="0"/>
        <w:adjustRightInd w:val="0"/>
        <w:spacing w:line="480" w:lineRule="auto"/>
        <w:rPr>
          <w:rFonts w:ascii="Times New Roman" w:hAnsi="Times New Roman"/>
          <w:b/>
          <w:color w:val="000000" w:themeColor="text1"/>
          <w:sz w:val="24"/>
        </w:rPr>
      </w:pPr>
    </w:p>
    <w:p w14:paraId="087B00A8" w14:textId="77777777" w:rsidR="009A5A32" w:rsidRPr="00295A35" w:rsidRDefault="009A5A32" w:rsidP="00295A35">
      <w:pPr>
        <w:widowControl/>
        <w:autoSpaceDE w:val="0"/>
        <w:autoSpaceDN w:val="0"/>
        <w:adjustRightInd w:val="0"/>
        <w:spacing w:line="480" w:lineRule="auto"/>
        <w:rPr>
          <w:rFonts w:ascii="Times New Roman" w:hAnsi="Times New Roman"/>
          <w:b/>
          <w:color w:val="000000" w:themeColor="text1"/>
          <w:sz w:val="24"/>
        </w:rPr>
      </w:pPr>
    </w:p>
    <w:p w14:paraId="71D4F017" w14:textId="77777777" w:rsidR="009A5A32" w:rsidRPr="00295A35" w:rsidRDefault="009A5A32" w:rsidP="00295A35">
      <w:pPr>
        <w:widowControl/>
        <w:autoSpaceDE w:val="0"/>
        <w:autoSpaceDN w:val="0"/>
        <w:adjustRightInd w:val="0"/>
        <w:spacing w:line="480" w:lineRule="auto"/>
        <w:rPr>
          <w:rFonts w:ascii="Times New Roman" w:hAnsi="Times New Roman"/>
          <w:b/>
          <w:color w:val="000000" w:themeColor="text1"/>
          <w:sz w:val="24"/>
        </w:rPr>
      </w:pPr>
    </w:p>
    <w:p w14:paraId="0C86885D" w14:textId="77777777" w:rsidR="009A5A32" w:rsidRPr="00295A35" w:rsidRDefault="009A5A32" w:rsidP="00295A35">
      <w:pPr>
        <w:spacing w:line="480" w:lineRule="auto"/>
        <w:rPr>
          <w:rFonts w:ascii="Times New Roman" w:hAnsi="Times New Roman"/>
          <w:b/>
          <w:color w:val="000000" w:themeColor="text1"/>
          <w:sz w:val="24"/>
        </w:rPr>
      </w:pPr>
      <w:r w:rsidRPr="00295A35">
        <w:rPr>
          <w:rFonts w:ascii="Times New Roman" w:hAnsi="Times New Roman"/>
          <w:b/>
          <w:color w:val="000000" w:themeColor="text1"/>
          <w:sz w:val="24"/>
        </w:rPr>
        <w:lastRenderedPageBreak/>
        <w:t>Supplementary Table 6. Multivariate logistic regression analysis between BP and hearing loss.</w:t>
      </w:r>
    </w:p>
    <w:tbl>
      <w:tblPr>
        <w:tblStyle w:val="a3"/>
        <w:tblpPr w:leftFromText="180" w:rightFromText="180" w:vertAnchor="text" w:horzAnchor="page" w:tblpX="1690" w:tblpY="308"/>
        <w:tblW w:w="5000" w:type="pct"/>
        <w:tblLook w:val="04A0" w:firstRow="1" w:lastRow="0" w:firstColumn="1" w:lastColumn="0" w:noHBand="0" w:noVBand="1"/>
      </w:tblPr>
      <w:tblGrid>
        <w:gridCol w:w="2254"/>
        <w:gridCol w:w="3448"/>
        <w:gridCol w:w="4700"/>
        <w:gridCol w:w="3546"/>
      </w:tblGrid>
      <w:tr w:rsidR="00295A35" w:rsidRPr="00295A35" w14:paraId="63804CEA" w14:textId="77777777" w:rsidTr="00573DD7">
        <w:trPr>
          <w:trHeight w:val="312"/>
        </w:trPr>
        <w:tc>
          <w:tcPr>
            <w:tcW w:w="808" w:type="pct"/>
            <w:vMerge w:val="restart"/>
            <w:vAlign w:val="center"/>
          </w:tcPr>
          <w:p w14:paraId="5F8C5AF3"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BP groups</w:t>
            </w:r>
          </w:p>
        </w:tc>
        <w:tc>
          <w:tcPr>
            <w:tcW w:w="1236" w:type="pct"/>
          </w:tcPr>
          <w:p w14:paraId="268A14B0"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PTA at low frequency</w:t>
            </w:r>
          </w:p>
        </w:tc>
        <w:tc>
          <w:tcPr>
            <w:tcW w:w="1685" w:type="pct"/>
          </w:tcPr>
          <w:p w14:paraId="1A4879CF"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PTA at intermediate frequency</w:t>
            </w:r>
          </w:p>
        </w:tc>
        <w:tc>
          <w:tcPr>
            <w:tcW w:w="1271" w:type="pct"/>
          </w:tcPr>
          <w:p w14:paraId="6975B3D1"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PTA at high frequency</w:t>
            </w:r>
          </w:p>
        </w:tc>
      </w:tr>
      <w:tr w:rsidR="00295A35" w:rsidRPr="00295A35" w14:paraId="18F41ACF" w14:textId="77777777" w:rsidTr="00573DD7">
        <w:trPr>
          <w:trHeight w:val="312"/>
        </w:trPr>
        <w:tc>
          <w:tcPr>
            <w:tcW w:w="808" w:type="pct"/>
            <w:vMerge/>
          </w:tcPr>
          <w:p w14:paraId="4C138DBD"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p>
        </w:tc>
        <w:tc>
          <w:tcPr>
            <w:tcW w:w="1236" w:type="pct"/>
          </w:tcPr>
          <w:p w14:paraId="2531789C"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OR value (95%CI)</w:t>
            </w:r>
          </w:p>
        </w:tc>
        <w:tc>
          <w:tcPr>
            <w:tcW w:w="1685" w:type="pct"/>
          </w:tcPr>
          <w:p w14:paraId="75ECB031"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OR value (95%CI)</w:t>
            </w:r>
          </w:p>
        </w:tc>
        <w:tc>
          <w:tcPr>
            <w:tcW w:w="1271" w:type="pct"/>
          </w:tcPr>
          <w:p w14:paraId="1430387F"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OR value (95%CI)</w:t>
            </w:r>
          </w:p>
        </w:tc>
      </w:tr>
      <w:tr w:rsidR="00295A35" w:rsidRPr="00295A35" w14:paraId="0DC88060" w14:textId="77777777" w:rsidTr="00573DD7">
        <w:trPr>
          <w:trHeight w:val="312"/>
        </w:trPr>
        <w:tc>
          <w:tcPr>
            <w:tcW w:w="808" w:type="pct"/>
          </w:tcPr>
          <w:p w14:paraId="67B5334A" w14:textId="77777777" w:rsidR="00573DD7" w:rsidRPr="00295A35" w:rsidRDefault="00573DD7" w:rsidP="00295A35">
            <w:pPr>
              <w:spacing w:line="480" w:lineRule="auto"/>
              <w:textAlignment w:val="center"/>
              <w:rPr>
                <w:rFonts w:ascii="Times New Roman" w:hAnsi="Times New Roman"/>
                <w:color w:val="000000" w:themeColor="text1"/>
                <w:sz w:val="24"/>
              </w:rPr>
            </w:pPr>
            <w:r w:rsidRPr="00295A35">
              <w:rPr>
                <w:rFonts w:ascii="Times New Roman" w:hAnsi="Times New Roman"/>
                <w:color w:val="000000" w:themeColor="text1"/>
                <w:sz w:val="24"/>
              </w:rPr>
              <w:t>Normal</w:t>
            </w:r>
          </w:p>
        </w:tc>
        <w:tc>
          <w:tcPr>
            <w:tcW w:w="1236" w:type="pct"/>
            <w:vAlign w:val="center"/>
          </w:tcPr>
          <w:p w14:paraId="2D7D91A6"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w:t>
            </w:r>
          </w:p>
        </w:tc>
        <w:tc>
          <w:tcPr>
            <w:tcW w:w="1685" w:type="pct"/>
            <w:vAlign w:val="center"/>
          </w:tcPr>
          <w:p w14:paraId="45495922"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w:t>
            </w:r>
          </w:p>
        </w:tc>
        <w:tc>
          <w:tcPr>
            <w:tcW w:w="1271" w:type="pct"/>
            <w:vAlign w:val="center"/>
          </w:tcPr>
          <w:p w14:paraId="29ED404D"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w:t>
            </w:r>
          </w:p>
        </w:tc>
      </w:tr>
      <w:tr w:rsidR="00295A35" w:rsidRPr="00295A35" w14:paraId="5AD6BDD2" w14:textId="77777777" w:rsidTr="00573DD7">
        <w:trPr>
          <w:trHeight w:val="312"/>
        </w:trPr>
        <w:tc>
          <w:tcPr>
            <w:tcW w:w="808" w:type="pct"/>
          </w:tcPr>
          <w:p w14:paraId="5FF19167" w14:textId="77777777" w:rsidR="00573DD7" w:rsidRPr="00295A35" w:rsidRDefault="00573DD7" w:rsidP="00295A35">
            <w:pPr>
              <w:spacing w:line="480" w:lineRule="auto"/>
              <w:textAlignment w:val="center"/>
              <w:rPr>
                <w:rFonts w:ascii="Times New Roman" w:hAnsi="Times New Roman"/>
                <w:color w:val="000000" w:themeColor="text1"/>
                <w:sz w:val="24"/>
              </w:rPr>
            </w:pPr>
            <w:r w:rsidRPr="00295A35">
              <w:rPr>
                <w:rFonts w:ascii="Times New Roman" w:hAnsi="Times New Roman"/>
                <w:color w:val="000000" w:themeColor="text1"/>
                <w:sz w:val="24"/>
              </w:rPr>
              <w:t>Elevated</w:t>
            </w:r>
          </w:p>
        </w:tc>
        <w:tc>
          <w:tcPr>
            <w:tcW w:w="1236" w:type="pct"/>
            <w:vAlign w:val="center"/>
          </w:tcPr>
          <w:p w14:paraId="516414E7"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1.06 (0.89-1.25)</w:t>
            </w:r>
          </w:p>
        </w:tc>
        <w:tc>
          <w:tcPr>
            <w:tcW w:w="1685" w:type="pct"/>
            <w:vAlign w:val="center"/>
          </w:tcPr>
          <w:p w14:paraId="0782BEC2"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1.15 (0.98-1.34)</w:t>
            </w:r>
          </w:p>
        </w:tc>
        <w:tc>
          <w:tcPr>
            <w:tcW w:w="1271" w:type="pct"/>
            <w:vAlign w:val="center"/>
          </w:tcPr>
          <w:p w14:paraId="3DDCCDFA"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1.07 (0.94-1.21)</w:t>
            </w:r>
          </w:p>
        </w:tc>
      </w:tr>
      <w:tr w:rsidR="00295A35" w:rsidRPr="00295A35" w14:paraId="6B56C101" w14:textId="77777777" w:rsidTr="00573DD7">
        <w:trPr>
          <w:trHeight w:val="312"/>
        </w:trPr>
        <w:tc>
          <w:tcPr>
            <w:tcW w:w="808" w:type="pct"/>
          </w:tcPr>
          <w:p w14:paraId="7B3CFE7F" w14:textId="77777777" w:rsidR="00573DD7" w:rsidRPr="00295A35" w:rsidRDefault="00573DD7"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Hypertension</w:t>
            </w:r>
          </w:p>
        </w:tc>
        <w:tc>
          <w:tcPr>
            <w:tcW w:w="1236" w:type="pct"/>
            <w:vAlign w:val="center"/>
          </w:tcPr>
          <w:p w14:paraId="6DFC4CD7"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1.21 (1.01-1.25)</w:t>
            </w:r>
          </w:p>
        </w:tc>
        <w:tc>
          <w:tcPr>
            <w:tcW w:w="1685" w:type="pct"/>
            <w:vAlign w:val="center"/>
          </w:tcPr>
          <w:p w14:paraId="031CB3F1" w14:textId="77777777" w:rsidR="00573DD7" w:rsidRPr="00295A35" w:rsidRDefault="00573DD7"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1.08 (1.01-1.15)</w:t>
            </w:r>
          </w:p>
        </w:tc>
        <w:tc>
          <w:tcPr>
            <w:tcW w:w="1271" w:type="pct"/>
            <w:vAlign w:val="center"/>
          </w:tcPr>
          <w:p w14:paraId="7F2FE450" w14:textId="77777777" w:rsidR="00573DD7" w:rsidRPr="00295A35" w:rsidRDefault="00573DD7"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1.17 (1.02-1.35)</w:t>
            </w:r>
          </w:p>
        </w:tc>
      </w:tr>
      <w:tr w:rsidR="00295A35" w:rsidRPr="00295A35" w14:paraId="0B08C202" w14:textId="77777777" w:rsidTr="00573DD7">
        <w:trPr>
          <w:trHeight w:val="312"/>
        </w:trPr>
        <w:tc>
          <w:tcPr>
            <w:tcW w:w="808" w:type="pct"/>
          </w:tcPr>
          <w:p w14:paraId="7A374283" w14:textId="77777777" w:rsidR="00573DD7" w:rsidRPr="00295A35" w:rsidRDefault="00573DD7"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SBP(+SD)</w:t>
            </w:r>
          </w:p>
        </w:tc>
        <w:tc>
          <w:tcPr>
            <w:tcW w:w="1236" w:type="pct"/>
            <w:vAlign w:val="center"/>
          </w:tcPr>
          <w:p w14:paraId="34FFA53C"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1.09 (1.03-1.15)</w:t>
            </w:r>
          </w:p>
        </w:tc>
        <w:tc>
          <w:tcPr>
            <w:tcW w:w="1685" w:type="pct"/>
            <w:vAlign w:val="center"/>
          </w:tcPr>
          <w:p w14:paraId="4E72BC32" w14:textId="77777777" w:rsidR="00573DD7" w:rsidRPr="00295A35" w:rsidRDefault="00573DD7"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1.10 (1.05-1.16)</w:t>
            </w:r>
          </w:p>
        </w:tc>
        <w:tc>
          <w:tcPr>
            <w:tcW w:w="1271" w:type="pct"/>
            <w:vAlign w:val="center"/>
          </w:tcPr>
          <w:p w14:paraId="22AABC5B" w14:textId="77777777" w:rsidR="00573DD7" w:rsidRPr="00295A35" w:rsidRDefault="00573DD7"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1.07 (1.02-1.12)</w:t>
            </w:r>
          </w:p>
        </w:tc>
      </w:tr>
      <w:tr w:rsidR="00295A35" w:rsidRPr="00295A35" w14:paraId="759ACE8A" w14:textId="77777777" w:rsidTr="00573DD7">
        <w:trPr>
          <w:trHeight w:val="312"/>
        </w:trPr>
        <w:tc>
          <w:tcPr>
            <w:tcW w:w="808" w:type="pct"/>
          </w:tcPr>
          <w:p w14:paraId="6A077D1F" w14:textId="77777777" w:rsidR="00573DD7" w:rsidRPr="00295A35" w:rsidRDefault="00573DD7"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DBP(+SD)</w:t>
            </w:r>
          </w:p>
        </w:tc>
        <w:tc>
          <w:tcPr>
            <w:tcW w:w="1236" w:type="pct"/>
            <w:vAlign w:val="center"/>
          </w:tcPr>
          <w:p w14:paraId="3C580985" w14:textId="77777777" w:rsidR="00573DD7" w:rsidRPr="00295A35" w:rsidRDefault="00573DD7" w:rsidP="00295A35">
            <w:pPr>
              <w:spacing w:line="480" w:lineRule="auto"/>
              <w:jc w:val="center"/>
              <w:textAlignment w:val="center"/>
              <w:rPr>
                <w:rFonts w:ascii="Times New Roman" w:hAnsi="Times New Roman"/>
                <w:color w:val="000000" w:themeColor="text1"/>
                <w:sz w:val="24"/>
              </w:rPr>
            </w:pPr>
            <w:r w:rsidRPr="00295A35">
              <w:rPr>
                <w:rFonts w:ascii="Times New Roman" w:hAnsi="Times New Roman"/>
                <w:color w:val="000000" w:themeColor="text1"/>
                <w:sz w:val="24"/>
              </w:rPr>
              <w:t>1.11 (1.04-1.18)</w:t>
            </w:r>
          </w:p>
        </w:tc>
        <w:tc>
          <w:tcPr>
            <w:tcW w:w="1685" w:type="pct"/>
            <w:vAlign w:val="center"/>
          </w:tcPr>
          <w:p w14:paraId="18720571" w14:textId="77777777" w:rsidR="00573DD7" w:rsidRPr="00295A35" w:rsidRDefault="00573DD7"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1.10 (1.04-1.16)</w:t>
            </w:r>
          </w:p>
        </w:tc>
        <w:tc>
          <w:tcPr>
            <w:tcW w:w="1271" w:type="pct"/>
            <w:vAlign w:val="center"/>
          </w:tcPr>
          <w:p w14:paraId="69477685" w14:textId="77777777" w:rsidR="00573DD7" w:rsidRPr="00295A35" w:rsidRDefault="00573DD7" w:rsidP="00295A35">
            <w:pPr>
              <w:spacing w:line="480" w:lineRule="auto"/>
              <w:jc w:val="center"/>
              <w:rPr>
                <w:rFonts w:ascii="Times New Roman" w:hAnsi="Times New Roman"/>
                <w:color w:val="000000" w:themeColor="text1"/>
                <w:sz w:val="24"/>
              </w:rPr>
            </w:pPr>
            <w:r w:rsidRPr="00295A35">
              <w:rPr>
                <w:rFonts w:ascii="Times New Roman" w:hAnsi="Times New Roman"/>
                <w:color w:val="000000" w:themeColor="text1"/>
                <w:sz w:val="24"/>
              </w:rPr>
              <w:t>1.09 (1.04-1.14)</w:t>
            </w:r>
          </w:p>
        </w:tc>
      </w:tr>
    </w:tbl>
    <w:p w14:paraId="065F2E79" w14:textId="4E3DC09B" w:rsidR="009A5A32" w:rsidRPr="00295A35" w:rsidRDefault="004C2236" w:rsidP="00295A35">
      <w:pPr>
        <w:widowControl/>
        <w:autoSpaceDE w:val="0"/>
        <w:autoSpaceDN w:val="0"/>
        <w:adjustRightInd w:val="0"/>
        <w:spacing w:line="480" w:lineRule="auto"/>
        <w:rPr>
          <w:rFonts w:ascii="Times New Roman" w:hAnsi="Times New Roman"/>
          <w:color w:val="000000" w:themeColor="text1"/>
          <w:sz w:val="24"/>
        </w:rPr>
      </w:pPr>
      <w:r w:rsidRPr="00295A35">
        <w:rPr>
          <w:rFonts w:ascii="Times New Roman" w:hAnsi="Times New Roman"/>
          <w:color w:val="000000" w:themeColor="text1"/>
          <w:kern w:val="0"/>
          <w:sz w:val="24"/>
        </w:rPr>
        <w:t>SBP, systolic blood pressure; DBP, diastolic blood pressure</w:t>
      </w:r>
      <w:r w:rsidRPr="00295A35">
        <w:rPr>
          <w:rFonts w:ascii="Times New Roman" w:hAnsi="Times New Roman"/>
          <w:color w:val="000000" w:themeColor="text1"/>
          <w:sz w:val="24"/>
        </w:rPr>
        <w:t xml:space="preserve">; SD, </w:t>
      </w:r>
      <w:r w:rsidRPr="00295A35">
        <w:rPr>
          <w:rFonts w:ascii="Times New Roman" w:hAnsi="Times New Roman"/>
          <w:color w:val="000000" w:themeColor="text1"/>
          <w:kern w:val="0"/>
          <w:sz w:val="24"/>
        </w:rPr>
        <w:t xml:space="preserve">standard deviation. </w:t>
      </w:r>
      <w:r w:rsidR="005C5CD2" w:rsidRPr="00295A35">
        <w:rPr>
          <w:rFonts w:ascii="Times New Roman" w:hAnsi="Times New Roman"/>
          <w:color w:val="000000" w:themeColor="text1"/>
          <w:sz w:val="24"/>
        </w:rPr>
        <w:t>We adjusted for age, BMI, cigarette smoking, alcohol consumption, physical exercise, diabetes mellitus, dyslipidemia, antihypertensive drug usage, and occupational noise exposure.</w:t>
      </w:r>
    </w:p>
    <w:p w14:paraId="2FE8180F" w14:textId="77777777" w:rsidR="009A5A32" w:rsidRPr="00295A35" w:rsidRDefault="009A5A32" w:rsidP="00295A35">
      <w:pPr>
        <w:widowControl/>
        <w:autoSpaceDE w:val="0"/>
        <w:autoSpaceDN w:val="0"/>
        <w:adjustRightInd w:val="0"/>
        <w:spacing w:line="480" w:lineRule="auto"/>
        <w:rPr>
          <w:rFonts w:ascii="Times New Roman" w:hAnsi="Times New Roman"/>
          <w:b/>
          <w:color w:val="000000" w:themeColor="text1"/>
          <w:sz w:val="24"/>
        </w:rPr>
      </w:pPr>
    </w:p>
    <w:p w14:paraId="117523DC" w14:textId="77777777" w:rsidR="00BD21F3" w:rsidRPr="00295A35" w:rsidRDefault="00BD21F3" w:rsidP="00295A35">
      <w:pPr>
        <w:widowControl/>
        <w:autoSpaceDE w:val="0"/>
        <w:autoSpaceDN w:val="0"/>
        <w:adjustRightInd w:val="0"/>
        <w:spacing w:line="480" w:lineRule="auto"/>
        <w:rPr>
          <w:rFonts w:ascii="Times New Roman" w:hAnsi="Times New Roman"/>
          <w:b/>
          <w:color w:val="000000" w:themeColor="text1"/>
          <w:sz w:val="24"/>
        </w:rPr>
      </w:pPr>
    </w:p>
    <w:p w14:paraId="4012CD8C" w14:textId="5DF15B13" w:rsidR="00AB0EFF" w:rsidRPr="00295A35" w:rsidRDefault="002544B7" w:rsidP="00295A35">
      <w:pPr>
        <w:widowControl/>
        <w:autoSpaceDE w:val="0"/>
        <w:autoSpaceDN w:val="0"/>
        <w:adjustRightInd w:val="0"/>
        <w:spacing w:line="480" w:lineRule="auto"/>
        <w:rPr>
          <w:rFonts w:ascii="Times New Roman" w:hAnsi="Times New Roman"/>
          <w:b/>
          <w:color w:val="000000" w:themeColor="text1"/>
          <w:sz w:val="24"/>
        </w:rPr>
      </w:pPr>
      <w:r w:rsidRPr="00295A35">
        <w:rPr>
          <w:rFonts w:ascii="Times New Roman" w:hAnsi="Times New Roman"/>
          <w:b/>
          <w:color w:val="000000" w:themeColor="text1"/>
          <w:sz w:val="24"/>
        </w:rPr>
        <w:lastRenderedPageBreak/>
        <w:t xml:space="preserve">Supplementary Table </w:t>
      </w:r>
      <w:r w:rsidR="00BD21F3" w:rsidRPr="00295A35">
        <w:rPr>
          <w:rFonts w:ascii="Times New Roman" w:hAnsi="Times New Roman"/>
          <w:b/>
          <w:color w:val="000000" w:themeColor="text1"/>
          <w:sz w:val="24"/>
        </w:rPr>
        <w:t>7</w:t>
      </w:r>
      <w:r w:rsidRPr="00295A35">
        <w:rPr>
          <w:rFonts w:ascii="Times New Roman" w:hAnsi="Times New Roman"/>
          <w:b/>
          <w:color w:val="000000" w:themeColor="text1"/>
          <w:sz w:val="24"/>
        </w:rPr>
        <w:t xml:space="preserve">. Sensitivity analysis. </w:t>
      </w:r>
    </w:p>
    <w:tbl>
      <w:tblPr>
        <w:tblStyle w:val="a3"/>
        <w:tblpPr w:leftFromText="180" w:rightFromText="180" w:vertAnchor="text" w:horzAnchor="page" w:tblpX="1690" w:tblpY="145"/>
        <w:tblW w:w="13948" w:type="dxa"/>
        <w:tblLayout w:type="fixed"/>
        <w:tblLook w:val="04A0" w:firstRow="1" w:lastRow="0" w:firstColumn="1" w:lastColumn="0" w:noHBand="0" w:noVBand="1"/>
      </w:tblPr>
      <w:tblGrid>
        <w:gridCol w:w="2352"/>
        <w:gridCol w:w="1997"/>
        <w:gridCol w:w="2829"/>
        <w:gridCol w:w="3858"/>
        <w:gridCol w:w="2912"/>
      </w:tblGrid>
      <w:tr w:rsidR="00295A35" w:rsidRPr="00295A35" w14:paraId="3AFE1A2E" w14:textId="77777777" w:rsidTr="00A64261">
        <w:trPr>
          <w:trHeight w:val="333"/>
        </w:trPr>
        <w:tc>
          <w:tcPr>
            <w:tcW w:w="2352" w:type="dxa"/>
            <w:vMerge w:val="restart"/>
            <w:vAlign w:val="center"/>
          </w:tcPr>
          <w:p w14:paraId="487E11AD" w14:textId="53EF230E"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hAnsi="Times New Roman"/>
                <w:color w:val="000000" w:themeColor="text1"/>
                <w:sz w:val="24"/>
              </w:rPr>
              <w:t>N=6569</w:t>
            </w:r>
          </w:p>
        </w:tc>
        <w:tc>
          <w:tcPr>
            <w:tcW w:w="1997" w:type="dxa"/>
            <w:vMerge w:val="restart"/>
            <w:vAlign w:val="center"/>
          </w:tcPr>
          <w:p w14:paraId="2778FF01"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BPV groups</w:t>
            </w:r>
          </w:p>
        </w:tc>
        <w:tc>
          <w:tcPr>
            <w:tcW w:w="2829" w:type="dxa"/>
            <w:vAlign w:val="center"/>
          </w:tcPr>
          <w:p w14:paraId="67DB8514"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PTA at low frequency</w:t>
            </w:r>
          </w:p>
        </w:tc>
        <w:tc>
          <w:tcPr>
            <w:tcW w:w="3858" w:type="dxa"/>
            <w:vAlign w:val="center"/>
          </w:tcPr>
          <w:p w14:paraId="6B8D478D"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PTA at intermediate frequency</w:t>
            </w:r>
          </w:p>
        </w:tc>
        <w:tc>
          <w:tcPr>
            <w:tcW w:w="2912" w:type="dxa"/>
            <w:vAlign w:val="center"/>
          </w:tcPr>
          <w:p w14:paraId="25FECCA8"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PTA at high frequency</w:t>
            </w:r>
          </w:p>
        </w:tc>
      </w:tr>
      <w:tr w:rsidR="00295A35" w:rsidRPr="00295A35" w14:paraId="776D8E1A" w14:textId="77777777" w:rsidTr="00A64261">
        <w:trPr>
          <w:trHeight w:val="333"/>
        </w:trPr>
        <w:tc>
          <w:tcPr>
            <w:tcW w:w="2352" w:type="dxa"/>
            <w:vMerge/>
            <w:vAlign w:val="center"/>
          </w:tcPr>
          <w:p w14:paraId="413F25B0"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p>
        </w:tc>
        <w:tc>
          <w:tcPr>
            <w:tcW w:w="1997" w:type="dxa"/>
            <w:vMerge/>
            <w:vAlign w:val="center"/>
          </w:tcPr>
          <w:p w14:paraId="2E9595A6"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p>
        </w:tc>
        <w:tc>
          <w:tcPr>
            <w:tcW w:w="2829" w:type="dxa"/>
            <w:vAlign w:val="center"/>
          </w:tcPr>
          <w:p w14:paraId="3B9ACA6F"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OR value (95%CI)</w:t>
            </w:r>
          </w:p>
        </w:tc>
        <w:tc>
          <w:tcPr>
            <w:tcW w:w="3858" w:type="dxa"/>
            <w:vAlign w:val="center"/>
          </w:tcPr>
          <w:p w14:paraId="3C54E8F4"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OR value (95%CI)</w:t>
            </w:r>
          </w:p>
        </w:tc>
        <w:tc>
          <w:tcPr>
            <w:tcW w:w="2912" w:type="dxa"/>
            <w:vAlign w:val="center"/>
          </w:tcPr>
          <w:p w14:paraId="2079B04F"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OR value (95%CI)</w:t>
            </w:r>
          </w:p>
        </w:tc>
      </w:tr>
      <w:tr w:rsidR="00295A35" w:rsidRPr="00295A35" w14:paraId="2972A928" w14:textId="77777777" w:rsidTr="00A64261">
        <w:trPr>
          <w:trHeight w:val="333"/>
        </w:trPr>
        <w:tc>
          <w:tcPr>
            <w:tcW w:w="2352" w:type="dxa"/>
            <w:vMerge w:val="restart"/>
            <w:vAlign w:val="center"/>
          </w:tcPr>
          <w:p w14:paraId="6F261C6A"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SD</w:t>
            </w:r>
          </w:p>
        </w:tc>
        <w:tc>
          <w:tcPr>
            <w:tcW w:w="1997" w:type="dxa"/>
            <w:vAlign w:val="center"/>
          </w:tcPr>
          <w:p w14:paraId="241CF097"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SSD (+SD)</w:t>
            </w:r>
          </w:p>
        </w:tc>
        <w:tc>
          <w:tcPr>
            <w:tcW w:w="2829" w:type="dxa"/>
            <w:vAlign w:val="center"/>
          </w:tcPr>
          <w:p w14:paraId="0546A1DB"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9</w:t>
            </w:r>
            <w:r w:rsidRPr="00295A35">
              <w:rPr>
                <w:rFonts w:ascii="Times New Roman" w:eastAsiaTheme="minorEastAsia" w:hAnsi="Times New Roman"/>
                <w:color w:val="000000" w:themeColor="text1"/>
                <w:sz w:val="24"/>
              </w:rPr>
              <w:t xml:space="preserve"> (</w:t>
            </w:r>
            <w:r w:rsidRPr="00295A35">
              <w:rPr>
                <w:rFonts w:ascii="Times New Roman" w:hAnsi="Times New Roman"/>
                <w:color w:val="000000" w:themeColor="text1"/>
                <w:sz w:val="24"/>
              </w:rPr>
              <w:t>1.003</w:t>
            </w:r>
            <w:r w:rsidRPr="00295A35">
              <w:rPr>
                <w:rFonts w:ascii="Times New Roman" w:eastAsiaTheme="minorEastAsia" w:hAnsi="Times New Roman"/>
                <w:color w:val="000000" w:themeColor="text1"/>
                <w:sz w:val="24"/>
              </w:rPr>
              <w:t>-1.1</w:t>
            </w:r>
            <w:r w:rsidRPr="00295A35">
              <w:rPr>
                <w:rFonts w:ascii="Times New Roman" w:hAnsi="Times New Roman"/>
                <w:color w:val="000000" w:themeColor="text1"/>
                <w:sz w:val="24"/>
              </w:rPr>
              <w:t>9</w:t>
            </w:r>
            <w:r w:rsidRPr="00295A35">
              <w:rPr>
                <w:rFonts w:ascii="Times New Roman" w:eastAsiaTheme="minorEastAsia" w:hAnsi="Times New Roman"/>
                <w:color w:val="000000" w:themeColor="text1"/>
                <w:sz w:val="24"/>
              </w:rPr>
              <w:t>)</w:t>
            </w:r>
          </w:p>
        </w:tc>
        <w:tc>
          <w:tcPr>
            <w:tcW w:w="3858" w:type="dxa"/>
            <w:vAlign w:val="center"/>
          </w:tcPr>
          <w:p w14:paraId="01BC0F9A"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1.1</w:t>
            </w:r>
            <w:r w:rsidRPr="00295A35">
              <w:rPr>
                <w:rFonts w:ascii="Times New Roman" w:hAnsi="Times New Roman"/>
                <w:color w:val="000000" w:themeColor="text1"/>
                <w:sz w:val="24"/>
              </w:rPr>
              <w:t>1</w:t>
            </w:r>
            <w:r w:rsidRPr="00295A35">
              <w:rPr>
                <w:rFonts w:ascii="Times New Roman" w:eastAsiaTheme="minorEastAsia" w:hAnsi="Times New Roman"/>
                <w:color w:val="000000" w:themeColor="text1"/>
                <w:sz w:val="24"/>
              </w:rPr>
              <w:t xml:space="preserve"> (1.0</w:t>
            </w:r>
            <w:r w:rsidRPr="00295A35">
              <w:rPr>
                <w:rFonts w:ascii="Times New Roman" w:hAnsi="Times New Roman"/>
                <w:color w:val="000000" w:themeColor="text1"/>
                <w:sz w:val="24"/>
              </w:rPr>
              <w:t>3</w:t>
            </w:r>
            <w:r w:rsidRPr="00295A35">
              <w:rPr>
                <w:rFonts w:ascii="Times New Roman" w:eastAsiaTheme="minorEastAsia" w:hAnsi="Times New Roman"/>
                <w:color w:val="000000" w:themeColor="text1"/>
                <w:sz w:val="24"/>
              </w:rPr>
              <w:t>-1.</w:t>
            </w:r>
            <w:r w:rsidRPr="00295A35">
              <w:rPr>
                <w:rFonts w:ascii="Times New Roman" w:hAnsi="Times New Roman"/>
                <w:color w:val="000000" w:themeColor="text1"/>
                <w:sz w:val="24"/>
              </w:rPr>
              <w:t>20</w:t>
            </w:r>
            <w:r w:rsidRPr="00295A35">
              <w:rPr>
                <w:rFonts w:ascii="Times New Roman" w:eastAsiaTheme="minorEastAsia" w:hAnsi="Times New Roman"/>
                <w:color w:val="000000" w:themeColor="text1"/>
                <w:sz w:val="24"/>
              </w:rPr>
              <w:t>)</w:t>
            </w:r>
          </w:p>
        </w:tc>
        <w:tc>
          <w:tcPr>
            <w:tcW w:w="2912" w:type="dxa"/>
            <w:vAlign w:val="center"/>
          </w:tcPr>
          <w:p w14:paraId="26AF2D89"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8</w:t>
            </w:r>
            <w:r w:rsidRPr="00295A35">
              <w:rPr>
                <w:rFonts w:ascii="Times New Roman" w:eastAsiaTheme="minorEastAsia" w:hAnsi="Times New Roman"/>
                <w:color w:val="000000" w:themeColor="text1"/>
                <w:sz w:val="24"/>
              </w:rPr>
              <w:t xml:space="preserve"> (</w:t>
            </w:r>
            <w:r w:rsidRPr="00295A35">
              <w:rPr>
                <w:rFonts w:ascii="Times New Roman" w:hAnsi="Times New Roman"/>
                <w:color w:val="000000" w:themeColor="text1"/>
                <w:sz w:val="24"/>
              </w:rPr>
              <w:t>1.01</w:t>
            </w:r>
            <w:r w:rsidRPr="00295A35">
              <w:rPr>
                <w:rFonts w:ascii="Times New Roman" w:eastAsiaTheme="minorEastAsia" w:hAnsi="Times New Roman"/>
                <w:color w:val="000000" w:themeColor="text1"/>
                <w:sz w:val="24"/>
              </w:rPr>
              <w:t>-1.1</w:t>
            </w:r>
            <w:r w:rsidRPr="00295A35">
              <w:rPr>
                <w:rFonts w:ascii="Times New Roman" w:hAnsi="Times New Roman"/>
                <w:color w:val="000000" w:themeColor="text1"/>
                <w:sz w:val="24"/>
              </w:rPr>
              <w:t>6</w:t>
            </w:r>
            <w:r w:rsidRPr="00295A35">
              <w:rPr>
                <w:rFonts w:ascii="Times New Roman" w:eastAsiaTheme="minorEastAsia" w:hAnsi="Times New Roman"/>
                <w:color w:val="000000" w:themeColor="text1"/>
                <w:sz w:val="24"/>
              </w:rPr>
              <w:t>)</w:t>
            </w:r>
          </w:p>
        </w:tc>
      </w:tr>
      <w:tr w:rsidR="00295A35" w:rsidRPr="00295A35" w14:paraId="59C4BAF8" w14:textId="77777777" w:rsidTr="00A64261">
        <w:trPr>
          <w:trHeight w:val="333"/>
        </w:trPr>
        <w:tc>
          <w:tcPr>
            <w:tcW w:w="2352" w:type="dxa"/>
            <w:vMerge/>
            <w:vAlign w:val="center"/>
          </w:tcPr>
          <w:p w14:paraId="006E5523"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p>
        </w:tc>
        <w:tc>
          <w:tcPr>
            <w:tcW w:w="1997" w:type="dxa"/>
            <w:vAlign w:val="center"/>
          </w:tcPr>
          <w:p w14:paraId="23C4BDD7"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DSD (+SD)</w:t>
            </w:r>
          </w:p>
        </w:tc>
        <w:tc>
          <w:tcPr>
            <w:tcW w:w="2829" w:type="dxa"/>
            <w:vAlign w:val="center"/>
          </w:tcPr>
          <w:p w14:paraId="4DB39555"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7</w:t>
            </w:r>
            <w:r w:rsidRPr="00295A35">
              <w:rPr>
                <w:rFonts w:ascii="Times New Roman" w:eastAsiaTheme="minorEastAsia" w:hAnsi="Times New Roman"/>
                <w:color w:val="000000" w:themeColor="text1"/>
                <w:sz w:val="24"/>
              </w:rPr>
              <w:t xml:space="preserve"> (0.9</w:t>
            </w:r>
            <w:r w:rsidRPr="00295A35">
              <w:rPr>
                <w:rFonts w:ascii="Times New Roman" w:hAnsi="Times New Roman"/>
                <w:color w:val="000000" w:themeColor="text1"/>
                <w:sz w:val="24"/>
              </w:rPr>
              <w:t>9</w:t>
            </w:r>
            <w:r w:rsidRPr="00295A35">
              <w:rPr>
                <w:rFonts w:ascii="Times New Roman" w:eastAsiaTheme="minorEastAsia" w:hAnsi="Times New Roman"/>
                <w:color w:val="000000" w:themeColor="text1"/>
                <w:sz w:val="24"/>
              </w:rPr>
              <w:t>-1.1</w:t>
            </w:r>
            <w:r w:rsidRPr="00295A35">
              <w:rPr>
                <w:rFonts w:ascii="Times New Roman" w:hAnsi="Times New Roman"/>
                <w:color w:val="000000" w:themeColor="text1"/>
                <w:sz w:val="24"/>
              </w:rPr>
              <w:t>6</w:t>
            </w:r>
            <w:r w:rsidRPr="00295A35">
              <w:rPr>
                <w:rFonts w:ascii="Times New Roman" w:eastAsiaTheme="minorEastAsia" w:hAnsi="Times New Roman"/>
                <w:color w:val="000000" w:themeColor="text1"/>
                <w:sz w:val="24"/>
              </w:rPr>
              <w:t>)</w:t>
            </w:r>
          </w:p>
        </w:tc>
        <w:tc>
          <w:tcPr>
            <w:tcW w:w="3858" w:type="dxa"/>
            <w:vAlign w:val="center"/>
          </w:tcPr>
          <w:p w14:paraId="7D74B401"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5</w:t>
            </w:r>
            <w:r w:rsidRPr="00295A35">
              <w:rPr>
                <w:rFonts w:ascii="Times New Roman" w:eastAsiaTheme="minorEastAsia" w:hAnsi="Times New Roman"/>
                <w:color w:val="000000" w:themeColor="text1"/>
                <w:sz w:val="24"/>
              </w:rPr>
              <w:t xml:space="preserve"> (0.9</w:t>
            </w:r>
            <w:r w:rsidRPr="00295A35">
              <w:rPr>
                <w:rFonts w:ascii="Times New Roman" w:hAnsi="Times New Roman"/>
                <w:color w:val="000000" w:themeColor="text1"/>
                <w:sz w:val="24"/>
              </w:rPr>
              <w:t>8</w:t>
            </w:r>
            <w:r w:rsidRPr="00295A35">
              <w:rPr>
                <w:rFonts w:ascii="Times New Roman" w:eastAsiaTheme="minorEastAsia" w:hAnsi="Times New Roman"/>
                <w:color w:val="000000" w:themeColor="text1"/>
                <w:sz w:val="24"/>
              </w:rPr>
              <w:t>-1.1</w:t>
            </w:r>
            <w:r w:rsidRPr="00295A35">
              <w:rPr>
                <w:rFonts w:ascii="Times New Roman" w:hAnsi="Times New Roman"/>
                <w:color w:val="000000" w:themeColor="text1"/>
                <w:sz w:val="24"/>
              </w:rPr>
              <w:t>3</w:t>
            </w:r>
            <w:r w:rsidRPr="00295A35">
              <w:rPr>
                <w:rFonts w:ascii="Times New Roman" w:eastAsiaTheme="minorEastAsia" w:hAnsi="Times New Roman"/>
                <w:color w:val="000000" w:themeColor="text1"/>
                <w:sz w:val="24"/>
              </w:rPr>
              <w:t>)</w:t>
            </w:r>
          </w:p>
        </w:tc>
        <w:tc>
          <w:tcPr>
            <w:tcW w:w="2912" w:type="dxa"/>
            <w:vAlign w:val="center"/>
          </w:tcPr>
          <w:p w14:paraId="012A95E2"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4</w:t>
            </w:r>
            <w:r w:rsidRPr="00295A35">
              <w:rPr>
                <w:rFonts w:ascii="Times New Roman" w:eastAsiaTheme="minorEastAsia" w:hAnsi="Times New Roman"/>
                <w:color w:val="000000" w:themeColor="text1"/>
                <w:sz w:val="24"/>
              </w:rPr>
              <w:t xml:space="preserve"> (0.9</w:t>
            </w:r>
            <w:r w:rsidRPr="00295A35">
              <w:rPr>
                <w:rFonts w:ascii="Times New Roman" w:hAnsi="Times New Roman"/>
                <w:color w:val="000000" w:themeColor="text1"/>
                <w:sz w:val="24"/>
              </w:rPr>
              <w:t>8</w:t>
            </w:r>
            <w:r w:rsidRPr="00295A35">
              <w:rPr>
                <w:rFonts w:ascii="Times New Roman" w:eastAsiaTheme="minorEastAsia" w:hAnsi="Times New Roman"/>
                <w:color w:val="000000" w:themeColor="text1"/>
                <w:sz w:val="24"/>
              </w:rPr>
              <w:t>-1.</w:t>
            </w:r>
            <w:r w:rsidRPr="00295A35">
              <w:rPr>
                <w:rFonts w:ascii="Times New Roman" w:hAnsi="Times New Roman"/>
                <w:color w:val="000000" w:themeColor="text1"/>
                <w:sz w:val="24"/>
              </w:rPr>
              <w:t>11</w:t>
            </w:r>
            <w:r w:rsidRPr="00295A35">
              <w:rPr>
                <w:rFonts w:ascii="Times New Roman" w:eastAsiaTheme="minorEastAsia" w:hAnsi="Times New Roman"/>
                <w:color w:val="000000" w:themeColor="text1"/>
                <w:sz w:val="24"/>
              </w:rPr>
              <w:t>)</w:t>
            </w:r>
          </w:p>
        </w:tc>
      </w:tr>
      <w:tr w:rsidR="00295A35" w:rsidRPr="00295A35" w14:paraId="1169D25C" w14:textId="77777777" w:rsidTr="00A64261">
        <w:trPr>
          <w:trHeight w:val="333"/>
        </w:trPr>
        <w:tc>
          <w:tcPr>
            <w:tcW w:w="2352" w:type="dxa"/>
            <w:vMerge w:val="restart"/>
            <w:vAlign w:val="center"/>
          </w:tcPr>
          <w:p w14:paraId="6856664B"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CV</w:t>
            </w:r>
          </w:p>
        </w:tc>
        <w:tc>
          <w:tcPr>
            <w:tcW w:w="1997" w:type="dxa"/>
            <w:vAlign w:val="center"/>
          </w:tcPr>
          <w:p w14:paraId="559F3B90" w14:textId="77777777" w:rsidR="00647A8C" w:rsidRPr="00295A35" w:rsidRDefault="00647A8C" w:rsidP="00295A35">
            <w:pPr>
              <w:widowControl/>
              <w:spacing w:line="480" w:lineRule="auto"/>
              <w:jc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SCV (+SD)</w:t>
            </w:r>
          </w:p>
        </w:tc>
        <w:tc>
          <w:tcPr>
            <w:tcW w:w="2829" w:type="dxa"/>
            <w:vAlign w:val="center"/>
          </w:tcPr>
          <w:p w14:paraId="58BCE7DD"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8</w:t>
            </w:r>
            <w:r w:rsidRPr="00295A35">
              <w:rPr>
                <w:rFonts w:ascii="Times New Roman" w:eastAsiaTheme="minorEastAsia" w:hAnsi="Times New Roman"/>
                <w:color w:val="000000" w:themeColor="text1"/>
                <w:sz w:val="24"/>
              </w:rPr>
              <w:t xml:space="preserve"> (0.99-1.1</w:t>
            </w:r>
            <w:r w:rsidRPr="00295A35">
              <w:rPr>
                <w:rFonts w:ascii="Times New Roman" w:hAnsi="Times New Roman"/>
                <w:color w:val="000000" w:themeColor="text1"/>
                <w:sz w:val="24"/>
              </w:rPr>
              <w:t>7</w:t>
            </w:r>
            <w:r w:rsidRPr="00295A35">
              <w:rPr>
                <w:rFonts w:ascii="Times New Roman" w:eastAsiaTheme="minorEastAsia" w:hAnsi="Times New Roman"/>
                <w:color w:val="000000" w:themeColor="text1"/>
                <w:sz w:val="24"/>
              </w:rPr>
              <w:t>)</w:t>
            </w:r>
          </w:p>
        </w:tc>
        <w:tc>
          <w:tcPr>
            <w:tcW w:w="3858" w:type="dxa"/>
            <w:vAlign w:val="center"/>
          </w:tcPr>
          <w:p w14:paraId="62180058" w14:textId="77777777" w:rsidR="00647A8C" w:rsidRPr="00295A35" w:rsidRDefault="00647A8C" w:rsidP="00295A35">
            <w:pPr>
              <w:widowControl/>
              <w:spacing w:line="480" w:lineRule="auto"/>
              <w:jc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w:t>
            </w:r>
            <w:r w:rsidRPr="00295A35">
              <w:rPr>
                <w:rFonts w:ascii="Times New Roman" w:hAnsi="Times New Roman"/>
                <w:color w:val="000000" w:themeColor="text1"/>
                <w:sz w:val="24"/>
              </w:rPr>
              <w:t>09</w:t>
            </w:r>
            <w:r w:rsidRPr="00295A35">
              <w:rPr>
                <w:rFonts w:ascii="Times New Roman" w:eastAsiaTheme="minorEastAsia" w:hAnsi="Times New Roman"/>
                <w:color w:val="000000" w:themeColor="text1"/>
                <w:sz w:val="24"/>
              </w:rPr>
              <w:t xml:space="preserve"> (1.0</w:t>
            </w:r>
            <w:r w:rsidRPr="00295A35">
              <w:rPr>
                <w:rFonts w:ascii="Times New Roman" w:hAnsi="Times New Roman"/>
                <w:color w:val="000000" w:themeColor="text1"/>
                <w:sz w:val="24"/>
              </w:rPr>
              <w:t>2</w:t>
            </w:r>
            <w:r w:rsidRPr="00295A35">
              <w:rPr>
                <w:rFonts w:ascii="Times New Roman" w:eastAsiaTheme="minorEastAsia" w:hAnsi="Times New Roman"/>
                <w:color w:val="000000" w:themeColor="text1"/>
                <w:sz w:val="24"/>
              </w:rPr>
              <w:t>-1.</w:t>
            </w:r>
            <w:r w:rsidRPr="00295A35">
              <w:rPr>
                <w:rFonts w:ascii="Times New Roman" w:hAnsi="Times New Roman"/>
                <w:color w:val="000000" w:themeColor="text1"/>
                <w:sz w:val="24"/>
              </w:rPr>
              <w:t>18</w:t>
            </w:r>
            <w:r w:rsidRPr="00295A35">
              <w:rPr>
                <w:rFonts w:ascii="Times New Roman" w:eastAsiaTheme="minorEastAsia" w:hAnsi="Times New Roman"/>
                <w:color w:val="000000" w:themeColor="text1"/>
                <w:sz w:val="24"/>
              </w:rPr>
              <w:t>)</w:t>
            </w:r>
          </w:p>
        </w:tc>
        <w:tc>
          <w:tcPr>
            <w:tcW w:w="2912" w:type="dxa"/>
            <w:vAlign w:val="center"/>
          </w:tcPr>
          <w:p w14:paraId="4DD221DC" w14:textId="77777777" w:rsidR="00647A8C" w:rsidRPr="00295A35" w:rsidRDefault="00647A8C" w:rsidP="00295A35">
            <w:pPr>
              <w:widowControl/>
              <w:spacing w:line="480" w:lineRule="auto"/>
              <w:jc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w:t>
            </w:r>
            <w:r w:rsidRPr="00295A35">
              <w:rPr>
                <w:rFonts w:ascii="Times New Roman" w:hAnsi="Times New Roman"/>
                <w:color w:val="000000" w:themeColor="text1"/>
                <w:sz w:val="24"/>
              </w:rPr>
              <w:t>07</w:t>
            </w:r>
            <w:r w:rsidRPr="00295A35">
              <w:rPr>
                <w:rFonts w:ascii="Times New Roman" w:eastAsiaTheme="minorEastAsia" w:hAnsi="Times New Roman"/>
                <w:color w:val="000000" w:themeColor="text1"/>
                <w:sz w:val="24"/>
              </w:rPr>
              <w:t xml:space="preserve"> (1.0</w:t>
            </w:r>
            <w:r w:rsidRPr="00295A35">
              <w:rPr>
                <w:rFonts w:ascii="Times New Roman" w:hAnsi="Times New Roman"/>
                <w:color w:val="000000" w:themeColor="text1"/>
                <w:sz w:val="24"/>
              </w:rPr>
              <w:t>0</w:t>
            </w:r>
            <w:r w:rsidRPr="00295A35">
              <w:rPr>
                <w:rFonts w:ascii="Times New Roman" w:eastAsiaTheme="minorEastAsia" w:hAnsi="Times New Roman"/>
                <w:color w:val="000000" w:themeColor="text1"/>
                <w:sz w:val="24"/>
              </w:rPr>
              <w:t>-1.</w:t>
            </w:r>
            <w:r w:rsidRPr="00295A35">
              <w:rPr>
                <w:rFonts w:ascii="Times New Roman" w:hAnsi="Times New Roman"/>
                <w:color w:val="000000" w:themeColor="text1"/>
                <w:sz w:val="24"/>
              </w:rPr>
              <w:t>14</w:t>
            </w:r>
            <w:r w:rsidRPr="00295A35">
              <w:rPr>
                <w:rFonts w:ascii="Times New Roman" w:eastAsiaTheme="minorEastAsia" w:hAnsi="Times New Roman"/>
                <w:color w:val="000000" w:themeColor="text1"/>
                <w:sz w:val="24"/>
              </w:rPr>
              <w:t>)</w:t>
            </w:r>
          </w:p>
        </w:tc>
      </w:tr>
      <w:tr w:rsidR="00295A35" w:rsidRPr="00295A35" w14:paraId="1DDCBCB7" w14:textId="77777777" w:rsidTr="00A64261">
        <w:trPr>
          <w:trHeight w:val="333"/>
        </w:trPr>
        <w:tc>
          <w:tcPr>
            <w:tcW w:w="2352" w:type="dxa"/>
            <w:vMerge/>
            <w:vAlign w:val="center"/>
          </w:tcPr>
          <w:p w14:paraId="5F3EB5BB"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p>
        </w:tc>
        <w:tc>
          <w:tcPr>
            <w:tcW w:w="1997" w:type="dxa"/>
            <w:vAlign w:val="center"/>
          </w:tcPr>
          <w:p w14:paraId="03CEA725" w14:textId="77777777" w:rsidR="00647A8C" w:rsidRPr="00295A35" w:rsidRDefault="00647A8C" w:rsidP="00295A35">
            <w:pPr>
              <w:widowControl/>
              <w:spacing w:line="480" w:lineRule="auto"/>
              <w:jc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DCV (+SD)</w:t>
            </w:r>
          </w:p>
        </w:tc>
        <w:tc>
          <w:tcPr>
            <w:tcW w:w="2829" w:type="dxa"/>
            <w:vAlign w:val="center"/>
          </w:tcPr>
          <w:p w14:paraId="29EEF29C"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6</w:t>
            </w:r>
            <w:r w:rsidRPr="00295A35">
              <w:rPr>
                <w:rFonts w:ascii="Times New Roman" w:eastAsiaTheme="minorEastAsia" w:hAnsi="Times New Roman"/>
                <w:color w:val="000000" w:themeColor="text1"/>
                <w:sz w:val="24"/>
              </w:rPr>
              <w:t xml:space="preserve"> (0.9</w:t>
            </w:r>
            <w:r w:rsidRPr="00295A35">
              <w:rPr>
                <w:rFonts w:ascii="Times New Roman" w:hAnsi="Times New Roman"/>
                <w:color w:val="000000" w:themeColor="text1"/>
                <w:sz w:val="24"/>
              </w:rPr>
              <w:t>8</w:t>
            </w:r>
            <w:r w:rsidRPr="00295A35">
              <w:rPr>
                <w:rFonts w:ascii="Times New Roman" w:eastAsiaTheme="minorEastAsia" w:hAnsi="Times New Roman"/>
                <w:color w:val="000000" w:themeColor="text1"/>
                <w:sz w:val="24"/>
              </w:rPr>
              <w:t>-1.1</w:t>
            </w:r>
            <w:r w:rsidRPr="00295A35">
              <w:rPr>
                <w:rFonts w:ascii="Times New Roman" w:hAnsi="Times New Roman"/>
                <w:color w:val="000000" w:themeColor="text1"/>
                <w:sz w:val="24"/>
              </w:rPr>
              <w:t>5</w:t>
            </w:r>
            <w:r w:rsidRPr="00295A35">
              <w:rPr>
                <w:rFonts w:ascii="Times New Roman" w:eastAsiaTheme="minorEastAsia" w:hAnsi="Times New Roman"/>
                <w:color w:val="000000" w:themeColor="text1"/>
                <w:sz w:val="24"/>
              </w:rPr>
              <w:t>)</w:t>
            </w:r>
          </w:p>
        </w:tc>
        <w:tc>
          <w:tcPr>
            <w:tcW w:w="3858" w:type="dxa"/>
            <w:vAlign w:val="center"/>
          </w:tcPr>
          <w:p w14:paraId="4EDE1F0A" w14:textId="77777777" w:rsidR="00647A8C" w:rsidRPr="00295A35" w:rsidRDefault="00647A8C" w:rsidP="00295A35">
            <w:pPr>
              <w:widowControl/>
              <w:spacing w:line="480" w:lineRule="auto"/>
              <w:jc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4</w:t>
            </w:r>
            <w:r w:rsidRPr="00295A35">
              <w:rPr>
                <w:rFonts w:ascii="Times New Roman" w:eastAsiaTheme="minorEastAsia" w:hAnsi="Times New Roman"/>
                <w:color w:val="000000" w:themeColor="text1"/>
                <w:sz w:val="24"/>
              </w:rPr>
              <w:t xml:space="preserve"> (0.9</w:t>
            </w:r>
            <w:r w:rsidRPr="00295A35">
              <w:rPr>
                <w:rFonts w:ascii="Times New Roman" w:hAnsi="Times New Roman"/>
                <w:color w:val="000000" w:themeColor="text1"/>
                <w:sz w:val="24"/>
              </w:rPr>
              <w:t>7</w:t>
            </w:r>
            <w:r w:rsidRPr="00295A35">
              <w:rPr>
                <w:rFonts w:ascii="Times New Roman" w:eastAsiaTheme="minorEastAsia" w:hAnsi="Times New Roman"/>
                <w:color w:val="000000" w:themeColor="text1"/>
                <w:sz w:val="24"/>
              </w:rPr>
              <w:t>-1.1</w:t>
            </w:r>
            <w:r w:rsidRPr="00295A35">
              <w:rPr>
                <w:rFonts w:ascii="Times New Roman" w:hAnsi="Times New Roman"/>
                <w:color w:val="000000" w:themeColor="text1"/>
                <w:sz w:val="24"/>
              </w:rPr>
              <w:t>2</w:t>
            </w:r>
            <w:r w:rsidRPr="00295A35">
              <w:rPr>
                <w:rFonts w:ascii="Times New Roman" w:eastAsiaTheme="minorEastAsia" w:hAnsi="Times New Roman"/>
                <w:color w:val="000000" w:themeColor="text1"/>
                <w:sz w:val="24"/>
              </w:rPr>
              <w:t>)</w:t>
            </w:r>
          </w:p>
        </w:tc>
        <w:tc>
          <w:tcPr>
            <w:tcW w:w="2912" w:type="dxa"/>
            <w:vAlign w:val="center"/>
          </w:tcPr>
          <w:p w14:paraId="3A59B0B4" w14:textId="77777777" w:rsidR="00647A8C" w:rsidRPr="00295A35" w:rsidRDefault="00647A8C" w:rsidP="00295A35">
            <w:pPr>
              <w:widowControl/>
              <w:spacing w:line="480" w:lineRule="auto"/>
              <w:jc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3</w:t>
            </w:r>
            <w:r w:rsidRPr="00295A35">
              <w:rPr>
                <w:rFonts w:ascii="Times New Roman" w:eastAsiaTheme="minorEastAsia" w:hAnsi="Times New Roman"/>
                <w:color w:val="000000" w:themeColor="text1"/>
                <w:sz w:val="24"/>
              </w:rPr>
              <w:t xml:space="preserve"> (0.9</w:t>
            </w:r>
            <w:r w:rsidRPr="00295A35">
              <w:rPr>
                <w:rFonts w:ascii="Times New Roman" w:hAnsi="Times New Roman"/>
                <w:color w:val="000000" w:themeColor="text1"/>
                <w:sz w:val="24"/>
              </w:rPr>
              <w:t>7</w:t>
            </w:r>
            <w:r w:rsidRPr="00295A35">
              <w:rPr>
                <w:rFonts w:ascii="Times New Roman" w:eastAsiaTheme="minorEastAsia" w:hAnsi="Times New Roman"/>
                <w:color w:val="000000" w:themeColor="text1"/>
                <w:sz w:val="24"/>
              </w:rPr>
              <w:t>-1.</w:t>
            </w:r>
            <w:r w:rsidRPr="00295A35">
              <w:rPr>
                <w:rFonts w:ascii="Times New Roman" w:hAnsi="Times New Roman"/>
                <w:color w:val="000000" w:themeColor="text1"/>
                <w:sz w:val="24"/>
              </w:rPr>
              <w:t>10</w:t>
            </w:r>
            <w:r w:rsidRPr="00295A35">
              <w:rPr>
                <w:rFonts w:ascii="Times New Roman" w:eastAsiaTheme="minorEastAsia" w:hAnsi="Times New Roman"/>
                <w:color w:val="000000" w:themeColor="text1"/>
                <w:sz w:val="24"/>
              </w:rPr>
              <w:t>)</w:t>
            </w:r>
          </w:p>
        </w:tc>
      </w:tr>
      <w:tr w:rsidR="00295A35" w:rsidRPr="00295A35" w14:paraId="7B77A1EF" w14:textId="77777777" w:rsidTr="00A64261">
        <w:trPr>
          <w:trHeight w:val="333"/>
        </w:trPr>
        <w:tc>
          <w:tcPr>
            <w:tcW w:w="2352" w:type="dxa"/>
            <w:vMerge w:val="restart"/>
            <w:vAlign w:val="center"/>
          </w:tcPr>
          <w:p w14:paraId="1A6368B7"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VIM</w:t>
            </w:r>
          </w:p>
        </w:tc>
        <w:tc>
          <w:tcPr>
            <w:tcW w:w="1997" w:type="dxa"/>
            <w:vAlign w:val="center"/>
          </w:tcPr>
          <w:p w14:paraId="72B4E21C" w14:textId="77777777" w:rsidR="00647A8C" w:rsidRPr="00295A35" w:rsidRDefault="00647A8C" w:rsidP="00295A35">
            <w:pPr>
              <w:widowControl/>
              <w:spacing w:line="480" w:lineRule="auto"/>
              <w:jc w:val="center"/>
              <w:rPr>
                <w:rFonts w:ascii="Times New Roman" w:eastAsiaTheme="minorEastAsia" w:hAnsi="Times New Roman"/>
                <w:color w:val="000000" w:themeColor="text1"/>
                <w:sz w:val="24"/>
              </w:rPr>
            </w:pPr>
            <w:r w:rsidRPr="00295A35">
              <w:rPr>
                <w:rFonts w:ascii="Times New Roman" w:eastAsiaTheme="majorEastAsia" w:hAnsi="Times New Roman"/>
                <w:color w:val="000000" w:themeColor="text1"/>
                <w:sz w:val="24"/>
              </w:rPr>
              <w:t>VIM</w:t>
            </w:r>
            <w:r w:rsidRPr="00295A35">
              <w:rPr>
                <w:rFonts w:ascii="Times New Roman" w:eastAsiaTheme="majorEastAsia" w:hAnsi="Times New Roman"/>
                <w:color w:val="000000" w:themeColor="text1"/>
                <w:sz w:val="24"/>
                <w:vertAlign w:val="subscript"/>
              </w:rPr>
              <w:t xml:space="preserve">SBP </w:t>
            </w:r>
            <w:r w:rsidRPr="00295A35">
              <w:rPr>
                <w:rFonts w:ascii="Times New Roman" w:eastAsiaTheme="minorEastAsia" w:hAnsi="Times New Roman"/>
                <w:color w:val="000000" w:themeColor="text1"/>
                <w:sz w:val="24"/>
              </w:rPr>
              <w:t>(+SD)</w:t>
            </w:r>
          </w:p>
        </w:tc>
        <w:tc>
          <w:tcPr>
            <w:tcW w:w="2829" w:type="dxa"/>
            <w:vAlign w:val="center"/>
          </w:tcPr>
          <w:p w14:paraId="20533DC4"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6</w:t>
            </w:r>
            <w:r w:rsidRPr="00295A35">
              <w:rPr>
                <w:rFonts w:ascii="Times New Roman" w:eastAsiaTheme="minorEastAsia" w:hAnsi="Times New Roman"/>
                <w:color w:val="000000" w:themeColor="text1"/>
                <w:sz w:val="24"/>
              </w:rPr>
              <w:t xml:space="preserve"> (</w:t>
            </w:r>
            <w:r w:rsidRPr="00295A35">
              <w:rPr>
                <w:rFonts w:ascii="Times New Roman" w:hAnsi="Times New Roman"/>
                <w:color w:val="000000" w:themeColor="text1"/>
                <w:sz w:val="24"/>
              </w:rPr>
              <w:t>0.98</w:t>
            </w:r>
            <w:r w:rsidRPr="00295A35">
              <w:rPr>
                <w:rFonts w:ascii="Times New Roman" w:eastAsiaTheme="minorEastAsia" w:hAnsi="Times New Roman"/>
                <w:color w:val="000000" w:themeColor="text1"/>
                <w:sz w:val="24"/>
              </w:rPr>
              <w:t>-1.</w:t>
            </w:r>
            <w:r w:rsidRPr="00295A35">
              <w:rPr>
                <w:rFonts w:ascii="Times New Roman" w:hAnsi="Times New Roman"/>
                <w:color w:val="000000" w:themeColor="text1"/>
                <w:sz w:val="24"/>
              </w:rPr>
              <w:t>15</w:t>
            </w:r>
            <w:r w:rsidRPr="00295A35">
              <w:rPr>
                <w:rFonts w:ascii="Times New Roman" w:eastAsiaTheme="minorEastAsia" w:hAnsi="Times New Roman"/>
                <w:color w:val="000000" w:themeColor="text1"/>
                <w:sz w:val="24"/>
              </w:rPr>
              <w:t>)</w:t>
            </w:r>
          </w:p>
        </w:tc>
        <w:tc>
          <w:tcPr>
            <w:tcW w:w="3858" w:type="dxa"/>
            <w:vAlign w:val="center"/>
          </w:tcPr>
          <w:p w14:paraId="347549C4" w14:textId="77777777" w:rsidR="00647A8C" w:rsidRPr="00295A35" w:rsidRDefault="00647A8C" w:rsidP="00295A35">
            <w:pPr>
              <w:widowControl/>
              <w:spacing w:line="480" w:lineRule="auto"/>
              <w:jc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w:t>
            </w:r>
            <w:r w:rsidRPr="00295A35">
              <w:rPr>
                <w:rFonts w:ascii="Times New Roman" w:hAnsi="Times New Roman"/>
                <w:color w:val="000000" w:themeColor="text1"/>
                <w:sz w:val="24"/>
              </w:rPr>
              <w:t>08</w:t>
            </w:r>
            <w:r w:rsidRPr="00295A35">
              <w:rPr>
                <w:rFonts w:ascii="Times New Roman" w:eastAsiaTheme="minorEastAsia" w:hAnsi="Times New Roman"/>
                <w:color w:val="000000" w:themeColor="text1"/>
                <w:sz w:val="24"/>
              </w:rPr>
              <w:t xml:space="preserve"> (1.0</w:t>
            </w:r>
            <w:r w:rsidRPr="00295A35">
              <w:rPr>
                <w:rFonts w:ascii="Times New Roman" w:hAnsi="Times New Roman"/>
                <w:color w:val="000000" w:themeColor="text1"/>
                <w:sz w:val="24"/>
              </w:rPr>
              <w:t>02</w:t>
            </w:r>
            <w:r w:rsidRPr="00295A35">
              <w:rPr>
                <w:rFonts w:ascii="Times New Roman" w:eastAsiaTheme="minorEastAsia" w:hAnsi="Times New Roman"/>
                <w:color w:val="000000" w:themeColor="text1"/>
                <w:sz w:val="24"/>
              </w:rPr>
              <w:t>-1.</w:t>
            </w:r>
            <w:r w:rsidRPr="00295A35">
              <w:rPr>
                <w:rFonts w:ascii="Times New Roman" w:hAnsi="Times New Roman"/>
                <w:color w:val="000000" w:themeColor="text1"/>
                <w:sz w:val="24"/>
              </w:rPr>
              <w:t>16</w:t>
            </w:r>
            <w:r w:rsidRPr="00295A35">
              <w:rPr>
                <w:rFonts w:ascii="Times New Roman" w:eastAsiaTheme="minorEastAsia" w:hAnsi="Times New Roman"/>
                <w:color w:val="000000" w:themeColor="text1"/>
                <w:sz w:val="24"/>
              </w:rPr>
              <w:t>)</w:t>
            </w:r>
          </w:p>
        </w:tc>
        <w:tc>
          <w:tcPr>
            <w:tcW w:w="2912" w:type="dxa"/>
            <w:vAlign w:val="center"/>
          </w:tcPr>
          <w:p w14:paraId="129BBB93" w14:textId="77777777" w:rsidR="00647A8C" w:rsidRPr="00295A35" w:rsidRDefault="00647A8C" w:rsidP="00295A35">
            <w:pPr>
              <w:widowControl/>
              <w:spacing w:line="480" w:lineRule="auto"/>
              <w:jc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5</w:t>
            </w:r>
            <w:r w:rsidRPr="00295A35">
              <w:rPr>
                <w:rFonts w:ascii="Times New Roman" w:eastAsiaTheme="minorEastAsia" w:hAnsi="Times New Roman"/>
                <w:color w:val="000000" w:themeColor="text1"/>
                <w:sz w:val="24"/>
              </w:rPr>
              <w:t xml:space="preserve"> (0.9</w:t>
            </w:r>
            <w:r w:rsidRPr="00295A35">
              <w:rPr>
                <w:rFonts w:ascii="Times New Roman" w:hAnsi="Times New Roman"/>
                <w:color w:val="000000" w:themeColor="text1"/>
                <w:sz w:val="24"/>
              </w:rPr>
              <w:t>9</w:t>
            </w:r>
            <w:r w:rsidRPr="00295A35">
              <w:rPr>
                <w:rFonts w:ascii="Times New Roman" w:eastAsiaTheme="minorEastAsia" w:hAnsi="Times New Roman"/>
                <w:color w:val="000000" w:themeColor="text1"/>
                <w:sz w:val="24"/>
              </w:rPr>
              <w:t>-1.</w:t>
            </w:r>
            <w:r w:rsidRPr="00295A35">
              <w:rPr>
                <w:rFonts w:ascii="Times New Roman" w:hAnsi="Times New Roman"/>
                <w:color w:val="000000" w:themeColor="text1"/>
                <w:sz w:val="24"/>
              </w:rPr>
              <w:t>12</w:t>
            </w:r>
            <w:r w:rsidRPr="00295A35">
              <w:rPr>
                <w:rFonts w:ascii="Times New Roman" w:eastAsiaTheme="minorEastAsia" w:hAnsi="Times New Roman"/>
                <w:color w:val="000000" w:themeColor="text1"/>
                <w:sz w:val="24"/>
              </w:rPr>
              <w:t>)</w:t>
            </w:r>
          </w:p>
        </w:tc>
      </w:tr>
      <w:tr w:rsidR="00295A35" w:rsidRPr="00295A35" w14:paraId="3B765BE8" w14:textId="77777777" w:rsidTr="00A64261">
        <w:trPr>
          <w:trHeight w:val="333"/>
        </w:trPr>
        <w:tc>
          <w:tcPr>
            <w:tcW w:w="2352" w:type="dxa"/>
            <w:vMerge/>
            <w:vAlign w:val="center"/>
          </w:tcPr>
          <w:p w14:paraId="19EB3320" w14:textId="77777777" w:rsidR="00647A8C" w:rsidRPr="00295A35" w:rsidRDefault="00647A8C" w:rsidP="00295A35">
            <w:pPr>
              <w:widowControl/>
              <w:spacing w:line="480" w:lineRule="auto"/>
              <w:jc w:val="center"/>
              <w:rPr>
                <w:rFonts w:ascii="Times New Roman" w:eastAsiaTheme="majorEastAsia" w:hAnsi="Times New Roman"/>
                <w:color w:val="000000" w:themeColor="text1"/>
                <w:sz w:val="24"/>
              </w:rPr>
            </w:pPr>
          </w:p>
        </w:tc>
        <w:tc>
          <w:tcPr>
            <w:tcW w:w="1997" w:type="dxa"/>
            <w:vAlign w:val="center"/>
          </w:tcPr>
          <w:p w14:paraId="6F151F80" w14:textId="77777777" w:rsidR="00647A8C" w:rsidRPr="00295A35" w:rsidRDefault="00647A8C" w:rsidP="00295A35">
            <w:pPr>
              <w:widowControl/>
              <w:spacing w:line="480" w:lineRule="auto"/>
              <w:jc w:val="center"/>
              <w:rPr>
                <w:rFonts w:ascii="Times New Roman" w:eastAsiaTheme="minorEastAsia" w:hAnsi="Times New Roman"/>
                <w:color w:val="000000" w:themeColor="text1"/>
                <w:sz w:val="24"/>
              </w:rPr>
            </w:pPr>
            <w:r w:rsidRPr="00295A35">
              <w:rPr>
                <w:rFonts w:ascii="Times New Roman" w:eastAsiaTheme="majorEastAsia" w:hAnsi="Times New Roman"/>
                <w:color w:val="000000" w:themeColor="text1"/>
                <w:sz w:val="24"/>
              </w:rPr>
              <w:t>VIM</w:t>
            </w:r>
            <w:r w:rsidRPr="00295A35">
              <w:rPr>
                <w:rFonts w:ascii="Times New Roman" w:eastAsiaTheme="majorEastAsia" w:hAnsi="Times New Roman"/>
                <w:color w:val="000000" w:themeColor="text1"/>
                <w:sz w:val="24"/>
                <w:vertAlign w:val="subscript"/>
              </w:rPr>
              <w:t xml:space="preserve">DBP </w:t>
            </w:r>
            <w:r w:rsidRPr="00295A35">
              <w:rPr>
                <w:rFonts w:ascii="Times New Roman" w:eastAsiaTheme="minorEastAsia" w:hAnsi="Times New Roman"/>
                <w:color w:val="000000" w:themeColor="text1"/>
                <w:sz w:val="24"/>
              </w:rPr>
              <w:t>(+SD)</w:t>
            </w:r>
          </w:p>
        </w:tc>
        <w:tc>
          <w:tcPr>
            <w:tcW w:w="2829" w:type="dxa"/>
            <w:vAlign w:val="center"/>
          </w:tcPr>
          <w:p w14:paraId="18665947" w14:textId="77777777" w:rsidR="00647A8C" w:rsidRPr="00295A35" w:rsidRDefault="00647A8C" w:rsidP="00295A35">
            <w:pPr>
              <w:widowControl/>
              <w:spacing w:line="480" w:lineRule="auto"/>
              <w:jc w:val="center"/>
              <w:textAlignment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6</w:t>
            </w:r>
            <w:r w:rsidRPr="00295A35">
              <w:rPr>
                <w:rFonts w:ascii="Times New Roman" w:eastAsiaTheme="minorEastAsia" w:hAnsi="Times New Roman"/>
                <w:color w:val="000000" w:themeColor="text1"/>
                <w:sz w:val="24"/>
              </w:rPr>
              <w:t xml:space="preserve"> (0.9</w:t>
            </w:r>
            <w:r w:rsidRPr="00295A35">
              <w:rPr>
                <w:rFonts w:ascii="Times New Roman" w:hAnsi="Times New Roman"/>
                <w:color w:val="000000" w:themeColor="text1"/>
                <w:sz w:val="24"/>
              </w:rPr>
              <w:t>7</w:t>
            </w:r>
            <w:r w:rsidRPr="00295A35">
              <w:rPr>
                <w:rFonts w:ascii="Times New Roman" w:eastAsiaTheme="minorEastAsia" w:hAnsi="Times New Roman"/>
                <w:color w:val="000000" w:themeColor="text1"/>
                <w:sz w:val="24"/>
              </w:rPr>
              <w:t>-1.</w:t>
            </w:r>
            <w:r w:rsidRPr="00295A35">
              <w:rPr>
                <w:rFonts w:ascii="Times New Roman" w:hAnsi="Times New Roman"/>
                <w:color w:val="000000" w:themeColor="text1"/>
                <w:sz w:val="24"/>
              </w:rPr>
              <w:t>14</w:t>
            </w:r>
            <w:r w:rsidRPr="00295A35">
              <w:rPr>
                <w:rFonts w:ascii="Times New Roman" w:eastAsiaTheme="minorEastAsia" w:hAnsi="Times New Roman"/>
                <w:color w:val="000000" w:themeColor="text1"/>
                <w:sz w:val="24"/>
              </w:rPr>
              <w:t>)</w:t>
            </w:r>
          </w:p>
        </w:tc>
        <w:tc>
          <w:tcPr>
            <w:tcW w:w="3858" w:type="dxa"/>
            <w:vAlign w:val="center"/>
          </w:tcPr>
          <w:p w14:paraId="297BC24D" w14:textId="77777777" w:rsidR="00647A8C" w:rsidRPr="00295A35" w:rsidRDefault="00647A8C" w:rsidP="00295A35">
            <w:pPr>
              <w:widowControl/>
              <w:spacing w:line="480" w:lineRule="auto"/>
              <w:jc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4</w:t>
            </w:r>
            <w:r w:rsidRPr="00295A35">
              <w:rPr>
                <w:rFonts w:ascii="Times New Roman" w:eastAsiaTheme="minorEastAsia" w:hAnsi="Times New Roman"/>
                <w:color w:val="000000" w:themeColor="text1"/>
                <w:sz w:val="24"/>
              </w:rPr>
              <w:t xml:space="preserve"> (0.9</w:t>
            </w:r>
            <w:r w:rsidRPr="00295A35">
              <w:rPr>
                <w:rFonts w:ascii="Times New Roman" w:hAnsi="Times New Roman"/>
                <w:color w:val="000000" w:themeColor="text1"/>
                <w:sz w:val="24"/>
              </w:rPr>
              <w:t>7</w:t>
            </w:r>
            <w:r w:rsidRPr="00295A35">
              <w:rPr>
                <w:rFonts w:ascii="Times New Roman" w:eastAsiaTheme="minorEastAsia" w:hAnsi="Times New Roman"/>
                <w:color w:val="000000" w:themeColor="text1"/>
                <w:sz w:val="24"/>
              </w:rPr>
              <w:t>-1.1</w:t>
            </w:r>
            <w:r w:rsidRPr="00295A35">
              <w:rPr>
                <w:rFonts w:ascii="Times New Roman" w:hAnsi="Times New Roman"/>
                <w:color w:val="000000" w:themeColor="text1"/>
                <w:sz w:val="24"/>
              </w:rPr>
              <w:t>2</w:t>
            </w:r>
            <w:r w:rsidRPr="00295A35">
              <w:rPr>
                <w:rFonts w:ascii="Times New Roman" w:eastAsiaTheme="minorEastAsia" w:hAnsi="Times New Roman"/>
                <w:color w:val="000000" w:themeColor="text1"/>
                <w:sz w:val="24"/>
              </w:rPr>
              <w:t>)</w:t>
            </w:r>
          </w:p>
        </w:tc>
        <w:tc>
          <w:tcPr>
            <w:tcW w:w="2912" w:type="dxa"/>
            <w:vAlign w:val="center"/>
          </w:tcPr>
          <w:p w14:paraId="0BD9BEB8" w14:textId="77777777" w:rsidR="00647A8C" w:rsidRPr="00295A35" w:rsidRDefault="00647A8C" w:rsidP="00295A35">
            <w:pPr>
              <w:widowControl/>
              <w:spacing w:line="480" w:lineRule="auto"/>
              <w:jc w:val="center"/>
              <w:rPr>
                <w:rFonts w:ascii="Times New Roman" w:eastAsiaTheme="minorEastAsia" w:hAnsi="Times New Roman"/>
                <w:color w:val="000000" w:themeColor="text1"/>
                <w:sz w:val="24"/>
              </w:rPr>
            </w:pPr>
            <w:r w:rsidRPr="00295A35">
              <w:rPr>
                <w:rFonts w:ascii="Times New Roman" w:eastAsiaTheme="minorEastAsia" w:hAnsi="Times New Roman"/>
                <w:color w:val="000000" w:themeColor="text1"/>
                <w:sz w:val="24"/>
              </w:rPr>
              <w:t>1.0</w:t>
            </w:r>
            <w:r w:rsidRPr="00295A35">
              <w:rPr>
                <w:rFonts w:ascii="Times New Roman" w:hAnsi="Times New Roman"/>
                <w:color w:val="000000" w:themeColor="text1"/>
                <w:sz w:val="24"/>
              </w:rPr>
              <w:t>3</w:t>
            </w:r>
            <w:r w:rsidRPr="00295A35">
              <w:rPr>
                <w:rFonts w:ascii="Times New Roman" w:eastAsiaTheme="minorEastAsia" w:hAnsi="Times New Roman"/>
                <w:color w:val="000000" w:themeColor="text1"/>
                <w:sz w:val="24"/>
              </w:rPr>
              <w:t xml:space="preserve"> (0.9</w:t>
            </w:r>
            <w:r w:rsidRPr="00295A35">
              <w:rPr>
                <w:rFonts w:ascii="Times New Roman" w:hAnsi="Times New Roman"/>
                <w:color w:val="000000" w:themeColor="text1"/>
                <w:sz w:val="24"/>
              </w:rPr>
              <w:t>6</w:t>
            </w:r>
            <w:r w:rsidRPr="00295A35">
              <w:rPr>
                <w:rFonts w:ascii="Times New Roman" w:eastAsiaTheme="minorEastAsia" w:hAnsi="Times New Roman"/>
                <w:color w:val="000000" w:themeColor="text1"/>
                <w:sz w:val="24"/>
              </w:rPr>
              <w:t>-1.</w:t>
            </w:r>
            <w:r w:rsidRPr="00295A35">
              <w:rPr>
                <w:rFonts w:ascii="Times New Roman" w:hAnsi="Times New Roman"/>
                <w:color w:val="000000" w:themeColor="text1"/>
                <w:sz w:val="24"/>
              </w:rPr>
              <w:t>09</w:t>
            </w:r>
            <w:r w:rsidRPr="00295A35">
              <w:rPr>
                <w:rFonts w:ascii="Times New Roman" w:eastAsiaTheme="minorEastAsia" w:hAnsi="Times New Roman"/>
                <w:color w:val="000000" w:themeColor="text1"/>
                <w:sz w:val="24"/>
              </w:rPr>
              <w:t>)</w:t>
            </w:r>
          </w:p>
        </w:tc>
      </w:tr>
    </w:tbl>
    <w:p w14:paraId="1AA48DB8" w14:textId="74E3023D" w:rsidR="00A838D5" w:rsidRPr="00295A35" w:rsidRDefault="008F44F6" w:rsidP="00295A35">
      <w:pPr>
        <w:spacing w:line="480" w:lineRule="auto"/>
        <w:rPr>
          <w:rFonts w:ascii="Times New Roman" w:hAnsi="Times New Roman"/>
          <w:color w:val="000000" w:themeColor="text1"/>
          <w:sz w:val="24"/>
        </w:rPr>
      </w:pPr>
      <w:r w:rsidRPr="00295A35">
        <w:rPr>
          <w:rFonts w:ascii="Times New Roman" w:hAnsi="Times New Roman"/>
          <w:color w:val="000000" w:themeColor="text1"/>
          <w:sz w:val="24"/>
        </w:rPr>
        <w:t>S</w:t>
      </w:r>
      <w:r w:rsidR="00634787" w:rsidRPr="00295A35">
        <w:rPr>
          <w:rFonts w:ascii="Times New Roman" w:hAnsi="Times New Roman"/>
          <w:color w:val="000000" w:themeColor="text1"/>
          <w:sz w:val="24"/>
        </w:rPr>
        <w:t xml:space="preserve">ensitivity analysis </w:t>
      </w:r>
      <w:r w:rsidRPr="00295A35">
        <w:rPr>
          <w:rFonts w:ascii="Times New Roman" w:hAnsi="Times New Roman"/>
          <w:color w:val="000000" w:themeColor="text1"/>
          <w:sz w:val="24"/>
        </w:rPr>
        <w:t xml:space="preserve">was performed </w:t>
      </w:r>
      <w:r w:rsidR="00634787" w:rsidRPr="00295A35">
        <w:rPr>
          <w:rFonts w:ascii="Times New Roman" w:hAnsi="Times New Roman"/>
          <w:color w:val="000000" w:themeColor="text1"/>
          <w:sz w:val="24"/>
        </w:rPr>
        <w:t>by removing individuals wi</w:t>
      </w:r>
      <w:r w:rsidR="00296CDF" w:rsidRPr="00295A35">
        <w:rPr>
          <w:rFonts w:ascii="Times New Roman" w:hAnsi="Times New Roman"/>
          <w:color w:val="000000" w:themeColor="text1"/>
          <w:sz w:val="24"/>
        </w:rPr>
        <w:t xml:space="preserve">th occupational noise exposure; </w:t>
      </w:r>
      <w:r w:rsidR="00F65170" w:rsidRPr="00295A35">
        <w:rPr>
          <w:rFonts w:ascii="Times New Roman" w:eastAsiaTheme="minorEastAsia" w:hAnsi="Times New Roman"/>
          <w:color w:val="000000" w:themeColor="text1"/>
          <w:sz w:val="24"/>
        </w:rPr>
        <w:t xml:space="preserve">BPV, blood pressure variation; PTA, pure-tone threshold average; </w:t>
      </w:r>
      <w:r w:rsidR="00D629C7" w:rsidRPr="00295A35">
        <w:rPr>
          <w:rFonts w:ascii="Times New Roman" w:eastAsiaTheme="minorEastAsia" w:hAnsi="Times New Roman"/>
          <w:color w:val="000000" w:themeColor="text1"/>
          <w:kern w:val="0"/>
          <w:sz w:val="24"/>
        </w:rPr>
        <w:t>SD, standard deviation;</w:t>
      </w:r>
      <w:r w:rsidR="00D629C7" w:rsidRPr="00295A35">
        <w:rPr>
          <w:rFonts w:ascii="Times New Roman" w:eastAsiaTheme="minorEastAsia" w:hAnsi="Times New Roman"/>
          <w:color w:val="000000" w:themeColor="text1"/>
          <w:sz w:val="24"/>
        </w:rPr>
        <w:t xml:space="preserve"> CV, </w:t>
      </w:r>
      <w:r w:rsidR="00D629C7" w:rsidRPr="00295A35">
        <w:rPr>
          <w:rFonts w:ascii="Times New Roman" w:hAnsi="Times New Roman"/>
          <w:color w:val="000000" w:themeColor="text1"/>
          <w:sz w:val="24"/>
        </w:rPr>
        <w:t xml:space="preserve">coefficient of the variation; </w:t>
      </w:r>
      <w:r w:rsidR="00D629C7" w:rsidRPr="00295A35">
        <w:rPr>
          <w:rFonts w:ascii="Times New Roman" w:eastAsiaTheme="minorEastAsia" w:hAnsi="Times New Roman"/>
          <w:color w:val="000000" w:themeColor="text1"/>
          <w:sz w:val="24"/>
        </w:rPr>
        <w:t xml:space="preserve">VIM, </w:t>
      </w:r>
      <w:r w:rsidR="00D629C7" w:rsidRPr="00295A35">
        <w:rPr>
          <w:rFonts w:ascii="Times New Roman" w:hAnsi="Times New Roman"/>
          <w:color w:val="000000" w:themeColor="text1"/>
          <w:sz w:val="24"/>
        </w:rPr>
        <w:t>variation independent of mean</w:t>
      </w:r>
      <w:r w:rsidR="00D629C7" w:rsidRPr="00295A35">
        <w:rPr>
          <w:rFonts w:ascii="Times New Roman" w:eastAsiaTheme="minorEastAsia" w:hAnsi="Times New Roman"/>
          <w:color w:val="000000" w:themeColor="text1"/>
          <w:sz w:val="24"/>
        </w:rPr>
        <w:t xml:space="preserve">; </w:t>
      </w:r>
      <w:r w:rsidR="00D629C7" w:rsidRPr="00295A35">
        <w:rPr>
          <w:rFonts w:ascii="Times New Roman" w:hAnsi="Times New Roman"/>
          <w:color w:val="000000" w:themeColor="text1"/>
          <w:kern w:val="0"/>
          <w:sz w:val="24"/>
        </w:rPr>
        <w:t xml:space="preserve">As occupational noise exposure is one of the predominant risk factors for hearing loss, in the sensitivity analysis, we removed individuals with history of noise exposure to rule out the impacts of noise on the occurrence of hearing loss. </w:t>
      </w:r>
      <w:r w:rsidR="001C1291" w:rsidRPr="00295A35">
        <w:rPr>
          <w:rFonts w:ascii="Times New Roman" w:hAnsi="Times New Roman"/>
          <w:color w:val="000000" w:themeColor="text1"/>
          <w:sz w:val="24"/>
        </w:rPr>
        <w:t xml:space="preserve">Multivariate logistic regression analysis was performed with the exist of hearing loss </w:t>
      </w:r>
      <w:r w:rsidR="001C1291" w:rsidRPr="00295A35">
        <w:rPr>
          <w:rFonts w:ascii="Times New Roman" w:hAnsi="Times New Roman"/>
          <w:color w:val="000000" w:themeColor="text1"/>
          <w:sz w:val="24"/>
        </w:rPr>
        <w:lastRenderedPageBreak/>
        <w:t>as dependent variable (0=without hearing loss; 1=with hearing loss). Independent variables included each SD increase of SSD, DSD, SCV, DCV, VIM</w:t>
      </w:r>
      <w:r w:rsidR="001C1291" w:rsidRPr="00295A35">
        <w:rPr>
          <w:rFonts w:ascii="Times New Roman" w:hAnsi="Times New Roman"/>
          <w:color w:val="000000" w:themeColor="text1"/>
          <w:sz w:val="24"/>
          <w:vertAlign w:val="subscript"/>
        </w:rPr>
        <w:t>SBP</w:t>
      </w:r>
      <w:r w:rsidR="001C1291" w:rsidRPr="00295A35">
        <w:rPr>
          <w:rFonts w:ascii="Times New Roman" w:hAnsi="Times New Roman"/>
          <w:color w:val="000000" w:themeColor="text1"/>
          <w:sz w:val="24"/>
        </w:rPr>
        <w:t>, and VIM</w:t>
      </w:r>
      <w:r w:rsidR="001C1291" w:rsidRPr="00295A35">
        <w:rPr>
          <w:rFonts w:ascii="Times New Roman" w:hAnsi="Times New Roman"/>
          <w:color w:val="000000" w:themeColor="text1"/>
          <w:sz w:val="24"/>
          <w:vertAlign w:val="subscript"/>
        </w:rPr>
        <w:t>DBP</w:t>
      </w:r>
      <w:r w:rsidR="001C1291" w:rsidRPr="00295A35">
        <w:rPr>
          <w:rFonts w:ascii="Times New Roman" w:hAnsi="Times New Roman"/>
          <w:color w:val="000000" w:themeColor="text1"/>
          <w:sz w:val="24"/>
        </w:rPr>
        <w:t xml:space="preserve">. In the multivariate logistic regression analysis, we adjusted for </w:t>
      </w:r>
      <w:r w:rsidR="004B7886" w:rsidRPr="00295A35">
        <w:rPr>
          <w:rFonts w:ascii="Times New Roman" w:hAnsi="Times New Roman"/>
          <w:color w:val="000000" w:themeColor="text1"/>
          <w:sz w:val="24"/>
        </w:rPr>
        <w:t xml:space="preserve">BP level, </w:t>
      </w:r>
      <w:r w:rsidR="001C1291" w:rsidRPr="00295A35">
        <w:rPr>
          <w:rFonts w:ascii="Times New Roman" w:hAnsi="Times New Roman"/>
          <w:color w:val="000000" w:themeColor="text1"/>
          <w:sz w:val="24"/>
        </w:rPr>
        <w:t>age, BMI, cigarette smoking, alcohol co</w:t>
      </w:r>
      <w:r w:rsidR="00D90028" w:rsidRPr="00295A35">
        <w:rPr>
          <w:rFonts w:ascii="Times New Roman" w:hAnsi="Times New Roman"/>
          <w:color w:val="000000" w:themeColor="text1"/>
          <w:sz w:val="24"/>
        </w:rPr>
        <w:t xml:space="preserve">nsumption, physical exercise, </w:t>
      </w:r>
      <w:r w:rsidR="001C1291" w:rsidRPr="00295A35">
        <w:rPr>
          <w:rFonts w:ascii="Times New Roman" w:hAnsi="Times New Roman"/>
          <w:color w:val="000000" w:themeColor="text1"/>
          <w:sz w:val="24"/>
        </w:rPr>
        <w:t>diabetes mellitus, dyslipidemia,</w:t>
      </w:r>
      <w:r w:rsidR="004B7886" w:rsidRPr="00295A35">
        <w:rPr>
          <w:rFonts w:ascii="Times New Roman" w:hAnsi="Times New Roman"/>
          <w:color w:val="000000" w:themeColor="text1"/>
          <w:sz w:val="24"/>
        </w:rPr>
        <w:t xml:space="preserve"> and</w:t>
      </w:r>
      <w:r w:rsidR="001C1291" w:rsidRPr="00295A35">
        <w:rPr>
          <w:rFonts w:ascii="Times New Roman" w:hAnsi="Times New Roman"/>
          <w:color w:val="000000" w:themeColor="text1"/>
          <w:sz w:val="24"/>
        </w:rPr>
        <w:t xml:space="preserve"> antihypertensive drug usage. </w:t>
      </w:r>
    </w:p>
    <w:sectPr w:rsidR="00A838D5" w:rsidRPr="00295A35" w:rsidSect="00A50F4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AA"/>
    <w:rsid w:val="00002E65"/>
    <w:rsid w:val="00006EEF"/>
    <w:rsid w:val="000107D6"/>
    <w:rsid w:val="00011706"/>
    <w:rsid w:val="00014455"/>
    <w:rsid w:val="00015267"/>
    <w:rsid w:val="0001626C"/>
    <w:rsid w:val="00021307"/>
    <w:rsid w:val="000260BF"/>
    <w:rsid w:val="000302E1"/>
    <w:rsid w:val="00032284"/>
    <w:rsid w:val="000336F5"/>
    <w:rsid w:val="000465A4"/>
    <w:rsid w:val="00060EB4"/>
    <w:rsid w:val="0006368C"/>
    <w:rsid w:val="0006584A"/>
    <w:rsid w:val="0007300F"/>
    <w:rsid w:val="0008118A"/>
    <w:rsid w:val="00085585"/>
    <w:rsid w:val="000958CF"/>
    <w:rsid w:val="00095B62"/>
    <w:rsid w:val="000A4C32"/>
    <w:rsid w:val="000B14AA"/>
    <w:rsid w:val="000B7FEC"/>
    <w:rsid w:val="000C01E1"/>
    <w:rsid w:val="000C633A"/>
    <w:rsid w:val="000D4D89"/>
    <w:rsid w:val="000E09BF"/>
    <w:rsid w:val="000E3B76"/>
    <w:rsid w:val="000E522F"/>
    <w:rsid w:val="000E5765"/>
    <w:rsid w:val="000E5D6E"/>
    <w:rsid w:val="00101CC6"/>
    <w:rsid w:val="0011565D"/>
    <w:rsid w:val="00117860"/>
    <w:rsid w:val="0012193D"/>
    <w:rsid w:val="00126C37"/>
    <w:rsid w:val="00131858"/>
    <w:rsid w:val="001349FF"/>
    <w:rsid w:val="00144A3D"/>
    <w:rsid w:val="0014555D"/>
    <w:rsid w:val="00165C80"/>
    <w:rsid w:val="001726E1"/>
    <w:rsid w:val="00173634"/>
    <w:rsid w:val="0017470C"/>
    <w:rsid w:val="001759E2"/>
    <w:rsid w:val="00177B67"/>
    <w:rsid w:val="00182721"/>
    <w:rsid w:val="001A0287"/>
    <w:rsid w:val="001A03FD"/>
    <w:rsid w:val="001B0060"/>
    <w:rsid w:val="001B66B9"/>
    <w:rsid w:val="001C1291"/>
    <w:rsid w:val="001C4A66"/>
    <w:rsid w:val="001D64A7"/>
    <w:rsid w:val="001E2C88"/>
    <w:rsid w:val="001E5BF9"/>
    <w:rsid w:val="001E730E"/>
    <w:rsid w:val="001F0FBC"/>
    <w:rsid w:val="001F364B"/>
    <w:rsid w:val="002031E9"/>
    <w:rsid w:val="002101A3"/>
    <w:rsid w:val="00222019"/>
    <w:rsid w:val="00222557"/>
    <w:rsid w:val="00224595"/>
    <w:rsid w:val="00226FAC"/>
    <w:rsid w:val="002338F4"/>
    <w:rsid w:val="0023753C"/>
    <w:rsid w:val="002544B7"/>
    <w:rsid w:val="002578E2"/>
    <w:rsid w:val="00260E0E"/>
    <w:rsid w:val="00262D5B"/>
    <w:rsid w:val="00273A55"/>
    <w:rsid w:val="00276AF5"/>
    <w:rsid w:val="00282195"/>
    <w:rsid w:val="00285528"/>
    <w:rsid w:val="00286569"/>
    <w:rsid w:val="002909EB"/>
    <w:rsid w:val="00295A35"/>
    <w:rsid w:val="00296CDF"/>
    <w:rsid w:val="002A1425"/>
    <w:rsid w:val="002B3C33"/>
    <w:rsid w:val="002B61A7"/>
    <w:rsid w:val="002D05EA"/>
    <w:rsid w:val="002D10D1"/>
    <w:rsid w:val="002D1C3F"/>
    <w:rsid w:val="002E17BA"/>
    <w:rsid w:val="002E2CA1"/>
    <w:rsid w:val="002E5DFD"/>
    <w:rsid w:val="002F64EA"/>
    <w:rsid w:val="003040F8"/>
    <w:rsid w:val="00317DB3"/>
    <w:rsid w:val="00321EE9"/>
    <w:rsid w:val="00324306"/>
    <w:rsid w:val="00326F93"/>
    <w:rsid w:val="00340712"/>
    <w:rsid w:val="00342A9E"/>
    <w:rsid w:val="00353637"/>
    <w:rsid w:val="00367EFE"/>
    <w:rsid w:val="003741E8"/>
    <w:rsid w:val="003804CF"/>
    <w:rsid w:val="00384BE9"/>
    <w:rsid w:val="00391E1D"/>
    <w:rsid w:val="003921B8"/>
    <w:rsid w:val="003937C3"/>
    <w:rsid w:val="0039463D"/>
    <w:rsid w:val="0039481F"/>
    <w:rsid w:val="00396893"/>
    <w:rsid w:val="00396C20"/>
    <w:rsid w:val="003A02B4"/>
    <w:rsid w:val="003B247C"/>
    <w:rsid w:val="003B2DEF"/>
    <w:rsid w:val="003C4695"/>
    <w:rsid w:val="003D0C64"/>
    <w:rsid w:val="003D5FA5"/>
    <w:rsid w:val="003D7775"/>
    <w:rsid w:val="003E29AD"/>
    <w:rsid w:val="003E6526"/>
    <w:rsid w:val="003F1AA5"/>
    <w:rsid w:val="003F2DC0"/>
    <w:rsid w:val="00400076"/>
    <w:rsid w:val="00400B66"/>
    <w:rsid w:val="00405FD1"/>
    <w:rsid w:val="00406A29"/>
    <w:rsid w:val="00417B90"/>
    <w:rsid w:val="00421A7F"/>
    <w:rsid w:val="004246A6"/>
    <w:rsid w:val="004265F2"/>
    <w:rsid w:val="00430571"/>
    <w:rsid w:val="0044377E"/>
    <w:rsid w:val="00456914"/>
    <w:rsid w:val="00462289"/>
    <w:rsid w:val="00473EBE"/>
    <w:rsid w:val="004777E7"/>
    <w:rsid w:val="0048095C"/>
    <w:rsid w:val="00486391"/>
    <w:rsid w:val="0048745A"/>
    <w:rsid w:val="004962FC"/>
    <w:rsid w:val="00497C59"/>
    <w:rsid w:val="004A2298"/>
    <w:rsid w:val="004A3C13"/>
    <w:rsid w:val="004B70F8"/>
    <w:rsid w:val="004B7886"/>
    <w:rsid w:val="004C2236"/>
    <w:rsid w:val="004C6981"/>
    <w:rsid w:val="004C7D7A"/>
    <w:rsid w:val="004D0BA6"/>
    <w:rsid w:val="004D25E9"/>
    <w:rsid w:val="004D4313"/>
    <w:rsid w:val="004D75EE"/>
    <w:rsid w:val="004E5880"/>
    <w:rsid w:val="004F065A"/>
    <w:rsid w:val="004F46DA"/>
    <w:rsid w:val="004F698C"/>
    <w:rsid w:val="0050118C"/>
    <w:rsid w:val="00505096"/>
    <w:rsid w:val="005156EE"/>
    <w:rsid w:val="0052316B"/>
    <w:rsid w:val="005243AC"/>
    <w:rsid w:val="0052596C"/>
    <w:rsid w:val="00526C14"/>
    <w:rsid w:val="00530864"/>
    <w:rsid w:val="00531760"/>
    <w:rsid w:val="00540BDA"/>
    <w:rsid w:val="00543960"/>
    <w:rsid w:val="00544E0A"/>
    <w:rsid w:val="005456A3"/>
    <w:rsid w:val="005503B8"/>
    <w:rsid w:val="00550A98"/>
    <w:rsid w:val="0055459C"/>
    <w:rsid w:val="005565B6"/>
    <w:rsid w:val="0057099F"/>
    <w:rsid w:val="00572E2A"/>
    <w:rsid w:val="00573DD7"/>
    <w:rsid w:val="00574DEC"/>
    <w:rsid w:val="0057516B"/>
    <w:rsid w:val="00582628"/>
    <w:rsid w:val="00592EDD"/>
    <w:rsid w:val="005A0BF0"/>
    <w:rsid w:val="005A2ADC"/>
    <w:rsid w:val="005A2D93"/>
    <w:rsid w:val="005A3BC4"/>
    <w:rsid w:val="005B118C"/>
    <w:rsid w:val="005B2471"/>
    <w:rsid w:val="005C5CD2"/>
    <w:rsid w:val="005C626F"/>
    <w:rsid w:val="005C6F72"/>
    <w:rsid w:val="005D7549"/>
    <w:rsid w:val="005F1836"/>
    <w:rsid w:val="005F35BD"/>
    <w:rsid w:val="00602F49"/>
    <w:rsid w:val="006068FC"/>
    <w:rsid w:val="0060781C"/>
    <w:rsid w:val="00607993"/>
    <w:rsid w:val="00610F54"/>
    <w:rsid w:val="00612686"/>
    <w:rsid w:val="006205C8"/>
    <w:rsid w:val="006234DB"/>
    <w:rsid w:val="006329B5"/>
    <w:rsid w:val="00632A6A"/>
    <w:rsid w:val="00634787"/>
    <w:rsid w:val="00646DB2"/>
    <w:rsid w:val="00647A8C"/>
    <w:rsid w:val="006541D3"/>
    <w:rsid w:val="00656569"/>
    <w:rsid w:val="00663C21"/>
    <w:rsid w:val="0068037A"/>
    <w:rsid w:val="0068604F"/>
    <w:rsid w:val="00686DA4"/>
    <w:rsid w:val="0069613B"/>
    <w:rsid w:val="00696799"/>
    <w:rsid w:val="006A13DD"/>
    <w:rsid w:val="006A330B"/>
    <w:rsid w:val="006B13E5"/>
    <w:rsid w:val="006B1CC2"/>
    <w:rsid w:val="006B7DB0"/>
    <w:rsid w:val="006C700C"/>
    <w:rsid w:val="006C7214"/>
    <w:rsid w:val="006D09F5"/>
    <w:rsid w:val="006D0C15"/>
    <w:rsid w:val="006D25E4"/>
    <w:rsid w:val="006D263B"/>
    <w:rsid w:val="006D4749"/>
    <w:rsid w:val="006D66CA"/>
    <w:rsid w:val="006E04E7"/>
    <w:rsid w:val="006E74CD"/>
    <w:rsid w:val="006F6B13"/>
    <w:rsid w:val="007044CE"/>
    <w:rsid w:val="007054F0"/>
    <w:rsid w:val="00705F02"/>
    <w:rsid w:val="00706A27"/>
    <w:rsid w:val="007143BE"/>
    <w:rsid w:val="00745952"/>
    <w:rsid w:val="00747B2C"/>
    <w:rsid w:val="00752AC9"/>
    <w:rsid w:val="0075779C"/>
    <w:rsid w:val="00762736"/>
    <w:rsid w:val="0076619D"/>
    <w:rsid w:val="007833A2"/>
    <w:rsid w:val="00790850"/>
    <w:rsid w:val="00795D29"/>
    <w:rsid w:val="00796173"/>
    <w:rsid w:val="007A18E7"/>
    <w:rsid w:val="007A6CC4"/>
    <w:rsid w:val="007A7562"/>
    <w:rsid w:val="007C0EEB"/>
    <w:rsid w:val="007C7F94"/>
    <w:rsid w:val="007E493F"/>
    <w:rsid w:val="007E4C7B"/>
    <w:rsid w:val="007E5425"/>
    <w:rsid w:val="007F093C"/>
    <w:rsid w:val="007F4CB3"/>
    <w:rsid w:val="0080340F"/>
    <w:rsid w:val="0081411A"/>
    <w:rsid w:val="00816125"/>
    <w:rsid w:val="00823AF7"/>
    <w:rsid w:val="008270A7"/>
    <w:rsid w:val="00830629"/>
    <w:rsid w:val="00830C2A"/>
    <w:rsid w:val="00834BA2"/>
    <w:rsid w:val="00834D02"/>
    <w:rsid w:val="00841055"/>
    <w:rsid w:val="00850609"/>
    <w:rsid w:val="00851BC6"/>
    <w:rsid w:val="00851E58"/>
    <w:rsid w:val="0085694C"/>
    <w:rsid w:val="008663D8"/>
    <w:rsid w:val="00866FCF"/>
    <w:rsid w:val="008831FC"/>
    <w:rsid w:val="00884DE1"/>
    <w:rsid w:val="00884F62"/>
    <w:rsid w:val="00885B19"/>
    <w:rsid w:val="008915F3"/>
    <w:rsid w:val="00896492"/>
    <w:rsid w:val="008A4955"/>
    <w:rsid w:val="008A49BF"/>
    <w:rsid w:val="008A6D73"/>
    <w:rsid w:val="008B0D0A"/>
    <w:rsid w:val="008B1B85"/>
    <w:rsid w:val="008D23B6"/>
    <w:rsid w:val="008F44F6"/>
    <w:rsid w:val="008F5EA6"/>
    <w:rsid w:val="00913A53"/>
    <w:rsid w:val="0094024D"/>
    <w:rsid w:val="00941E23"/>
    <w:rsid w:val="009442A9"/>
    <w:rsid w:val="00944DF7"/>
    <w:rsid w:val="009459F6"/>
    <w:rsid w:val="009516A9"/>
    <w:rsid w:val="00955700"/>
    <w:rsid w:val="00963FA6"/>
    <w:rsid w:val="00965F47"/>
    <w:rsid w:val="00972845"/>
    <w:rsid w:val="00972F90"/>
    <w:rsid w:val="00980F7A"/>
    <w:rsid w:val="00982852"/>
    <w:rsid w:val="0099116F"/>
    <w:rsid w:val="009922FD"/>
    <w:rsid w:val="009A2E62"/>
    <w:rsid w:val="009A5A32"/>
    <w:rsid w:val="009B4935"/>
    <w:rsid w:val="009B620B"/>
    <w:rsid w:val="009B6F5C"/>
    <w:rsid w:val="009B7893"/>
    <w:rsid w:val="009C1899"/>
    <w:rsid w:val="009C2D0B"/>
    <w:rsid w:val="009C47E4"/>
    <w:rsid w:val="009C5C15"/>
    <w:rsid w:val="009C7DD3"/>
    <w:rsid w:val="009E10F3"/>
    <w:rsid w:val="009F572D"/>
    <w:rsid w:val="009F7E7B"/>
    <w:rsid w:val="00A16C8F"/>
    <w:rsid w:val="00A21ACF"/>
    <w:rsid w:val="00A21F15"/>
    <w:rsid w:val="00A247BE"/>
    <w:rsid w:val="00A26747"/>
    <w:rsid w:val="00A32261"/>
    <w:rsid w:val="00A324E9"/>
    <w:rsid w:val="00A42095"/>
    <w:rsid w:val="00A50F42"/>
    <w:rsid w:val="00A56E8E"/>
    <w:rsid w:val="00A62EBD"/>
    <w:rsid w:val="00A63694"/>
    <w:rsid w:val="00A64261"/>
    <w:rsid w:val="00A654CD"/>
    <w:rsid w:val="00A706C8"/>
    <w:rsid w:val="00A73949"/>
    <w:rsid w:val="00A74110"/>
    <w:rsid w:val="00A7544D"/>
    <w:rsid w:val="00A81E56"/>
    <w:rsid w:val="00A82025"/>
    <w:rsid w:val="00A838D5"/>
    <w:rsid w:val="00A9585B"/>
    <w:rsid w:val="00AA092D"/>
    <w:rsid w:val="00AA0C13"/>
    <w:rsid w:val="00AA3998"/>
    <w:rsid w:val="00AB0EFF"/>
    <w:rsid w:val="00AC02CA"/>
    <w:rsid w:val="00AC0BB6"/>
    <w:rsid w:val="00AD1B29"/>
    <w:rsid w:val="00AD21C9"/>
    <w:rsid w:val="00AD30AB"/>
    <w:rsid w:val="00AD63B4"/>
    <w:rsid w:val="00AD7AE4"/>
    <w:rsid w:val="00AE1C98"/>
    <w:rsid w:val="00B014FF"/>
    <w:rsid w:val="00B07EF2"/>
    <w:rsid w:val="00B15C61"/>
    <w:rsid w:val="00B23E3B"/>
    <w:rsid w:val="00B31BDD"/>
    <w:rsid w:val="00B40A5D"/>
    <w:rsid w:val="00B431ED"/>
    <w:rsid w:val="00B47D82"/>
    <w:rsid w:val="00B5663A"/>
    <w:rsid w:val="00B57495"/>
    <w:rsid w:val="00B5771B"/>
    <w:rsid w:val="00B64608"/>
    <w:rsid w:val="00B65D1F"/>
    <w:rsid w:val="00B71294"/>
    <w:rsid w:val="00B91179"/>
    <w:rsid w:val="00B914AE"/>
    <w:rsid w:val="00B96505"/>
    <w:rsid w:val="00BA0E45"/>
    <w:rsid w:val="00BA18C2"/>
    <w:rsid w:val="00BA29C4"/>
    <w:rsid w:val="00BB2D24"/>
    <w:rsid w:val="00BB7FF7"/>
    <w:rsid w:val="00BC0EE9"/>
    <w:rsid w:val="00BD161E"/>
    <w:rsid w:val="00BD21F3"/>
    <w:rsid w:val="00BD3FB4"/>
    <w:rsid w:val="00BD58AE"/>
    <w:rsid w:val="00BD59E1"/>
    <w:rsid w:val="00BE14E2"/>
    <w:rsid w:val="00BE2E28"/>
    <w:rsid w:val="00BE5EC1"/>
    <w:rsid w:val="00BF43B0"/>
    <w:rsid w:val="00BF4663"/>
    <w:rsid w:val="00C033F4"/>
    <w:rsid w:val="00C038BF"/>
    <w:rsid w:val="00C30225"/>
    <w:rsid w:val="00C32CC4"/>
    <w:rsid w:val="00C34814"/>
    <w:rsid w:val="00C46012"/>
    <w:rsid w:val="00C46B63"/>
    <w:rsid w:val="00C507A6"/>
    <w:rsid w:val="00C52B34"/>
    <w:rsid w:val="00C53B93"/>
    <w:rsid w:val="00C60030"/>
    <w:rsid w:val="00C603CD"/>
    <w:rsid w:val="00C7237A"/>
    <w:rsid w:val="00C73302"/>
    <w:rsid w:val="00C81411"/>
    <w:rsid w:val="00C9261E"/>
    <w:rsid w:val="00C940C5"/>
    <w:rsid w:val="00CA7908"/>
    <w:rsid w:val="00CB436A"/>
    <w:rsid w:val="00CB5C1A"/>
    <w:rsid w:val="00CC3FDF"/>
    <w:rsid w:val="00CC52CC"/>
    <w:rsid w:val="00CD40EC"/>
    <w:rsid w:val="00CE42F2"/>
    <w:rsid w:val="00D0254E"/>
    <w:rsid w:val="00D057EB"/>
    <w:rsid w:val="00D10898"/>
    <w:rsid w:val="00D13068"/>
    <w:rsid w:val="00D16BCC"/>
    <w:rsid w:val="00D2048A"/>
    <w:rsid w:val="00D233F5"/>
    <w:rsid w:val="00D24E3E"/>
    <w:rsid w:val="00D276F1"/>
    <w:rsid w:val="00D4679B"/>
    <w:rsid w:val="00D629C7"/>
    <w:rsid w:val="00D734A0"/>
    <w:rsid w:val="00D90028"/>
    <w:rsid w:val="00D930BB"/>
    <w:rsid w:val="00DC0DD6"/>
    <w:rsid w:val="00DC236E"/>
    <w:rsid w:val="00DD0E7F"/>
    <w:rsid w:val="00DE0D2F"/>
    <w:rsid w:val="00DF348C"/>
    <w:rsid w:val="00E018C6"/>
    <w:rsid w:val="00E07F30"/>
    <w:rsid w:val="00E1090E"/>
    <w:rsid w:val="00E13B59"/>
    <w:rsid w:val="00E14CFA"/>
    <w:rsid w:val="00E171EF"/>
    <w:rsid w:val="00E200F8"/>
    <w:rsid w:val="00E30C2E"/>
    <w:rsid w:val="00E31622"/>
    <w:rsid w:val="00E42732"/>
    <w:rsid w:val="00E55949"/>
    <w:rsid w:val="00E70B0E"/>
    <w:rsid w:val="00E73B97"/>
    <w:rsid w:val="00E82EC0"/>
    <w:rsid w:val="00E8479F"/>
    <w:rsid w:val="00E85B84"/>
    <w:rsid w:val="00E86011"/>
    <w:rsid w:val="00E86403"/>
    <w:rsid w:val="00E9158B"/>
    <w:rsid w:val="00E93F6B"/>
    <w:rsid w:val="00E963EB"/>
    <w:rsid w:val="00EA3F46"/>
    <w:rsid w:val="00EA57A9"/>
    <w:rsid w:val="00EB0007"/>
    <w:rsid w:val="00EC1273"/>
    <w:rsid w:val="00EC38C9"/>
    <w:rsid w:val="00ED6E19"/>
    <w:rsid w:val="00EE1396"/>
    <w:rsid w:val="00EF0991"/>
    <w:rsid w:val="00F00340"/>
    <w:rsid w:val="00F01044"/>
    <w:rsid w:val="00F01E54"/>
    <w:rsid w:val="00F05E79"/>
    <w:rsid w:val="00F17CB3"/>
    <w:rsid w:val="00F2022C"/>
    <w:rsid w:val="00F26AD6"/>
    <w:rsid w:val="00F27384"/>
    <w:rsid w:val="00F35FEB"/>
    <w:rsid w:val="00F36388"/>
    <w:rsid w:val="00F375E5"/>
    <w:rsid w:val="00F4122D"/>
    <w:rsid w:val="00F46396"/>
    <w:rsid w:val="00F53F20"/>
    <w:rsid w:val="00F636DB"/>
    <w:rsid w:val="00F65170"/>
    <w:rsid w:val="00F65BAD"/>
    <w:rsid w:val="00F75AE4"/>
    <w:rsid w:val="00F75DE7"/>
    <w:rsid w:val="00F75EFB"/>
    <w:rsid w:val="00F77454"/>
    <w:rsid w:val="00F847EA"/>
    <w:rsid w:val="00F87FE1"/>
    <w:rsid w:val="00F94827"/>
    <w:rsid w:val="00F95D78"/>
    <w:rsid w:val="00F95FE5"/>
    <w:rsid w:val="00F965D7"/>
    <w:rsid w:val="00FB5FAD"/>
    <w:rsid w:val="00FC3DEB"/>
    <w:rsid w:val="00FC4359"/>
    <w:rsid w:val="00FC63F9"/>
    <w:rsid w:val="00FE2ABD"/>
    <w:rsid w:val="00FE52D1"/>
    <w:rsid w:val="00FF2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30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B62"/>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无间隔11"/>
    <w:uiPriority w:val="99"/>
    <w:qFormat/>
    <w:rsid w:val="00095B62"/>
    <w:pPr>
      <w:widowControl w:val="0"/>
      <w:jc w:val="both"/>
    </w:pPr>
    <w:rPr>
      <w:rFonts w:ascii="Calibri" w:eastAsia="宋体" w:hAnsi="Calibri" w:cs="Calibri"/>
      <w:sz w:val="21"/>
      <w:szCs w:val="21"/>
    </w:rPr>
  </w:style>
  <w:style w:type="table" w:styleId="a3">
    <w:name w:val="Table Grid"/>
    <w:basedOn w:val="a1"/>
    <w:uiPriority w:val="39"/>
    <w:qFormat/>
    <w:rsid w:val="00C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D0A"/>
    <w:rPr>
      <w:rFonts w:ascii="宋体"/>
      <w:sz w:val="18"/>
      <w:szCs w:val="18"/>
    </w:rPr>
  </w:style>
  <w:style w:type="character" w:customStyle="1" w:styleId="a5">
    <w:name w:val="批注框文本字符"/>
    <w:basedOn w:val="a0"/>
    <w:link w:val="a4"/>
    <w:uiPriority w:val="99"/>
    <w:semiHidden/>
    <w:rsid w:val="008B0D0A"/>
    <w:rPr>
      <w:rFonts w:ascii="宋体"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12</Pages>
  <Words>1318</Words>
  <Characters>7518</Characters>
  <Application>Microsoft Macintosh Word</Application>
  <DocSecurity>0</DocSecurity>
  <Lines>62</Lines>
  <Paragraphs>17</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150</cp:revision>
  <dcterms:created xsi:type="dcterms:W3CDTF">2018-07-18T10:24:00Z</dcterms:created>
  <dcterms:modified xsi:type="dcterms:W3CDTF">2019-01-12T15:03:00Z</dcterms:modified>
</cp:coreProperties>
</file>