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1FA" w:rsidRDefault="00B801FA">
      <w:pPr>
        <w:rPr>
          <w:rFonts w:ascii="Arial" w:hAnsi="Arial" w:cs="Arial"/>
          <w:color w:val="000000"/>
          <w:sz w:val="20"/>
          <w:szCs w:val="20"/>
        </w:rPr>
      </w:pPr>
    </w:p>
    <w:p w:rsidR="00AE25B2" w:rsidRDefault="00AC0426">
      <w:pPr>
        <w:rPr>
          <w:rFonts w:ascii="Arial" w:hAnsi="Arial" w:cs="Arial"/>
          <w:color w:val="000000"/>
          <w:sz w:val="20"/>
          <w:szCs w:val="20"/>
        </w:rPr>
      </w:pPr>
      <w:r>
        <w:rPr>
          <w:rFonts w:ascii="Arial" w:hAnsi="Arial" w:cs="Arial"/>
          <w:color w:val="000000"/>
          <w:sz w:val="20"/>
          <w:szCs w:val="20"/>
        </w:rPr>
        <w:t>Supplemental materials provided include the composition and fatty acid profile of experimental diets in addition to the fatty acid profile of liver, subcutaneous adipose tissue and gonadal adipose tissue from each experimental group.  Histological images of representative subcutaneous and gonadal adipose tissue are included for all 4 treatment groups along with graphical presentation of adipocyte sizing data.</w:t>
      </w:r>
    </w:p>
    <w:p w:rsidR="003B2C19" w:rsidRDefault="003B2C19">
      <w:pPr>
        <w:rPr>
          <w:rFonts w:ascii="Arial" w:hAnsi="Arial" w:cs="Arial"/>
          <w:color w:val="000000"/>
          <w:sz w:val="20"/>
          <w:szCs w:val="20"/>
        </w:rPr>
      </w:pPr>
    </w:p>
    <w:p w:rsidR="003B2C19" w:rsidRPr="0026609A" w:rsidRDefault="003B2C19" w:rsidP="003B2C19">
      <w:pPr>
        <w:rPr>
          <w:rFonts w:ascii="Times New Roman" w:hAnsi="Times New Roman" w:cs="Times New Roman"/>
          <w:bCs/>
          <w:sz w:val="24"/>
        </w:rPr>
      </w:pPr>
      <w:proofErr w:type="gramStart"/>
      <w:r w:rsidRPr="00F914E4">
        <w:rPr>
          <w:rFonts w:ascii="Times New Roman" w:hAnsi="Times New Roman" w:cs="Times New Roman"/>
          <w:b/>
          <w:bCs/>
          <w:sz w:val="24"/>
        </w:rPr>
        <w:t>Supplemental Table 1.</w:t>
      </w:r>
      <w:proofErr w:type="gramEnd"/>
      <w:r w:rsidRPr="0026609A">
        <w:rPr>
          <w:rFonts w:ascii="Times New Roman" w:hAnsi="Times New Roman" w:cs="Times New Roman"/>
          <w:b/>
          <w:bCs/>
          <w:sz w:val="24"/>
        </w:rPr>
        <w:t xml:space="preserve">  </w:t>
      </w:r>
      <w:r w:rsidRPr="0026609A">
        <w:rPr>
          <w:rFonts w:ascii="Times New Roman" w:hAnsi="Times New Roman" w:cs="Times New Roman"/>
          <w:bCs/>
          <w:sz w:val="24"/>
        </w:rPr>
        <w:t xml:space="preserve">Diet composition of control and </w:t>
      </w:r>
      <w:proofErr w:type="spellStart"/>
      <w:r w:rsidRPr="0026609A">
        <w:rPr>
          <w:rFonts w:ascii="Times New Roman" w:hAnsi="Times New Roman" w:cs="Times New Roman"/>
          <w:bCs/>
          <w:sz w:val="24"/>
        </w:rPr>
        <w:t>sterculic</w:t>
      </w:r>
      <w:proofErr w:type="spellEnd"/>
      <w:r w:rsidRPr="0026609A">
        <w:rPr>
          <w:rFonts w:ascii="Times New Roman" w:hAnsi="Times New Roman" w:cs="Times New Roman"/>
          <w:bCs/>
          <w:sz w:val="24"/>
        </w:rPr>
        <w:t xml:space="preserve"> oil supplemented diets.</w:t>
      </w:r>
    </w:p>
    <w:p w:rsidR="003B2C19" w:rsidRPr="0026609A" w:rsidRDefault="003B2C19" w:rsidP="003B2C19">
      <w:pPr>
        <w:rPr>
          <w:rFonts w:ascii="Times New Roman" w:hAnsi="Times New Roman" w:cs="Times New Roman"/>
          <w:bCs/>
          <w:sz w:val="24"/>
        </w:rPr>
      </w:pPr>
    </w:p>
    <w:tbl>
      <w:tblPr>
        <w:tblW w:w="0" w:type="auto"/>
        <w:tblLayout w:type="fixed"/>
        <w:tblCellMar>
          <w:left w:w="0" w:type="dxa"/>
          <w:right w:w="0" w:type="dxa"/>
        </w:tblCellMar>
        <w:tblLook w:val="04A0" w:firstRow="1" w:lastRow="0" w:firstColumn="1" w:lastColumn="0" w:noHBand="0" w:noVBand="1"/>
      </w:tblPr>
      <w:tblGrid>
        <w:gridCol w:w="2810"/>
        <w:gridCol w:w="1168"/>
        <w:gridCol w:w="720"/>
      </w:tblGrid>
      <w:tr w:rsidR="003B2C19" w:rsidRPr="0026609A" w:rsidTr="003051E4">
        <w:trPr>
          <w:trHeight w:val="288"/>
        </w:trPr>
        <w:tc>
          <w:tcPr>
            <w:tcW w:w="2810" w:type="dxa"/>
            <w:tcBorders>
              <w:top w:val="single" w:sz="12" w:space="0" w:color="000000"/>
              <w:left w:val="nil"/>
              <w:bottom w:val="single" w:sz="12" w:space="0" w:color="000000"/>
              <w:right w:val="nil"/>
            </w:tcBorders>
            <w:shd w:val="clear" w:color="auto" w:fill="auto"/>
            <w:tcMar>
              <w:top w:w="14" w:type="dxa"/>
              <w:left w:w="108" w:type="dxa"/>
              <w:bottom w:w="0" w:type="dxa"/>
              <w:right w:w="108"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bCs/>
                <w:sz w:val="24"/>
              </w:rPr>
              <w:t>Ingredient, % </w:t>
            </w:r>
            <w:r w:rsidRPr="0026609A">
              <w:rPr>
                <w:rFonts w:ascii="Times New Roman" w:hAnsi="Times New Roman" w:cs="Times New Roman"/>
                <w:sz w:val="24"/>
              </w:rPr>
              <w:t xml:space="preserve"> </w:t>
            </w:r>
          </w:p>
        </w:tc>
        <w:tc>
          <w:tcPr>
            <w:tcW w:w="1168" w:type="dxa"/>
            <w:tcBorders>
              <w:top w:val="single" w:sz="12" w:space="0" w:color="000000"/>
              <w:left w:val="nil"/>
              <w:bottom w:val="single" w:sz="12" w:space="0" w:color="000000"/>
              <w:right w:val="nil"/>
            </w:tcBorders>
            <w:shd w:val="clear" w:color="auto" w:fill="auto"/>
            <w:tcMar>
              <w:top w:w="14" w:type="dxa"/>
              <w:left w:w="108" w:type="dxa"/>
              <w:bottom w:w="0" w:type="dxa"/>
              <w:right w:w="108"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bCs/>
                <w:sz w:val="24"/>
              </w:rPr>
              <w:t>Control</w:t>
            </w:r>
            <w:r w:rsidRPr="0026609A">
              <w:rPr>
                <w:rFonts w:ascii="Times New Roman" w:hAnsi="Times New Roman" w:cs="Times New Roman"/>
                <w:bCs/>
                <w:sz w:val="24"/>
                <w:vertAlign w:val="superscript"/>
              </w:rPr>
              <w:t>1</w:t>
            </w:r>
          </w:p>
        </w:tc>
        <w:tc>
          <w:tcPr>
            <w:tcW w:w="720" w:type="dxa"/>
            <w:tcBorders>
              <w:top w:val="single" w:sz="12" w:space="0" w:color="000000"/>
              <w:left w:val="nil"/>
              <w:bottom w:val="single" w:sz="12" w:space="0" w:color="000000"/>
              <w:right w:val="nil"/>
            </w:tcBorders>
            <w:shd w:val="clear" w:color="auto" w:fill="auto"/>
            <w:tcMar>
              <w:top w:w="14" w:type="dxa"/>
              <w:left w:w="108" w:type="dxa"/>
              <w:bottom w:w="0" w:type="dxa"/>
              <w:right w:w="108"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bCs/>
                <w:sz w:val="24"/>
              </w:rPr>
              <w:t>SO</w:t>
            </w:r>
            <w:r w:rsidRPr="0026609A">
              <w:rPr>
                <w:rFonts w:ascii="Times New Roman" w:hAnsi="Times New Roman" w:cs="Times New Roman"/>
                <w:bCs/>
                <w:sz w:val="24"/>
                <w:vertAlign w:val="superscript"/>
              </w:rPr>
              <w:t>2</w:t>
            </w:r>
          </w:p>
        </w:tc>
      </w:tr>
      <w:tr w:rsidR="003B2C19" w:rsidRPr="0026609A" w:rsidTr="003051E4">
        <w:trPr>
          <w:trHeight w:val="20"/>
        </w:trPr>
        <w:tc>
          <w:tcPr>
            <w:tcW w:w="2810" w:type="dxa"/>
            <w:tcBorders>
              <w:top w:val="single" w:sz="12" w:space="0" w:color="000000"/>
              <w:left w:val="nil"/>
              <w:bottom w:val="nil"/>
              <w:right w:val="nil"/>
            </w:tcBorders>
            <w:shd w:val="clear" w:color="auto" w:fill="auto"/>
            <w:tcMar>
              <w:top w:w="72" w:type="dxa"/>
              <w:left w:w="115" w:type="dxa"/>
              <w:bottom w:w="0" w:type="dxa"/>
              <w:right w:w="115"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Cornstarch </w:t>
            </w:r>
          </w:p>
        </w:tc>
        <w:tc>
          <w:tcPr>
            <w:tcW w:w="1168" w:type="dxa"/>
            <w:tcBorders>
              <w:top w:val="single" w:sz="12" w:space="0" w:color="000000"/>
              <w:left w:val="nil"/>
              <w:bottom w:val="nil"/>
              <w:right w:val="nil"/>
            </w:tcBorders>
            <w:shd w:val="clear" w:color="auto" w:fill="auto"/>
            <w:tcMar>
              <w:top w:w="72" w:type="dxa"/>
              <w:left w:w="115" w:type="dxa"/>
              <w:bottom w:w="0" w:type="dxa"/>
              <w:right w:w="115"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39.7</w:t>
            </w:r>
          </w:p>
        </w:tc>
        <w:tc>
          <w:tcPr>
            <w:tcW w:w="720" w:type="dxa"/>
            <w:tcBorders>
              <w:top w:val="single" w:sz="12" w:space="0" w:color="000000"/>
              <w:left w:val="nil"/>
              <w:bottom w:val="nil"/>
              <w:right w:val="nil"/>
            </w:tcBorders>
            <w:shd w:val="clear" w:color="auto" w:fill="auto"/>
            <w:tcMar>
              <w:top w:w="72" w:type="dxa"/>
              <w:left w:w="115" w:type="dxa"/>
              <w:bottom w:w="0" w:type="dxa"/>
              <w:right w:w="115"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39.7</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Casein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20.0</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20.0</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proofErr w:type="spellStart"/>
            <w:r w:rsidRPr="0026609A">
              <w:rPr>
                <w:rFonts w:ascii="Times New Roman" w:hAnsi="Times New Roman" w:cs="Times New Roman"/>
                <w:sz w:val="24"/>
              </w:rPr>
              <w:t>Maltodextrin</w:t>
            </w:r>
            <w:proofErr w:type="spellEnd"/>
            <w:r w:rsidRPr="0026609A">
              <w:rPr>
                <w:rFonts w:ascii="Times New Roman" w:hAnsi="Times New Roman" w:cs="Times New Roman"/>
                <w:sz w:val="24"/>
              </w:rPr>
              <w:t xml:space="preserve">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13.2</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13.2</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Sucrose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10.0</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10.0</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Fiber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5.0</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5.0</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AIN-93G mineral mix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3.5</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3.5</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AIN-93G vitamin mix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1.0</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1.0</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L-</w:t>
            </w:r>
            <w:proofErr w:type="spellStart"/>
            <w:r w:rsidRPr="0026609A">
              <w:rPr>
                <w:rFonts w:ascii="Times New Roman" w:hAnsi="Times New Roman" w:cs="Times New Roman"/>
                <w:sz w:val="24"/>
              </w:rPr>
              <w:t>cystine</w:t>
            </w:r>
            <w:proofErr w:type="spellEnd"/>
            <w:r w:rsidRPr="0026609A">
              <w:rPr>
                <w:rFonts w:ascii="Times New Roman" w:hAnsi="Times New Roman" w:cs="Times New Roman"/>
                <w:sz w:val="24"/>
              </w:rPr>
              <w:t xml:space="preserve">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0.3</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0.3</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Choline </w:t>
            </w:r>
            <w:proofErr w:type="spellStart"/>
            <w:r w:rsidRPr="0026609A">
              <w:rPr>
                <w:rFonts w:ascii="Times New Roman" w:hAnsi="Times New Roman" w:cs="Times New Roman"/>
                <w:sz w:val="24"/>
              </w:rPr>
              <w:t>bitartrate</w:t>
            </w:r>
            <w:proofErr w:type="spellEnd"/>
            <w:r w:rsidRPr="0026609A">
              <w:rPr>
                <w:rFonts w:ascii="Times New Roman" w:hAnsi="Times New Roman" w:cs="Times New Roman"/>
                <w:sz w:val="24"/>
              </w:rPr>
              <w:t xml:space="preserve">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0.3</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0.3</w:t>
            </w:r>
          </w:p>
        </w:tc>
      </w:tr>
      <w:tr w:rsidR="003B2C19" w:rsidRPr="0026609A" w:rsidTr="003051E4">
        <w:trPr>
          <w:trHeight w:val="20"/>
        </w:trPr>
        <w:tc>
          <w:tcPr>
            <w:tcW w:w="281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spacing w:line="360" w:lineRule="auto"/>
              <w:rPr>
                <w:rFonts w:ascii="Times New Roman" w:hAnsi="Times New Roman" w:cs="Times New Roman"/>
                <w:sz w:val="24"/>
              </w:rPr>
            </w:pPr>
            <w:r w:rsidRPr="0026609A">
              <w:rPr>
                <w:rFonts w:ascii="Times New Roman" w:hAnsi="Times New Roman" w:cs="Times New Roman"/>
                <w:sz w:val="24"/>
              </w:rPr>
              <w:t xml:space="preserve">Soybean oil w/0.02% TB </w:t>
            </w:r>
          </w:p>
        </w:tc>
        <w:tc>
          <w:tcPr>
            <w:tcW w:w="1168"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7.0</w:t>
            </w:r>
          </w:p>
        </w:tc>
        <w:tc>
          <w:tcPr>
            <w:tcW w:w="720" w:type="dxa"/>
            <w:tcBorders>
              <w:top w:val="nil"/>
              <w:left w:val="nil"/>
              <w:bottom w:val="nil"/>
              <w:right w:val="nil"/>
            </w:tcBorders>
            <w:shd w:val="clear" w:color="auto" w:fill="auto"/>
            <w:tcMar>
              <w:top w:w="14" w:type="dxa"/>
              <w:left w:w="108" w:type="dxa"/>
              <w:bottom w:w="0" w:type="dxa"/>
              <w:right w:w="108" w:type="dxa"/>
            </w:tcMar>
            <w:vAlign w:val="center"/>
            <w:hideMark/>
          </w:tcPr>
          <w:p w:rsidR="003B2C19" w:rsidRPr="0026609A" w:rsidRDefault="003B2C19" w:rsidP="003051E4">
            <w:pPr>
              <w:tabs>
                <w:tab w:val="decimal" w:pos="160"/>
              </w:tabs>
              <w:spacing w:line="360" w:lineRule="auto"/>
              <w:rPr>
                <w:rFonts w:ascii="Times New Roman" w:hAnsi="Times New Roman" w:cs="Times New Roman"/>
                <w:sz w:val="24"/>
              </w:rPr>
            </w:pPr>
            <w:r w:rsidRPr="0026609A">
              <w:rPr>
                <w:rFonts w:ascii="Times New Roman" w:hAnsi="Times New Roman" w:cs="Times New Roman"/>
                <w:sz w:val="24"/>
              </w:rPr>
              <w:t>6.5</w:t>
            </w:r>
          </w:p>
        </w:tc>
      </w:tr>
      <w:tr w:rsidR="003B2C19" w:rsidRPr="0026609A" w:rsidTr="003051E4">
        <w:trPr>
          <w:trHeight w:val="20"/>
        </w:trPr>
        <w:tc>
          <w:tcPr>
            <w:tcW w:w="2810" w:type="dxa"/>
            <w:tcBorders>
              <w:top w:val="nil"/>
              <w:left w:val="nil"/>
              <w:bottom w:val="single" w:sz="12" w:space="0" w:color="000000"/>
              <w:right w:val="nil"/>
            </w:tcBorders>
            <w:shd w:val="clear" w:color="auto" w:fill="auto"/>
            <w:tcMar>
              <w:top w:w="14" w:type="dxa"/>
              <w:left w:w="115" w:type="dxa"/>
              <w:bottom w:w="72" w:type="dxa"/>
              <w:right w:w="115" w:type="dxa"/>
            </w:tcMar>
            <w:vAlign w:val="center"/>
            <w:hideMark/>
          </w:tcPr>
          <w:p w:rsidR="003B2C19" w:rsidRPr="0026609A" w:rsidRDefault="003B2C19" w:rsidP="003051E4">
            <w:pPr>
              <w:rPr>
                <w:rFonts w:ascii="Times New Roman" w:hAnsi="Times New Roman" w:cs="Times New Roman"/>
                <w:sz w:val="24"/>
              </w:rPr>
            </w:pP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oil </w:t>
            </w:r>
          </w:p>
        </w:tc>
        <w:tc>
          <w:tcPr>
            <w:tcW w:w="1168" w:type="dxa"/>
            <w:tcBorders>
              <w:top w:val="nil"/>
              <w:left w:val="nil"/>
              <w:bottom w:val="single" w:sz="12" w:space="0" w:color="000000"/>
              <w:right w:val="nil"/>
            </w:tcBorders>
            <w:shd w:val="clear" w:color="auto" w:fill="auto"/>
            <w:tcMar>
              <w:top w:w="14" w:type="dxa"/>
              <w:left w:w="115" w:type="dxa"/>
              <w:bottom w:w="72" w:type="dxa"/>
              <w:right w:w="115" w:type="dxa"/>
            </w:tcMar>
            <w:vAlign w:val="center"/>
            <w:hideMark/>
          </w:tcPr>
          <w:p w:rsidR="003B2C19" w:rsidRPr="0026609A" w:rsidRDefault="003B2C19" w:rsidP="003051E4">
            <w:pPr>
              <w:tabs>
                <w:tab w:val="decimal" w:pos="160"/>
              </w:tabs>
              <w:rPr>
                <w:rFonts w:ascii="Times New Roman" w:hAnsi="Times New Roman" w:cs="Times New Roman"/>
                <w:sz w:val="24"/>
              </w:rPr>
            </w:pPr>
            <w:r w:rsidRPr="0026609A">
              <w:rPr>
                <w:rFonts w:ascii="Times New Roman" w:hAnsi="Times New Roman" w:cs="Times New Roman"/>
                <w:sz w:val="24"/>
              </w:rPr>
              <w:t>0.0</w:t>
            </w:r>
          </w:p>
        </w:tc>
        <w:tc>
          <w:tcPr>
            <w:tcW w:w="720" w:type="dxa"/>
            <w:tcBorders>
              <w:top w:val="nil"/>
              <w:left w:val="nil"/>
              <w:bottom w:val="single" w:sz="12" w:space="0" w:color="000000"/>
              <w:right w:val="nil"/>
            </w:tcBorders>
            <w:shd w:val="clear" w:color="auto" w:fill="auto"/>
            <w:tcMar>
              <w:top w:w="14" w:type="dxa"/>
              <w:left w:w="115" w:type="dxa"/>
              <w:bottom w:w="72" w:type="dxa"/>
              <w:right w:w="115" w:type="dxa"/>
            </w:tcMar>
            <w:vAlign w:val="center"/>
            <w:hideMark/>
          </w:tcPr>
          <w:p w:rsidR="003B2C19" w:rsidRPr="0026609A" w:rsidRDefault="003B2C19" w:rsidP="003051E4">
            <w:pPr>
              <w:tabs>
                <w:tab w:val="decimal" w:pos="160"/>
              </w:tabs>
              <w:rPr>
                <w:rFonts w:ascii="Times New Roman" w:hAnsi="Times New Roman" w:cs="Times New Roman"/>
                <w:sz w:val="24"/>
              </w:rPr>
            </w:pPr>
            <w:r w:rsidRPr="0026609A">
              <w:rPr>
                <w:rFonts w:ascii="Times New Roman" w:hAnsi="Times New Roman" w:cs="Times New Roman"/>
                <w:sz w:val="24"/>
              </w:rPr>
              <w:t>0.5</w:t>
            </w:r>
          </w:p>
        </w:tc>
      </w:tr>
      <w:tr w:rsidR="003B2C19" w:rsidRPr="0026609A" w:rsidTr="003051E4">
        <w:trPr>
          <w:trHeight w:val="20"/>
        </w:trPr>
        <w:tc>
          <w:tcPr>
            <w:tcW w:w="4698" w:type="dxa"/>
            <w:gridSpan w:val="3"/>
            <w:tcBorders>
              <w:top w:val="single" w:sz="12" w:space="0" w:color="000000"/>
              <w:left w:val="nil"/>
            </w:tcBorders>
            <w:shd w:val="clear" w:color="auto" w:fill="auto"/>
            <w:tcMar>
              <w:top w:w="72" w:type="dxa"/>
              <w:left w:w="115" w:type="dxa"/>
              <w:bottom w:w="0" w:type="dxa"/>
              <w:right w:w="1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vertAlign w:val="superscript"/>
              </w:rPr>
              <w:t xml:space="preserve">1 </w:t>
            </w:r>
            <w:r w:rsidRPr="0026609A">
              <w:rPr>
                <w:rFonts w:ascii="Times New Roman" w:hAnsi="Times New Roman" w:cs="Times New Roman"/>
                <w:sz w:val="24"/>
              </w:rPr>
              <w:t>AIN-93G purified rodent diet</w:t>
            </w:r>
          </w:p>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vertAlign w:val="superscript"/>
              </w:rPr>
              <w:t xml:space="preserve">2 </w:t>
            </w:r>
            <w:r w:rsidRPr="0026609A">
              <w:rPr>
                <w:rFonts w:ascii="Times New Roman" w:hAnsi="Times New Roman" w:cs="Times New Roman"/>
                <w:sz w:val="24"/>
              </w:rPr>
              <w:t xml:space="preserve">AIN-93G diet containing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oil (SO) at 0.5 g/100 g</w:t>
            </w:r>
          </w:p>
        </w:tc>
      </w:tr>
    </w:tbl>
    <w:p w:rsidR="003B2C19" w:rsidRPr="0026609A" w:rsidRDefault="003B2C19" w:rsidP="003B2C19">
      <w:pPr>
        <w:rPr>
          <w:rFonts w:ascii="Times New Roman" w:hAnsi="Times New Roman" w:cs="Times New Roman"/>
          <w:sz w:val="24"/>
        </w:rPr>
      </w:pPr>
    </w:p>
    <w:p w:rsidR="003B2C19" w:rsidRPr="0026609A" w:rsidRDefault="003B2C19" w:rsidP="003B2C19">
      <w:pPr>
        <w:rPr>
          <w:rFonts w:ascii="Times New Roman" w:hAnsi="Times New Roman" w:cs="Times New Roman"/>
          <w:sz w:val="24"/>
        </w:rPr>
      </w:pPr>
      <w:r w:rsidRPr="0026609A">
        <w:rPr>
          <w:rFonts w:ascii="Times New Roman" w:hAnsi="Times New Roman" w:cs="Times New Roman"/>
          <w:sz w:val="24"/>
        </w:rPr>
        <w:br w:type="page"/>
      </w:r>
    </w:p>
    <w:p w:rsidR="003B2C19" w:rsidRPr="0026609A" w:rsidRDefault="003B2C19" w:rsidP="003B2C19">
      <w:pPr>
        <w:rPr>
          <w:rFonts w:ascii="Times New Roman" w:hAnsi="Times New Roman" w:cs="Times New Roman"/>
          <w:sz w:val="24"/>
          <w:szCs w:val="24"/>
        </w:rPr>
      </w:pPr>
      <w:proofErr w:type="gramStart"/>
      <w:r w:rsidRPr="00F914E4">
        <w:rPr>
          <w:rFonts w:ascii="Times New Roman" w:hAnsi="Times New Roman" w:cs="Times New Roman"/>
          <w:b/>
          <w:sz w:val="24"/>
          <w:szCs w:val="24"/>
        </w:rPr>
        <w:lastRenderedPageBreak/>
        <w:t>Supplemental Table 2.</w:t>
      </w:r>
      <w:proofErr w:type="gramEnd"/>
      <w:r w:rsidRPr="0026609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26609A">
        <w:rPr>
          <w:rFonts w:ascii="Times New Roman" w:hAnsi="Times New Roman" w:cs="Times New Roman"/>
          <w:sz w:val="24"/>
          <w:szCs w:val="24"/>
        </w:rPr>
        <w:t xml:space="preserve">Fatty acid composition of control and </w:t>
      </w:r>
      <w:proofErr w:type="spellStart"/>
      <w:r w:rsidRPr="0026609A">
        <w:rPr>
          <w:rFonts w:ascii="Times New Roman" w:hAnsi="Times New Roman" w:cs="Times New Roman"/>
          <w:sz w:val="24"/>
          <w:szCs w:val="24"/>
        </w:rPr>
        <w:t>sterculic</w:t>
      </w:r>
      <w:proofErr w:type="spellEnd"/>
      <w:r w:rsidRPr="0026609A">
        <w:rPr>
          <w:rFonts w:ascii="Times New Roman" w:hAnsi="Times New Roman" w:cs="Times New Roman"/>
          <w:sz w:val="24"/>
          <w:szCs w:val="24"/>
        </w:rPr>
        <w:t xml:space="preserve"> oil (SO) diets.</w:t>
      </w:r>
      <w:proofErr w:type="gramEnd"/>
    </w:p>
    <w:p w:rsidR="003B2C19" w:rsidRPr="0026609A" w:rsidRDefault="003B2C19" w:rsidP="003B2C19">
      <w:pPr>
        <w:rPr>
          <w:rFonts w:ascii="Times New Roman" w:hAnsi="Times New Roman" w:cs="Times New Roman"/>
          <w:sz w:val="24"/>
          <w:szCs w:val="24"/>
        </w:rPr>
      </w:pPr>
    </w:p>
    <w:tbl>
      <w:tblPr>
        <w:tblW w:w="5600" w:type="dxa"/>
        <w:tblInd w:w="94" w:type="dxa"/>
        <w:tblLook w:val="04A0" w:firstRow="1" w:lastRow="0" w:firstColumn="1" w:lastColumn="0" w:noHBand="0" w:noVBand="1"/>
      </w:tblPr>
      <w:tblGrid>
        <w:gridCol w:w="2383"/>
        <w:gridCol w:w="1732"/>
        <w:gridCol w:w="1485"/>
      </w:tblGrid>
      <w:tr w:rsidR="003B2C19" w:rsidRPr="0026609A" w:rsidTr="003051E4">
        <w:trPr>
          <w:trHeight w:val="362"/>
        </w:trPr>
        <w:tc>
          <w:tcPr>
            <w:tcW w:w="2383" w:type="dxa"/>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rPr>
            </w:pPr>
            <w:r w:rsidRPr="0026609A">
              <w:rPr>
                <w:rFonts w:ascii="Times New Roman" w:eastAsia="Times New Roman" w:hAnsi="Times New Roman" w:cs="Times New Roman"/>
                <w:color w:val="000000"/>
              </w:rPr>
              <w:t>Fatty acid, %</w:t>
            </w:r>
          </w:p>
        </w:tc>
        <w:tc>
          <w:tcPr>
            <w:tcW w:w="1732" w:type="dxa"/>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vertAlign w:val="superscript"/>
              </w:rPr>
            </w:pPr>
            <w:r w:rsidRPr="0026609A">
              <w:rPr>
                <w:rFonts w:ascii="Times New Roman" w:eastAsia="Times New Roman" w:hAnsi="Times New Roman" w:cs="Times New Roman"/>
                <w:color w:val="000000"/>
              </w:rPr>
              <w:t>Control</w:t>
            </w:r>
            <w:r w:rsidRPr="0026609A">
              <w:rPr>
                <w:rFonts w:ascii="Times New Roman" w:eastAsia="Times New Roman" w:hAnsi="Times New Roman" w:cs="Times New Roman"/>
                <w:color w:val="000000"/>
                <w:vertAlign w:val="superscript"/>
              </w:rPr>
              <w:t>1</w:t>
            </w:r>
          </w:p>
        </w:tc>
        <w:tc>
          <w:tcPr>
            <w:tcW w:w="1485" w:type="dxa"/>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rPr>
            </w:pPr>
            <w:r w:rsidRPr="0026609A">
              <w:rPr>
                <w:rFonts w:ascii="Times New Roman" w:eastAsia="Times New Roman" w:hAnsi="Times New Roman" w:cs="Times New Roman"/>
                <w:color w:val="000000"/>
              </w:rPr>
              <w:t>SO</w:t>
            </w:r>
            <w:r w:rsidRPr="0026609A">
              <w:rPr>
                <w:rFonts w:ascii="Times New Roman" w:eastAsia="Times New Roman" w:hAnsi="Times New Roman" w:cs="Times New Roman"/>
                <w:color w:val="000000"/>
                <w:vertAlign w:val="superscript"/>
              </w:rPr>
              <w:t>2</w:t>
            </w:r>
          </w:p>
        </w:tc>
      </w:tr>
      <w:tr w:rsidR="003B2C19" w:rsidRPr="0026609A" w:rsidTr="003051E4">
        <w:trPr>
          <w:trHeight w:val="20"/>
        </w:trPr>
        <w:tc>
          <w:tcPr>
            <w:tcW w:w="2383" w:type="dxa"/>
            <w:tcBorders>
              <w:top w:val="nil"/>
              <w:left w:val="nil"/>
              <w:bottom w:val="nil"/>
              <w:right w:val="nil"/>
            </w:tcBorders>
            <w:shd w:val="clear" w:color="auto" w:fill="auto"/>
            <w:noWrap/>
            <w:tcMar>
              <w:top w:w="72" w:type="dxa"/>
              <w:left w:w="115" w:type="dxa"/>
              <w:right w:w="115" w:type="dxa"/>
            </w:tcMar>
            <w:vAlign w:val="center"/>
            <w:hideMark/>
          </w:tcPr>
          <w:p w:rsidR="003B2C19" w:rsidRPr="0026609A" w:rsidRDefault="003B2C19" w:rsidP="003051E4">
            <w:pPr>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16:0</w:t>
            </w:r>
          </w:p>
        </w:tc>
        <w:tc>
          <w:tcPr>
            <w:tcW w:w="1732" w:type="dxa"/>
            <w:tcBorders>
              <w:top w:val="nil"/>
              <w:left w:val="nil"/>
              <w:bottom w:val="nil"/>
              <w:right w:val="nil"/>
            </w:tcBorders>
            <w:shd w:val="clear" w:color="auto" w:fill="auto"/>
            <w:noWrap/>
            <w:tcMar>
              <w:top w:w="72" w:type="dxa"/>
              <w:left w:w="115" w:type="dxa"/>
              <w:right w:w="115" w:type="dxa"/>
            </w:tcMar>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10.59</w:t>
            </w:r>
          </w:p>
        </w:tc>
        <w:tc>
          <w:tcPr>
            <w:tcW w:w="1485" w:type="dxa"/>
            <w:tcBorders>
              <w:top w:val="nil"/>
              <w:left w:val="nil"/>
              <w:bottom w:val="nil"/>
              <w:right w:val="nil"/>
            </w:tcBorders>
            <w:shd w:val="clear" w:color="auto" w:fill="auto"/>
            <w:noWrap/>
            <w:tcMar>
              <w:top w:w="72" w:type="dxa"/>
              <w:left w:w="115" w:type="dxa"/>
              <w:right w:w="115" w:type="dxa"/>
            </w:tcMar>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10.83</w:t>
            </w:r>
          </w:p>
        </w:tc>
      </w:tr>
      <w:tr w:rsidR="003B2C19" w:rsidRPr="0026609A" w:rsidTr="003051E4">
        <w:trPr>
          <w:trHeight w:val="20"/>
        </w:trPr>
        <w:tc>
          <w:tcPr>
            <w:tcW w:w="2383" w:type="dxa"/>
            <w:tcBorders>
              <w:top w:val="nil"/>
              <w:left w:val="nil"/>
              <w:bottom w:val="nil"/>
              <w:right w:val="nil"/>
            </w:tcBorders>
            <w:shd w:val="clear" w:color="auto" w:fill="auto"/>
            <w:noWrap/>
            <w:vAlign w:val="center"/>
            <w:hideMark/>
          </w:tcPr>
          <w:p w:rsidR="003B2C19" w:rsidRPr="0026609A" w:rsidRDefault="003B2C19" w:rsidP="003051E4">
            <w:pPr>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18:0</w:t>
            </w:r>
          </w:p>
        </w:tc>
        <w:tc>
          <w:tcPr>
            <w:tcW w:w="1732"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3.94</w:t>
            </w:r>
          </w:p>
        </w:tc>
        <w:tc>
          <w:tcPr>
            <w:tcW w:w="1485"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3.99</w:t>
            </w:r>
          </w:p>
        </w:tc>
      </w:tr>
      <w:tr w:rsidR="003B2C19" w:rsidRPr="0026609A" w:rsidTr="003051E4">
        <w:trPr>
          <w:trHeight w:val="20"/>
        </w:trPr>
        <w:tc>
          <w:tcPr>
            <w:tcW w:w="2383" w:type="dxa"/>
            <w:tcBorders>
              <w:top w:val="nil"/>
              <w:left w:val="nil"/>
              <w:bottom w:val="nil"/>
              <w:right w:val="nil"/>
            </w:tcBorders>
            <w:shd w:val="clear" w:color="auto" w:fill="auto"/>
            <w:noWrap/>
            <w:vAlign w:val="center"/>
            <w:hideMark/>
          </w:tcPr>
          <w:p w:rsidR="003B2C19" w:rsidRPr="0026609A" w:rsidRDefault="003B2C19" w:rsidP="003051E4">
            <w:pPr>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18:1 (n-9)</w:t>
            </w:r>
          </w:p>
        </w:tc>
        <w:tc>
          <w:tcPr>
            <w:tcW w:w="1732"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20.97</w:t>
            </w:r>
          </w:p>
        </w:tc>
        <w:tc>
          <w:tcPr>
            <w:tcW w:w="1485"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20.18</w:t>
            </w:r>
          </w:p>
        </w:tc>
      </w:tr>
      <w:tr w:rsidR="003B2C19" w:rsidRPr="0026609A" w:rsidTr="003051E4">
        <w:trPr>
          <w:trHeight w:val="20"/>
        </w:trPr>
        <w:tc>
          <w:tcPr>
            <w:tcW w:w="2383" w:type="dxa"/>
            <w:tcBorders>
              <w:top w:val="nil"/>
              <w:left w:val="nil"/>
              <w:bottom w:val="nil"/>
              <w:right w:val="nil"/>
            </w:tcBorders>
            <w:shd w:val="clear" w:color="auto" w:fill="auto"/>
            <w:noWrap/>
            <w:vAlign w:val="center"/>
            <w:hideMark/>
          </w:tcPr>
          <w:p w:rsidR="003B2C19" w:rsidRPr="0026609A" w:rsidRDefault="003B2C19" w:rsidP="003051E4">
            <w:pPr>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18:1 (n-7)</w:t>
            </w:r>
          </w:p>
        </w:tc>
        <w:tc>
          <w:tcPr>
            <w:tcW w:w="1732"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1.41</w:t>
            </w:r>
          </w:p>
        </w:tc>
        <w:tc>
          <w:tcPr>
            <w:tcW w:w="1485"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1.36</w:t>
            </w:r>
          </w:p>
        </w:tc>
      </w:tr>
      <w:tr w:rsidR="003B2C19" w:rsidRPr="0026609A" w:rsidTr="003051E4">
        <w:trPr>
          <w:trHeight w:val="20"/>
        </w:trPr>
        <w:tc>
          <w:tcPr>
            <w:tcW w:w="2383" w:type="dxa"/>
            <w:tcBorders>
              <w:top w:val="nil"/>
              <w:left w:val="nil"/>
              <w:bottom w:val="nil"/>
              <w:right w:val="nil"/>
            </w:tcBorders>
            <w:shd w:val="clear" w:color="auto" w:fill="auto"/>
            <w:noWrap/>
            <w:vAlign w:val="center"/>
            <w:hideMark/>
          </w:tcPr>
          <w:p w:rsidR="003B2C19" w:rsidRPr="0026609A" w:rsidRDefault="003B2C19" w:rsidP="003051E4">
            <w:pPr>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18:2 (n-6)</w:t>
            </w:r>
          </w:p>
        </w:tc>
        <w:tc>
          <w:tcPr>
            <w:tcW w:w="1732"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54.33</w:t>
            </w:r>
          </w:p>
        </w:tc>
        <w:tc>
          <w:tcPr>
            <w:tcW w:w="1485"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49.95</w:t>
            </w:r>
          </w:p>
        </w:tc>
      </w:tr>
      <w:tr w:rsidR="003B2C19" w:rsidRPr="0026609A" w:rsidTr="003051E4">
        <w:trPr>
          <w:trHeight w:val="20"/>
        </w:trPr>
        <w:tc>
          <w:tcPr>
            <w:tcW w:w="2383" w:type="dxa"/>
            <w:tcBorders>
              <w:top w:val="nil"/>
              <w:left w:val="nil"/>
              <w:bottom w:val="nil"/>
              <w:right w:val="nil"/>
            </w:tcBorders>
            <w:shd w:val="clear" w:color="auto" w:fill="auto"/>
            <w:noWrap/>
            <w:vAlign w:val="center"/>
            <w:hideMark/>
          </w:tcPr>
          <w:p w:rsidR="003B2C19" w:rsidRPr="0026609A" w:rsidRDefault="003B2C19" w:rsidP="003051E4">
            <w:pPr>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18:3 (n-3)</w:t>
            </w:r>
          </w:p>
        </w:tc>
        <w:tc>
          <w:tcPr>
            <w:tcW w:w="1732"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6.92</w:t>
            </w:r>
          </w:p>
        </w:tc>
        <w:tc>
          <w:tcPr>
            <w:tcW w:w="1485"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6.12</w:t>
            </w:r>
          </w:p>
        </w:tc>
      </w:tr>
      <w:tr w:rsidR="003B2C19" w:rsidRPr="0026609A" w:rsidTr="003051E4">
        <w:trPr>
          <w:trHeight w:val="20"/>
        </w:trPr>
        <w:tc>
          <w:tcPr>
            <w:tcW w:w="2383" w:type="dxa"/>
            <w:tcBorders>
              <w:top w:val="nil"/>
              <w:left w:val="nil"/>
              <w:bottom w:val="nil"/>
              <w:right w:val="nil"/>
            </w:tcBorders>
            <w:shd w:val="clear" w:color="auto" w:fill="auto"/>
            <w:noWrap/>
            <w:vAlign w:val="center"/>
            <w:hideMark/>
          </w:tcPr>
          <w:p w:rsidR="003B2C19" w:rsidRPr="0026609A" w:rsidRDefault="003B2C19" w:rsidP="003051E4">
            <w:pPr>
              <w:spacing w:line="360" w:lineRule="auto"/>
              <w:rPr>
                <w:rFonts w:ascii="Times New Roman" w:eastAsia="Times New Roman" w:hAnsi="Times New Roman" w:cs="Times New Roman"/>
                <w:color w:val="000000"/>
                <w:vertAlign w:val="superscript"/>
              </w:rPr>
            </w:pPr>
            <w:r w:rsidRPr="0026609A">
              <w:rPr>
                <w:rFonts w:ascii="Times New Roman" w:eastAsia="Times New Roman" w:hAnsi="Times New Roman" w:cs="Times New Roman"/>
                <w:color w:val="000000"/>
              </w:rPr>
              <w:t>18:CE</w:t>
            </w:r>
            <w:r w:rsidRPr="0026609A">
              <w:rPr>
                <w:rFonts w:ascii="Times New Roman" w:eastAsia="Times New Roman" w:hAnsi="Times New Roman" w:cs="Times New Roman"/>
                <w:color w:val="000000"/>
                <w:vertAlign w:val="superscript"/>
              </w:rPr>
              <w:t>3</w:t>
            </w:r>
          </w:p>
        </w:tc>
        <w:tc>
          <w:tcPr>
            <w:tcW w:w="1732"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vertAlign w:val="superscript"/>
              </w:rPr>
            </w:pPr>
            <w:r w:rsidRPr="0026609A">
              <w:rPr>
                <w:rFonts w:ascii="Times New Roman" w:eastAsia="Times New Roman" w:hAnsi="Times New Roman" w:cs="Times New Roman"/>
                <w:color w:val="000000"/>
              </w:rPr>
              <w:t>ND</w:t>
            </w:r>
            <w:r w:rsidRPr="0026609A">
              <w:rPr>
                <w:rFonts w:ascii="Times New Roman" w:eastAsia="Times New Roman" w:hAnsi="Times New Roman" w:cs="Times New Roman"/>
                <w:color w:val="000000"/>
                <w:vertAlign w:val="superscript"/>
              </w:rPr>
              <w:t>4</w:t>
            </w:r>
          </w:p>
        </w:tc>
        <w:tc>
          <w:tcPr>
            <w:tcW w:w="1485"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0.64</w:t>
            </w:r>
          </w:p>
        </w:tc>
      </w:tr>
      <w:tr w:rsidR="003B2C19" w:rsidRPr="0026609A" w:rsidTr="003051E4">
        <w:trPr>
          <w:trHeight w:val="20"/>
        </w:trPr>
        <w:tc>
          <w:tcPr>
            <w:tcW w:w="2383" w:type="dxa"/>
            <w:tcBorders>
              <w:top w:val="nil"/>
              <w:left w:val="nil"/>
              <w:bottom w:val="nil"/>
              <w:right w:val="nil"/>
            </w:tcBorders>
            <w:shd w:val="clear" w:color="auto" w:fill="auto"/>
            <w:noWrap/>
            <w:vAlign w:val="center"/>
            <w:hideMark/>
          </w:tcPr>
          <w:p w:rsidR="003B2C19" w:rsidRPr="0026609A" w:rsidRDefault="003B2C19" w:rsidP="003051E4">
            <w:pPr>
              <w:spacing w:line="360" w:lineRule="auto"/>
              <w:rPr>
                <w:rFonts w:ascii="Times New Roman" w:eastAsia="Times New Roman" w:hAnsi="Times New Roman" w:cs="Times New Roman"/>
                <w:color w:val="000000"/>
                <w:vertAlign w:val="superscript"/>
              </w:rPr>
            </w:pPr>
            <w:r w:rsidRPr="0026609A">
              <w:rPr>
                <w:rFonts w:ascii="Times New Roman" w:eastAsia="Times New Roman" w:hAnsi="Times New Roman" w:cs="Times New Roman"/>
                <w:color w:val="000000"/>
              </w:rPr>
              <w:t>19:CE</w:t>
            </w:r>
            <w:r w:rsidRPr="0026609A">
              <w:rPr>
                <w:rFonts w:ascii="Times New Roman" w:eastAsia="Times New Roman" w:hAnsi="Times New Roman" w:cs="Times New Roman"/>
                <w:color w:val="000000"/>
                <w:vertAlign w:val="superscript"/>
              </w:rPr>
              <w:t>5</w:t>
            </w:r>
          </w:p>
        </w:tc>
        <w:tc>
          <w:tcPr>
            <w:tcW w:w="1732"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ND</w:t>
            </w:r>
          </w:p>
        </w:tc>
        <w:tc>
          <w:tcPr>
            <w:tcW w:w="1485" w:type="dxa"/>
            <w:tcBorders>
              <w:top w:val="nil"/>
              <w:left w:val="nil"/>
              <w:bottom w:val="nil"/>
              <w:right w:val="nil"/>
            </w:tcBorders>
            <w:shd w:val="clear" w:color="auto" w:fill="auto"/>
            <w:noWrap/>
            <w:vAlign w:val="center"/>
            <w:hideMark/>
          </w:tcPr>
          <w:p w:rsidR="003B2C19" w:rsidRPr="0026609A" w:rsidRDefault="003B2C19" w:rsidP="003051E4">
            <w:pPr>
              <w:tabs>
                <w:tab w:val="decimal" w:pos="147"/>
              </w:tabs>
              <w:spacing w:line="360" w:lineRule="auto"/>
              <w:rPr>
                <w:rFonts w:ascii="Times New Roman" w:eastAsia="Times New Roman" w:hAnsi="Times New Roman" w:cs="Times New Roman"/>
                <w:color w:val="000000"/>
              </w:rPr>
            </w:pPr>
            <w:r w:rsidRPr="0026609A">
              <w:rPr>
                <w:rFonts w:ascii="Times New Roman" w:eastAsia="Times New Roman" w:hAnsi="Times New Roman" w:cs="Times New Roman"/>
                <w:color w:val="000000"/>
              </w:rPr>
              <w:t>3.81</w:t>
            </w:r>
          </w:p>
        </w:tc>
      </w:tr>
      <w:tr w:rsidR="003B2C19" w:rsidRPr="0026609A" w:rsidTr="003051E4">
        <w:trPr>
          <w:trHeight w:val="20"/>
        </w:trPr>
        <w:tc>
          <w:tcPr>
            <w:tcW w:w="2383" w:type="dxa"/>
            <w:tcBorders>
              <w:top w:val="nil"/>
              <w:left w:val="nil"/>
              <w:bottom w:val="single" w:sz="12" w:space="0" w:color="auto"/>
              <w:right w:val="nil"/>
            </w:tcBorders>
            <w:shd w:val="clear" w:color="auto" w:fill="auto"/>
            <w:noWrap/>
            <w:tcMar>
              <w:left w:w="115" w:type="dxa"/>
              <w:bottom w:w="72" w:type="dxa"/>
              <w:right w:w="115" w:type="dxa"/>
            </w:tcMar>
            <w:vAlign w:val="center"/>
            <w:hideMark/>
          </w:tcPr>
          <w:p w:rsidR="003B2C19" w:rsidRPr="0026609A" w:rsidRDefault="003B2C19" w:rsidP="003051E4">
            <w:pPr>
              <w:rPr>
                <w:rFonts w:ascii="Times New Roman" w:eastAsia="Times New Roman" w:hAnsi="Times New Roman" w:cs="Times New Roman"/>
                <w:color w:val="000000"/>
              </w:rPr>
            </w:pPr>
            <w:r w:rsidRPr="0026609A">
              <w:rPr>
                <w:rFonts w:ascii="Times New Roman" w:eastAsia="Times New Roman" w:hAnsi="Times New Roman" w:cs="Times New Roman"/>
                <w:color w:val="000000"/>
              </w:rPr>
              <w:t>Other</w:t>
            </w:r>
          </w:p>
        </w:tc>
        <w:tc>
          <w:tcPr>
            <w:tcW w:w="1732" w:type="dxa"/>
            <w:tcBorders>
              <w:top w:val="nil"/>
              <w:left w:val="nil"/>
              <w:bottom w:val="single" w:sz="12" w:space="0" w:color="auto"/>
              <w:right w:val="nil"/>
            </w:tcBorders>
            <w:shd w:val="clear" w:color="auto" w:fill="auto"/>
            <w:noWrap/>
            <w:tcMar>
              <w:left w:w="115" w:type="dxa"/>
              <w:bottom w:w="72" w:type="dxa"/>
              <w:right w:w="115" w:type="dxa"/>
            </w:tcMar>
            <w:vAlign w:val="center"/>
            <w:hideMark/>
          </w:tcPr>
          <w:p w:rsidR="003B2C19" w:rsidRPr="0026609A" w:rsidRDefault="003B2C19" w:rsidP="003051E4">
            <w:pPr>
              <w:tabs>
                <w:tab w:val="decimal" w:pos="147"/>
              </w:tabs>
              <w:rPr>
                <w:rFonts w:ascii="Times New Roman" w:eastAsia="Times New Roman" w:hAnsi="Times New Roman" w:cs="Times New Roman"/>
                <w:color w:val="000000"/>
              </w:rPr>
            </w:pPr>
            <w:r w:rsidRPr="0026609A">
              <w:rPr>
                <w:rFonts w:ascii="Times New Roman" w:eastAsia="Times New Roman" w:hAnsi="Times New Roman" w:cs="Times New Roman"/>
                <w:color w:val="000000"/>
              </w:rPr>
              <w:t>1.84</w:t>
            </w:r>
          </w:p>
        </w:tc>
        <w:tc>
          <w:tcPr>
            <w:tcW w:w="1485" w:type="dxa"/>
            <w:tcBorders>
              <w:top w:val="nil"/>
              <w:left w:val="nil"/>
              <w:bottom w:val="single" w:sz="12" w:space="0" w:color="auto"/>
              <w:right w:val="nil"/>
            </w:tcBorders>
            <w:shd w:val="clear" w:color="auto" w:fill="auto"/>
            <w:noWrap/>
            <w:tcMar>
              <w:left w:w="115" w:type="dxa"/>
              <w:bottom w:w="72" w:type="dxa"/>
              <w:right w:w="115" w:type="dxa"/>
            </w:tcMar>
            <w:vAlign w:val="center"/>
            <w:hideMark/>
          </w:tcPr>
          <w:p w:rsidR="003B2C19" w:rsidRPr="0026609A" w:rsidRDefault="003B2C19" w:rsidP="003051E4">
            <w:pPr>
              <w:tabs>
                <w:tab w:val="decimal" w:pos="147"/>
              </w:tabs>
              <w:rPr>
                <w:rFonts w:ascii="Times New Roman" w:eastAsia="Times New Roman" w:hAnsi="Times New Roman" w:cs="Times New Roman"/>
                <w:color w:val="000000"/>
              </w:rPr>
            </w:pPr>
            <w:r w:rsidRPr="0026609A">
              <w:rPr>
                <w:rFonts w:ascii="Times New Roman" w:eastAsia="Times New Roman" w:hAnsi="Times New Roman" w:cs="Times New Roman"/>
                <w:color w:val="000000"/>
              </w:rPr>
              <w:t>3.14</w:t>
            </w:r>
          </w:p>
        </w:tc>
      </w:tr>
      <w:tr w:rsidR="003B2C19" w:rsidRPr="0026609A" w:rsidTr="003051E4">
        <w:trPr>
          <w:trHeight w:val="20"/>
        </w:trPr>
        <w:tc>
          <w:tcPr>
            <w:tcW w:w="5600" w:type="dxa"/>
            <w:gridSpan w:val="3"/>
            <w:tcBorders>
              <w:top w:val="single" w:sz="12" w:space="0" w:color="auto"/>
              <w:left w:val="nil"/>
            </w:tcBorders>
            <w:shd w:val="clear" w:color="auto" w:fill="auto"/>
            <w:noWrap/>
            <w:tcMar>
              <w:top w:w="144" w:type="dxa"/>
              <w:left w:w="115" w:type="dxa"/>
              <w:right w:w="1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vertAlign w:val="superscript"/>
              </w:rPr>
              <w:t xml:space="preserve">1 </w:t>
            </w:r>
            <w:r w:rsidRPr="0026609A">
              <w:rPr>
                <w:rFonts w:ascii="Times New Roman" w:hAnsi="Times New Roman" w:cs="Times New Roman"/>
                <w:sz w:val="24"/>
              </w:rPr>
              <w:t>AIN-93G purified rodent diet</w:t>
            </w:r>
          </w:p>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vertAlign w:val="superscript"/>
              </w:rPr>
              <w:t xml:space="preserve">2 </w:t>
            </w:r>
            <w:r w:rsidRPr="0026609A">
              <w:rPr>
                <w:rFonts w:ascii="Times New Roman" w:hAnsi="Times New Roman" w:cs="Times New Roman"/>
                <w:sz w:val="24"/>
              </w:rPr>
              <w:t xml:space="preserve">AIN-93G diet containing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oil at 0.5g/100g</w:t>
            </w:r>
          </w:p>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vertAlign w:val="superscript"/>
              </w:rPr>
              <w:t>3</w:t>
            </w:r>
            <w:r w:rsidRPr="0026609A">
              <w:rPr>
                <w:rFonts w:ascii="Times New Roman" w:hAnsi="Times New Roman" w:cs="Times New Roman"/>
                <w:sz w:val="24"/>
              </w:rPr>
              <w:t xml:space="preserve"> </w:t>
            </w:r>
            <w:proofErr w:type="spellStart"/>
            <w:r w:rsidRPr="0026609A">
              <w:rPr>
                <w:rFonts w:ascii="Times New Roman" w:hAnsi="Times New Roman" w:cs="Times New Roman"/>
                <w:sz w:val="24"/>
              </w:rPr>
              <w:t>Malvalic</w:t>
            </w:r>
            <w:proofErr w:type="spellEnd"/>
            <w:r w:rsidRPr="0026609A">
              <w:rPr>
                <w:rFonts w:ascii="Times New Roman" w:hAnsi="Times New Roman" w:cs="Times New Roman"/>
                <w:sz w:val="24"/>
              </w:rPr>
              <w:t xml:space="preserve"> acid (2-octyl-1-cyclopropene-1-octanoic acid) </w:t>
            </w:r>
          </w:p>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vertAlign w:val="superscript"/>
              </w:rPr>
              <w:t xml:space="preserve">4 </w:t>
            </w:r>
            <w:r w:rsidRPr="0026609A">
              <w:rPr>
                <w:rFonts w:ascii="Times New Roman" w:hAnsi="Times New Roman" w:cs="Times New Roman"/>
                <w:sz w:val="24"/>
              </w:rPr>
              <w:t>ND; not detected</w:t>
            </w:r>
          </w:p>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vertAlign w:val="superscript"/>
              </w:rPr>
              <w:t>5</w:t>
            </w:r>
            <w:r w:rsidRPr="0026609A">
              <w:rPr>
                <w:rFonts w:ascii="Times New Roman" w:hAnsi="Times New Roman" w:cs="Times New Roman"/>
                <w:sz w:val="24"/>
              </w:rPr>
              <w:t xml:space="preserve">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acid (</w:t>
            </w:r>
            <w:r w:rsidRPr="0026609A">
              <w:rPr>
                <w:rFonts w:ascii="Times New Roman" w:hAnsi="Times New Roman" w:cs="Times New Roman" w:hint="eastAsia"/>
                <w:sz w:val="24"/>
              </w:rPr>
              <w:t>2-octyl-1-cyclopropene-1-heptanoic acid</w:t>
            </w:r>
            <w:r w:rsidRPr="0026609A">
              <w:rPr>
                <w:rFonts w:ascii="Times New Roman" w:hAnsi="Times New Roman" w:cs="Times New Roman"/>
                <w:sz w:val="24"/>
              </w:rPr>
              <w:t>)</w:t>
            </w:r>
          </w:p>
          <w:p w:rsidR="003B2C19" w:rsidRPr="0026609A" w:rsidRDefault="003B2C19" w:rsidP="003051E4">
            <w:pPr>
              <w:tabs>
                <w:tab w:val="decimal" w:pos="147"/>
              </w:tabs>
              <w:rPr>
                <w:rFonts w:ascii="Times New Roman" w:eastAsia="Times New Roman" w:hAnsi="Times New Roman" w:cs="Times New Roman"/>
                <w:color w:val="000000"/>
              </w:rPr>
            </w:pPr>
          </w:p>
        </w:tc>
      </w:tr>
    </w:tbl>
    <w:p w:rsidR="003B2C19" w:rsidRDefault="003B2C19" w:rsidP="003B2C19">
      <w:pPr>
        <w:rPr>
          <w:rFonts w:ascii="Times New Roman" w:hAnsi="Times New Roman" w:cs="Times New Roman"/>
          <w:sz w:val="24"/>
        </w:rPr>
        <w:sectPr w:rsidR="003B2C19" w:rsidSect="00DC750C">
          <w:headerReference w:type="default" r:id="rId6"/>
          <w:pgSz w:w="12240" w:h="15840"/>
          <w:pgMar w:top="1440" w:right="1440" w:bottom="1440" w:left="1440" w:header="720" w:footer="720" w:gutter="0"/>
          <w:cols w:space="720"/>
          <w:docGrid w:linePitch="360"/>
        </w:sectPr>
      </w:pPr>
    </w:p>
    <w:p w:rsidR="003B2C19" w:rsidRPr="0026609A" w:rsidRDefault="003B2C19" w:rsidP="003B2C19">
      <w:pPr>
        <w:rPr>
          <w:rFonts w:ascii="Times New Roman" w:hAnsi="Times New Roman" w:cs="Times New Roman"/>
          <w:sz w:val="24"/>
        </w:rPr>
      </w:pPr>
    </w:p>
    <w:tbl>
      <w:tblPr>
        <w:tblW w:w="4994" w:type="pct"/>
        <w:tblCellMar>
          <w:left w:w="0" w:type="dxa"/>
          <w:right w:w="0" w:type="dxa"/>
        </w:tblCellMar>
        <w:tblLook w:val="04A0" w:firstRow="1" w:lastRow="0" w:firstColumn="1" w:lastColumn="0" w:noHBand="0" w:noVBand="1"/>
      </w:tblPr>
      <w:tblGrid>
        <w:gridCol w:w="1994"/>
        <w:gridCol w:w="1889"/>
        <w:gridCol w:w="2341"/>
        <w:gridCol w:w="1801"/>
        <w:gridCol w:w="2071"/>
        <w:gridCol w:w="991"/>
        <w:gridCol w:w="898"/>
        <w:gridCol w:w="989"/>
      </w:tblGrid>
      <w:tr w:rsidR="003B2C19" w:rsidRPr="0026609A" w:rsidTr="003051E4">
        <w:trPr>
          <w:trHeight w:val="20"/>
        </w:trPr>
        <w:tc>
          <w:tcPr>
            <w:tcW w:w="5000" w:type="pct"/>
            <w:gridSpan w:val="8"/>
            <w:tcBorders>
              <w:top w:val="nil"/>
              <w:left w:val="nil"/>
              <w:bottom w:val="single" w:sz="12" w:space="0" w:color="000000"/>
            </w:tcBorders>
            <w:shd w:val="clear" w:color="auto" w:fill="auto"/>
            <w:tcMar>
              <w:top w:w="15" w:type="dxa"/>
              <w:left w:w="15" w:type="dxa"/>
              <w:bottom w:w="72" w:type="dxa"/>
              <w:right w:w="15" w:type="dxa"/>
            </w:tcMar>
            <w:vAlign w:val="bottom"/>
            <w:hideMark/>
          </w:tcPr>
          <w:p w:rsidR="003B2C19" w:rsidRPr="009F15F1" w:rsidRDefault="003B2C19" w:rsidP="003051E4">
            <w:pPr>
              <w:rPr>
                <w:rFonts w:ascii="Times New Roman" w:hAnsi="Times New Roman" w:cs="Times New Roman"/>
                <w:b/>
                <w:sz w:val="24"/>
              </w:rPr>
            </w:pPr>
            <w:r w:rsidRPr="009F15F1">
              <w:rPr>
                <w:rFonts w:ascii="Times New Roman" w:hAnsi="Times New Roman" w:cs="Times New Roman"/>
                <w:b/>
                <w:sz w:val="24"/>
              </w:rPr>
              <w:t>Supplemental Table 3.</w:t>
            </w:r>
            <w:r>
              <w:rPr>
                <w:rFonts w:ascii="Times New Roman" w:hAnsi="Times New Roman" w:cs="Times New Roman"/>
                <w:b/>
                <w:sz w:val="24"/>
              </w:rPr>
              <w:t xml:space="preserve"> </w:t>
            </w:r>
            <w:r w:rsidRPr="0026609A">
              <w:rPr>
                <w:rFonts w:ascii="Times New Roman" w:hAnsi="Times New Roman" w:cs="Times New Roman"/>
                <w:sz w:val="24"/>
              </w:rPr>
              <w:t xml:space="preserve"> Liver fatty acid profile of wild type (WT) and </w:t>
            </w:r>
            <w:proofErr w:type="spellStart"/>
            <w:r w:rsidRPr="0026609A">
              <w:rPr>
                <w:rFonts w:ascii="Times New Roman" w:hAnsi="Times New Roman" w:cs="Times New Roman"/>
                <w:sz w:val="24"/>
              </w:rPr>
              <w:t>ob</w:t>
            </w:r>
            <w:proofErr w:type="spellEnd"/>
            <w:r w:rsidRPr="0026609A">
              <w:rPr>
                <w:rFonts w:ascii="Times New Roman" w:hAnsi="Times New Roman" w:cs="Times New Roman"/>
                <w:sz w:val="24"/>
              </w:rPr>
              <w:t>/</w:t>
            </w:r>
            <w:proofErr w:type="spellStart"/>
            <w:r w:rsidRPr="0026609A">
              <w:rPr>
                <w:rFonts w:ascii="Times New Roman" w:hAnsi="Times New Roman" w:cs="Times New Roman"/>
                <w:sz w:val="24"/>
              </w:rPr>
              <w:t>ob</w:t>
            </w:r>
            <w:proofErr w:type="spellEnd"/>
            <w:r w:rsidRPr="0026609A">
              <w:rPr>
                <w:rFonts w:ascii="Times New Roman" w:hAnsi="Times New Roman" w:cs="Times New Roman"/>
                <w:sz w:val="24"/>
              </w:rPr>
              <w:t xml:space="preserve"> (OB) mice receiving an AIN-93G diet (AIN) or a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oil supplemented diet (SO).</w:t>
            </w:r>
            <w:r w:rsidRPr="0026609A">
              <w:rPr>
                <w:rFonts w:ascii="Times New Roman" w:hAnsi="Times New Roman" w:cs="Times New Roman"/>
                <w:sz w:val="24"/>
                <w:vertAlign w:val="superscript"/>
              </w:rPr>
              <w:t>1</w:t>
            </w:r>
            <w:r w:rsidRPr="0026609A">
              <w:rPr>
                <w:rFonts w:ascii="Times New Roman" w:hAnsi="Times New Roman" w:cs="Times New Roman"/>
                <w:sz w:val="24"/>
              </w:rPr>
              <w:t xml:space="preserve"> </w:t>
            </w:r>
          </w:p>
        </w:tc>
      </w:tr>
      <w:tr w:rsidR="003B2C19" w:rsidRPr="0026609A" w:rsidTr="003051E4">
        <w:trPr>
          <w:trHeight w:val="20"/>
        </w:trPr>
        <w:tc>
          <w:tcPr>
            <w:tcW w:w="769"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bottom"/>
          </w:tcPr>
          <w:p w:rsidR="003B2C19" w:rsidRPr="0026609A" w:rsidRDefault="003B2C19" w:rsidP="003051E4">
            <w:pPr>
              <w:rPr>
                <w:rFonts w:ascii="Times New Roman" w:hAnsi="Times New Roman" w:cs="Times New Roman"/>
                <w:sz w:val="24"/>
              </w:rPr>
            </w:pPr>
          </w:p>
        </w:tc>
        <w:tc>
          <w:tcPr>
            <w:tcW w:w="728"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902"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694"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798"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1109" w:type="pct"/>
            <w:gridSpan w:val="3"/>
            <w:tcBorders>
              <w:top w:val="single" w:sz="12" w:space="0" w:color="000000"/>
              <w:left w:val="nil"/>
              <w:bottom w:val="single" w:sz="12" w:space="0" w:color="000000"/>
              <w:right w:val="nil"/>
            </w:tcBorders>
          </w:tcPr>
          <w:p w:rsidR="003B2C19" w:rsidRPr="000211D2" w:rsidRDefault="003B2C19" w:rsidP="003051E4">
            <w:pPr>
              <w:rPr>
                <w:rFonts w:ascii="Times New Roman" w:hAnsi="Times New Roman" w:cs="Times New Roman"/>
                <w:sz w:val="24"/>
                <w:vertAlign w:val="superscript"/>
              </w:rPr>
            </w:pPr>
            <w:r>
              <w:rPr>
                <w:rFonts w:ascii="Times New Roman" w:hAnsi="Times New Roman" w:cs="Times New Roman"/>
                <w:sz w:val="24"/>
              </w:rPr>
              <w:t>P-value</w:t>
            </w:r>
            <w:r>
              <w:rPr>
                <w:rFonts w:ascii="Times New Roman" w:hAnsi="Times New Roman" w:cs="Times New Roman"/>
                <w:sz w:val="24"/>
                <w:vertAlign w:val="superscript"/>
              </w:rPr>
              <w:t>2</w:t>
            </w:r>
          </w:p>
        </w:tc>
      </w:tr>
      <w:tr w:rsidR="003B2C19" w:rsidRPr="0026609A" w:rsidTr="003051E4">
        <w:trPr>
          <w:trHeight w:val="20"/>
        </w:trPr>
        <w:tc>
          <w:tcPr>
            <w:tcW w:w="769"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bottom"/>
            <w:hideMark/>
          </w:tcPr>
          <w:p w:rsidR="003B2C19" w:rsidRPr="0026609A" w:rsidRDefault="003B2C19" w:rsidP="003051E4">
            <w:pPr>
              <w:rPr>
                <w:rFonts w:ascii="Times New Roman" w:hAnsi="Times New Roman" w:cs="Times New Roman"/>
                <w:sz w:val="24"/>
              </w:rPr>
            </w:pPr>
          </w:p>
        </w:tc>
        <w:tc>
          <w:tcPr>
            <w:tcW w:w="728"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WT AIN</w:t>
            </w:r>
          </w:p>
        </w:tc>
        <w:tc>
          <w:tcPr>
            <w:tcW w:w="902"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WT SO</w:t>
            </w:r>
          </w:p>
        </w:tc>
        <w:tc>
          <w:tcPr>
            <w:tcW w:w="694"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OB AIN</w:t>
            </w:r>
          </w:p>
        </w:tc>
        <w:tc>
          <w:tcPr>
            <w:tcW w:w="798" w:type="pct"/>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OB SO</w:t>
            </w:r>
          </w:p>
        </w:tc>
        <w:tc>
          <w:tcPr>
            <w:tcW w:w="382" w:type="pct"/>
            <w:tcBorders>
              <w:top w:val="single" w:sz="12" w:space="0" w:color="000000"/>
              <w:left w:val="nil"/>
              <w:bottom w:val="single" w:sz="12" w:space="0" w:color="000000"/>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d</w:t>
            </w:r>
          </w:p>
        </w:tc>
        <w:tc>
          <w:tcPr>
            <w:tcW w:w="346" w:type="pct"/>
            <w:tcBorders>
              <w:top w:val="single" w:sz="12" w:space="0" w:color="000000"/>
              <w:left w:val="nil"/>
              <w:bottom w:val="single" w:sz="12" w:space="0" w:color="000000"/>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g</w:t>
            </w:r>
          </w:p>
        </w:tc>
        <w:tc>
          <w:tcPr>
            <w:tcW w:w="381" w:type="pct"/>
            <w:tcBorders>
              <w:top w:val="single" w:sz="12" w:space="0" w:color="000000"/>
              <w:left w:val="nil"/>
              <w:bottom w:val="single" w:sz="12" w:space="0" w:color="000000"/>
              <w:right w:val="nil"/>
            </w:tcBorders>
            <w:vAlign w:val="center"/>
          </w:tcPr>
          <w:p w:rsidR="003B2C19" w:rsidRPr="0026609A" w:rsidRDefault="003B2C19" w:rsidP="003051E4">
            <w:pPr>
              <w:rPr>
                <w:rFonts w:ascii="Times New Roman" w:hAnsi="Times New Roman" w:cs="Times New Roman"/>
                <w:sz w:val="24"/>
              </w:rPr>
            </w:pPr>
            <w:proofErr w:type="spellStart"/>
            <w:r>
              <w:rPr>
                <w:rFonts w:ascii="Times New Roman" w:hAnsi="Times New Roman" w:cs="Times New Roman"/>
                <w:sz w:val="24"/>
              </w:rPr>
              <w:t>dxg</w:t>
            </w:r>
            <w:proofErr w:type="spellEnd"/>
          </w:p>
        </w:tc>
      </w:tr>
      <w:tr w:rsidR="003B2C19" w:rsidRPr="0026609A" w:rsidTr="003051E4">
        <w:trPr>
          <w:trHeight w:val="288"/>
        </w:trPr>
        <w:tc>
          <w:tcPr>
            <w:tcW w:w="769" w:type="pct"/>
            <w:tcBorders>
              <w:top w:val="single" w:sz="12" w:space="0" w:color="000000"/>
              <w:left w:val="nil"/>
              <w:bottom w:val="nil"/>
              <w:right w:val="nil"/>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14:0</w:t>
            </w:r>
          </w:p>
        </w:tc>
        <w:tc>
          <w:tcPr>
            <w:tcW w:w="728" w:type="pct"/>
            <w:tcBorders>
              <w:top w:val="single" w:sz="12" w:space="0" w:color="000000"/>
              <w:left w:val="nil"/>
              <w:bottom w:val="nil"/>
              <w:right w:val="nil"/>
            </w:tcBorders>
            <w:shd w:val="clear" w:color="auto" w:fill="auto"/>
            <w:tcMar>
              <w:top w:w="72"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0.61 ± 0.07</w:t>
            </w:r>
          </w:p>
        </w:tc>
        <w:tc>
          <w:tcPr>
            <w:tcW w:w="902" w:type="pct"/>
            <w:tcBorders>
              <w:top w:val="single" w:sz="12" w:space="0" w:color="000000"/>
              <w:left w:val="nil"/>
              <w:bottom w:val="nil"/>
              <w:right w:val="nil"/>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0.55 ± 0.03</w:t>
            </w:r>
            <w:r>
              <w:rPr>
                <w:rFonts w:ascii="Times New Roman" w:hAnsi="Times New Roman" w:cs="Times New Roman"/>
                <w:sz w:val="24"/>
                <w:vertAlign w:val="superscript"/>
              </w:rPr>
              <w:t>§</w:t>
            </w:r>
          </w:p>
        </w:tc>
        <w:tc>
          <w:tcPr>
            <w:tcW w:w="694" w:type="pct"/>
            <w:tcBorders>
              <w:top w:val="single" w:sz="12" w:space="0" w:color="000000"/>
              <w:left w:val="nil"/>
              <w:bottom w:val="nil"/>
              <w:right w:val="nil"/>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0.48 ± 0.01</w:t>
            </w:r>
          </w:p>
        </w:tc>
        <w:tc>
          <w:tcPr>
            <w:tcW w:w="798" w:type="pct"/>
            <w:tcBorders>
              <w:top w:val="single" w:sz="12" w:space="0" w:color="000000"/>
              <w:left w:val="nil"/>
              <w:bottom w:val="nil"/>
              <w:right w:val="nil"/>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Pr>
                <w:rFonts w:ascii="Times New Roman" w:hAnsi="Times New Roman" w:cs="Times New Roman"/>
                <w:sz w:val="24"/>
              </w:rPr>
              <w:t>0.67 ± 0.02</w:t>
            </w:r>
          </w:p>
        </w:tc>
        <w:tc>
          <w:tcPr>
            <w:tcW w:w="382" w:type="pct"/>
            <w:tcBorders>
              <w:top w:val="single" w:sz="12" w:space="0" w:color="000000"/>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0.145</w:t>
            </w:r>
          </w:p>
        </w:tc>
        <w:tc>
          <w:tcPr>
            <w:tcW w:w="346" w:type="pct"/>
            <w:tcBorders>
              <w:top w:val="single" w:sz="12" w:space="0" w:color="000000"/>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1.000</w:t>
            </w:r>
          </w:p>
        </w:tc>
        <w:tc>
          <w:tcPr>
            <w:tcW w:w="381" w:type="pct"/>
            <w:tcBorders>
              <w:top w:val="single" w:sz="12" w:space="0" w:color="000000"/>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&lt;0.05</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16:0</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22.36 ± 0.59</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30.06 ± 1.87</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21.62 ± 0.47</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31.24 ± 0.50</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0.836</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0.372</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16:1</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3.08 ± 0.19</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0.46 ± 0.05</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3.86 ± 0.40</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0.77 ± 0.05</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0.052</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0.331</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18:0</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7.72 ± 2.33</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11.79 ± 1.55</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2.71 ± 0.12</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9.47 ± 0.32</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&lt;0.01</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&lt;0.05</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0.229</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18:1 (n-9)</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19.11 ± 0.69</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12.49 ± 1.07</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43.48 ± 0.89</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35.26 ± 1.14</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0.276</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18:1 (n-7)</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2.28 ± 0.65</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16292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0.70 ± 0.03</w:t>
            </w:r>
            <w:r>
              <w:rPr>
                <w:rFonts w:ascii="Times New Roman" w:hAnsi="Times New Roman" w:cs="Times New Roman"/>
                <w:sz w:val="24"/>
                <w:vertAlign w:val="superscript"/>
              </w:rPr>
              <w:t>§</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5.74 ± 0.33</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16292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1.62 ± 0.10</w:t>
            </w:r>
            <w:r>
              <w:rPr>
                <w:rFonts w:ascii="Times New Roman" w:hAnsi="Times New Roman" w:cs="Times New Roman"/>
                <w:sz w:val="24"/>
                <w:vertAlign w:val="superscript"/>
              </w:rPr>
              <w:t>¥</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&lt;0.01</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18:2 (n-6)</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23.12 ± 3.83</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24.86 ± 2.46</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9.96 ± 0.74</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10.84 ± 0.91</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0.586</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0.858</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18:3 (n-3)</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256"/>
              </w:tabs>
              <w:rPr>
                <w:rFonts w:ascii="Times New Roman" w:hAnsi="Times New Roman" w:cs="Times New Roman"/>
                <w:sz w:val="24"/>
              </w:rPr>
            </w:pPr>
            <w:r w:rsidRPr="0026609A">
              <w:rPr>
                <w:rFonts w:ascii="Times New Roman" w:hAnsi="Times New Roman" w:cs="Times New Roman"/>
                <w:sz w:val="24"/>
              </w:rPr>
              <w:t>1.44 ± 0.26</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1.36 ± 0.22</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1.22 ± 0.06</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1.15 ± 0.07</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0.688</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0.241</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0.956</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18:CE</w:t>
            </w:r>
            <w:r>
              <w:rPr>
                <w:rFonts w:ascii="Times New Roman" w:hAnsi="Times New Roman" w:cs="Times New Roman"/>
                <w:sz w:val="24"/>
                <w:vertAlign w:val="superscript"/>
              </w:rPr>
              <w:t>3</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ND</w:t>
            </w:r>
            <w:r>
              <w:rPr>
                <w:rFonts w:ascii="Times New Roman" w:hAnsi="Times New Roman" w:cs="Times New Roman"/>
                <w:sz w:val="24"/>
                <w:vertAlign w:val="superscript"/>
              </w:rPr>
              <w:t>4</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0.02 ± 0.01</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ND</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0.10 ± 0.01</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19:CE</w:t>
            </w:r>
            <w:r>
              <w:rPr>
                <w:rFonts w:ascii="Times New Roman" w:hAnsi="Times New Roman" w:cs="Times New Roman"/>
                <w:sz w:val="24"/>
                <w:vertAlign w:val="superscript"/>
              </w:rPr>
              <w:t>5</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ND</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0.43 ± 0.18</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ND</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0.46 ± 0.03</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20:4 (n-6)</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316"/>
              </w:tabs>
              <w:rPr>
                <w:rFonts w:ascii="Times New Roman" w:hAnsi="Times New Roman" w:cs="Times New Roman"/>
                <w:sz w:val="24"/>
              </w:rPr>
            </w:pPr>
            <w:r w:rsidRPr="0026609A">
              <w:rPr>
                <w:rFonts w:ascii="Times New Roman" w:hAnsi="Times New Roman" w:cs="Times New Roman"/>
                <w:sz w:val="24"/>
              </w:rPr>
              <w:t>9.04 ± 1.99</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6.47 ± 0.61</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2.29 ± 0.13</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1.65 ± 0.08</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0.149</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0.375</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22:6 (n-3)</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tabs>
                <w:tab w:val="decimal" w:pos="316"/>
              </w:tabs>
              <w:rPr>
                <w:rFonts w:ascii="Times New Roman" w:hAnsi="Times New Roman" w:cs="Times New Roman"/>
                <w:sz w:val="24"/>
              </w:rPr>
            </w:pPr>
            <w:r w:rsidRPr="0026609A">
              <w:rPr>
                <w:rFonts w:ascii="Times New Roman" w:hAnsi="Times New Roman" w:cs="Times New Roman"/>
                <w:sz w:val="24"/>
              </w:rPr>
              <w:t>5.06 ± 0.43</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4.14 ± 0.37</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1.85 ± 0.09</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1.50 ± 0.12</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0.053</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0.354</w:t>
            </w:r>
          </w:p>
        </w:tc>
      </w:tr>
      <w:tr w:rsidR="003B2C19" w:rsidRPr="0026609A" w:rsidTr="003051E4">
        <w:trPr>
          <w:trHeight w:val="288"/>
        </w:trPr>
        <w:tc>
          <w:tcPr>
            <w:tcW w:w="769"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Other</w:t>
            </w:r>
          </w:p>
        </w:tc>
        <w:tc>
          <w:tcPr>
            <w:tcW w:w="72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6.19 ± 0.73</w:t>
            </w:r>
          </w:p>
        </w:tc>
        <w:tc>
          <w:tcPr>
            <w:tcW w:w="902"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6.68 ± 0.49</w:t>
            </w:r>
          </w:p>
        </w:tc>
        <w:tc>
          <w:tcPr>
            <w:tcW w:w="694"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6.79 ± 0.28</w:t>
            </w:r>
          </w:p>
        </w:tc>
        <w:tc>
          <w:tcPr>
            <w:tcW w:w="798" w:type="pct"/>
            <w:tcBorders>
              <w:top w:val="nil"/>
              <w:left w:val="nil"/>
              <w:bottom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5.28 ± 0.39</w:t>
            </w:r>
          </w:p>
        </w:tc>
        <w:tc>
          <w:tcPr>
            <w:tcW w:w="382"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0.325</w:t>
            </w:r>
          </w:p>
        </w:tc>
        <w:tc>
          <w:tcPr>
            <w:tcW w:w="346"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0.441</w:t>
            </w:r>
          </w:p>
        </w:tc>
        <w:tc>
          <w:tcPr>
            <w:tcW w:w="381" w:type="pct"/>
            <w:tcBorders>
              <w:top w:val="nil"/>
              <w:left w:val="nil"/>
              <w:bottom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0.069</w:t>
            </w:r>
          </w:p>
        </w:tc>
      </w:tr>
      <w:tr w:rsidR="003B2C19" w:rsidRPr="0026609A" w:rsidTr="003051E4">
        <w:trPr>
          <w:trHeight w:val="288"/>
        </w:trPr>
        <w:tc>
          <w:tcPr>
            <w:tcW w:w="769"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Desaturation index</w:t>
            </w:r>
          </w:p>
        </w:tc>
        <w:tc>
          <w:tcPr>
            <w:tcW w:w="728"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902"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694"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798"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382" w:type="pct"/>
            <w:tcBorders>
              <w:top w:val="nil"/>
              <w:left w:val="nil"/>
              <w:right w:val="nil"/>
            </w:tcBorders>
            <w:vAlign w:val="center"/>
          </w:tcPr>
          <w:p w:rsidR="003B2C19" w:rsidRPr="0026609A" w:rsidRDefault="003B2C19" w:rsidP="003051E4">
            <w:pPr>
              <w:rPr>
                <w:rFonts w:ascii="Times New Roman" w:hAnsi="Times New Roman" w:cs="Times New Roman"/>
                <w:sz w:val="24"/>
              </w:rPr>
            </w:pPr>
          </w:p>
        </w:tc>
        <w:tc>
          <w:tcPr>
            <w:tcW w:w="346" w:type="pct"/>
            <w:tcBorders>
              <w:top w:val="nil"/>
              <w:left w:val="nil"/>
              <w:right w:val="nil"/>
            </w:tcBorders>
            <w:vAlign w:val="center"/>
          </w:tcPr>
          <w:p w:rsidR="003B2C19" w:rsidRPr="0026609A" w:rsidRDefault="003B2C19" w:rsidP="003051E4">
            <w:pPr>
              <w:rPr>
                <w:rFonts w:ascii="Times New Roman" w:hAnsi="Times New Roman" w:cs="Times New Roman"/>
                <w:sz w:val="24"/>
              </w:rPr>
            </w:pPr>
          </w:p>
        </w:tc>
        <w:tc>
          <w:tcPr>
            <w:tcW w:w="381" w:type="pct"/>
            <w:tcBorders>
              <w:top w:val="nil"/>
              <w:left w:val="nil"/>
              <w:right w:val="nil"/>
            </w:tcBorders>
            <w:vAlign w:val="center"/>
          </w:tcPr>
          <w:p w:rsidR="003B2C19" w:rsidRPr="0026609A" w:rsidRDefault="003B2C19" w:rsidP="003051E4">
            <w:pPr>
              <w:rPr>
                <w:rFonts w:ascii="Times New Roman" w:hAnsi="Times New Roman" w:cs="Times New Roman"/>
                <w:sz w:val="24"/>
              </w:rPr>
            </w:pPr>
          </w:p>
        </w:tc>
      </w:tr>
      <w:tr w:rsidR="003B2C19" w:rsidRPr="0026609A" w:rsidTr="003051E4">
        <w:trPr>
          <w:trHeight w:val="288"/>
        </w:trPr>
        <w:tc>
          <w:tcPr>
            <w:tcW w:w="769"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16:1/16:0</w:t>
            </w:r>
          </w:p>
        </w:tc>
        <w:tc>
          <w:tcPr>
            <w:tcW w:w="728"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0.15 ± 0.02</w:t>
            </w:r>
          </w:p>
        </w:tc>
        <w:tc>
          <w:tcPr>
            <w:tcW w:w="902"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0.02 ± 0.00</w:t>
            </w:r>
          </w:p>
        </w:tc>
        <w:tc>
          <w:tcPr>
            <w:tcW w:w="694"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0.14 ± 0.01</w:t>
            </w:r>
          </w:p>
        </w:tc>
        <w:tc>
          <w:tcPr>
            <w:tcW w:w="798" w:type="pct"/>
            <w:tcBorders>
              <w:top w:val="nil"/>
              <w:left w:val="nil"/>
              <w:right w:val="nil"/>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0.02 ± 0.00</w:t>
            </w:r>
          </w:p>
        </w:tc>
        <w:tc>
          <w:tcPr>
            <w:tcW w:w="382" w:type="pct"/>
            <w:tcBorders>
              <w:top w:val="nil"/>
              <w:left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46" w:type="pct"/>
            <w:tcBorders>
              <w:top w:val="nil"/>
              <w:left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0.3153</w:t>
            </w:r>
          </w:p>
        </w:tc>
        <w:tc>
          <w:tcPr>
            <w:tcW w:w="381" w:type="pct"/>
            <w:tcBorders>
              <w:top w:val="nil"/>
              <w:left w:val="nil"/>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0.755</w:t>
            </w:r>
          </w:p>
        </w:tc>
      </w:tr>
      <w:tr w:rsidR="003B2C19" w:rsidRPr="0026609A" w:rsidTr="003051E4">
        <w:trPr>
          <w:trHeight w:val="288"/>
        </w:trPr>
        <w:tc>
          <w:tcPr>
            <w:tcW w:w="769" w:type="pct"/>
            <w:tcBorders>
              <w:top w:val="nil"/>
              <w:left w:val="nil"/>
              <w:bottom w:val="single" w:sz="12" w:space="0" w:color="000000"/>
              <w:right w:val="nil"/>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18:1/18:0</w:t>
            </w:r>
          </w:p>
        </w:tc>
        <w:tc>
          <w:tcPr>
            <w:tcW w:w="728" w:type="pct"/>
            <w:tcBorders>
              <w:top w:val="nil"/>
              <w:left w:val="nil"/>
              <w:bottom w:val="single" w:sz="12" w:space="0" w:color="000000"/>
              <w:right w:val="nil"/>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3.22 ± 0.93</w:t>
            </w:r>
          </w:p>
        </w:tc>
        <w:tc>
          <w:tcPr>
            <w:tcW w:w="902" w:type="pct"/>
            <w:tcBorders>
              <w:top w:val="nil"/>
              <w:left w:val="nil"/>
              <w:bottom w:val="single" w:sz="12" w:space="0" w:color="000000"/>
              <w:right w:val="nil"/>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1.17 ± 0.28</w:t>
            </w:r>
            <w:r>
              <w:rPr>
                <w:rFonts w:ascii="Times New Roman" w:hAnsi="Times New Roman" w:cs="Times New Roman"/>
                <w:sz w:val="24"/>
                <w:vertAlign w:val="superscript"/>
              </w:rPr>
              <w:t>§</w:t>
            </w:r>
          </w:p>
        </w:tc>
        <w:tc>
          <w:tcPr>
            <w:tcW w:w="694" w:type="pct"/>
            <w:tcBorders>
              <w:top w:val="nil"/>
              <w:left w:val="nil"/>
              <w:bottom w:val="single" w:sz="12" w:space="0" w:color="000000"/>
              <w:right w:val="nil"/>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16.09 ± 0.44</w:t>
            </w:r>
          </w:p>
        </w:tc>
        <w:tc>
          <w:tcPr>
            <w:tcW w:w="798" w:type="pct"/>
            <w:tcBorders>
              <w:top w:val="nil"/>
              <w:left w:val="nil"/>
              <w:bottom w:val="single" w:sz="12" w:space="0" w:color="000000"/>
              <w:right w:val="nil"/>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3.75 ± 0.24</w:t>
            </w:r>
            <w:r>
              <w:rPr>
                <w:rFonts w:ascii="Times New Roman" w:hAnsi="Times New Roman" w:cs="Times New Roman"/>
                <w:sz w:val="24"/>
                <w:vertAlign w:val="superscript"/>
              </w:rPr>
              <w:t>¥</w:t>
            </w:r>
          </w:p>
        </w:tc>
        <w:tc>
          <w:tcPr>
            <w:tcW w:w="382" w:type="pct"/>
            <w:tcBorders>
              <w:top w:val="nil"/>
              <w:left w:val="nil"/>
              <w:bottom w:val="single" w:sz="12" w:space="0" w:color="000000"/>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46" w:type="pct"/>
            <w:tcBorders>
              <w:top w:val="nil"/>
              <w:left w:val="nil"/>
              <w:bottom w:val="single" w:sz="12" w:space="0" w:color="000000"/>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381" w:type="pct"/>
            <w:tcBorders>
              <w:top w:val="nil"/>
              <w:left w:val="nil"/>
              <w:bottom w:val="single" w:sz="12" w:space="0" w:color="000000"/>
              <w:right w:val="nil"/>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r>
      <w:tr w:rsidR="003B2C19" w:rsidRPr="0026609A" w:rsidTr="003051E4">
        <w:trPr>
          <w:trHeight w:val="20"/>
        </w:trPr>
        <w:tc>
          <w:tcPr>
            <w:tcW w:w="5000" w:type="pct"/>
            <w:gridSpan w:val="8"/>
            <w:tcBorders>
              <w:top w:val="single" w:sz="12" w:space="0" w:color="000000"/>
              <w:left w:val="nil"/>
              <w:bottom w:val="nil"/>
              <w:right w:val="nil"/>
            </w:tcBorders>
            <w:shd w:val="clear" w:color="auto" w:fill="auto"/>
            <w:tcMar>
              <w:top w:w="15" w:type="dxa"/>
              <w:left w:w="15" w:type="dxa"/>
              <w:bottom w:w="0" w:type="dxa"/>
              <w:right w:w="15" w:type="dxa"/>
            </w:tcMar>
            <w:vAlign w:val="bottom"/>
            <w:hideMark/>
          </w:tcPr>
          <w:p w:rsidR="003B2C19" w:rsidRPr="005559F6" w:rsidRDefault="003B2C19" w:rsidP="003051E4">
            <w:pPr>
              <w:rPr>
                <w:rFonts w:ascii="Times New Roman" w:eastAsia="Times New Roman" w:hAnsi="Times New Roman" w:cs="Times New Roman"/>
                <w:color w:val="000000"/>
                <w:sz w:val="24"/>
                <w:szCs w:val="24"/>
              </w:rPr>
            </w:pPr>
            <w:r w:rsidRPr="005559F6">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D</w:t>
            </w:r>
            <w:r w:rsidRPr="005559F6">
              <w:rPr>
                <w:rFonts w:ascii="Times New Roman" w:eastAsia="Times New Roman" w:hAnsi="Times New Roman" w:cs="Times New Roman"/>
                <w:color w:val="000000"/>
                <w:sz w:val="24"/>
                <w:szCs w:val="24"/>
              </w:rPr>
              <w:t>ata are presented as means ± SEM</w:t>
            </w:r>
            <w:r>
              <w:rPr>
                <w:rFonts w:ascii="Times New Roman" w:eastAsia="Times New Roman" w:hAnsi="Times New Roman" w:cs="Times New Roman"/>
                <w:color w:val="000000"/>
                <w:sz w:val="24"/>
                <w:szCs w:val="24"/>
              </w:rPr>
              <w:t xml:space="preserve"> with</w:t>
            </w:r>
            <w:r w:rsidRPr="005559F6">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z w:val="24"/>
                <w:szCs w:val="24"/>
              </w:rPr>
              <w:t xml:space="preserve"> = 4-6</w:t>
            </w:r>
            <w:r w:rsidRPr="005559F6">
              <w:rPr>
                <w:rFonts w:ascii="Times New Roman" w:eastAsia="Times New Roman" w:hAnsi="Times New Roman" w:cs="Times New Roman"/>
                <w:color w:val="000000"/>
                <w:sz w:val="24"/>
                <w:szCs w:val="24"/>
              </w:rPr>
              <w:t xml:space="preserve"> per group; means with different superscripts differ </w:t>
            </w:r>
            <w:r w:rsidRPr="005559F6">
              <w:rPr>
                <w:rFonts w:ascii="Times New Roman" w:eastAsia="Times New Roman" w:hAnsi="Times New Roman" w:cs="Times New Roman"/>
                <w:i/>
                <w:color w:val="000000"/>
                <w:sz w:val="24"/>
                <w:szCs w:val="24"/>
              </w:rPr>
              <w:t>P</w:t>
            </w:r>
            <w:r w:rsidRPr="005559F6">
              <w:rPr>
                <w:rFonts w:ascii="Times New Roman" w:eastAsia="Times New Roman" w:hAnsi="Times New Roman" w:cs="Times New Roman"/>
                <w:color w:val="000000"/>
                <w:sz w:val="24"/>
                <w:szCs w:val="24"/>
              </w:rPr>
              <w:t xml:space="preserve"> &lt; 0.05.</w:t>
            </w:r>
          </w:p>
          <w:p w:rsidR="003B2C19" w:rsidRPr="005559F6" w:rsidRDefault="003B2C19" w:rsidP="003051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Data were analyzed by 2-way ANOVA with diet (SO or AIN) as one factor and the phenotype (WT or OB) as the second factor.  P-values are for an effect of diet (</w:t>
            </w:r>
            <w:proofErr w:type="gramStart"/>
            <w:r>
              <w:rPr>
                <w:rFonts w:ascii="Times New Roman" w:eastAsia="Times New Roman" w:hAnsi="Times New Roman" w:cs="Times New Roman"/>
                <w:color w:val="000000"/>
                <w:sz w:val="24"/>
                <w:szCs w:val="24"/>
              </w:rPr>
              <w:t>d),</w:t>
            </w:r>
            <w:proofErr w:type="gramEnd"/>
            <w:r>
              <w:rPr>
                <w:rFonts w:ascii="Times New Roman" w:eastAsia="Times New Roman" w:hAnsi="Times New Roman" w:cs="Times New Roman"/>
                <w:color w:val="000000"/>
                <w:sz w:val="24"/>
                <w:szCs w:val="24"/>
              </w:rPr>
              <w:t xml:space="preserve"> and effect of the genotype (g), or an interaction between the two (</w:t>
            </w:r>
            <w:proofErr w:type="spellStart"/>
            <w:r>
              <w:rPr>
                <w:rFonts w:ascii="Times New Roman" w:eastAsia="Times New Roman" w:hAnsi="Times New Roman" w:cs="Times New Roman"/>
                <w:color w:val="000000"/>
                <w:sz w:val="24"/>
                <w:szCs w:val="24"/>
              </w:rPr>
              <w:t>dxg</w:t>
            </w:r>
            <w:proofErr w:type="spellEnd"/>
            <w:r>
              <w:rPr>
                <w:rFonts w:ascii="Times New Roman" w:eastAsia="Times New Roman" w:hAnsi="Times New Roman" w:cs="Times New Roman"/>
                <w:color w:val="000000"/>
                <w:sz w:val="24"/>
                <w:szCs w:val="24"/>
              </w:rPr>
              <w:t xml:space="preserve">).  When a significant interaction between genotype and diet was found individual means were compared within groups by </w:t>
            </w:r>
            <w:proofErr w:type="spellStart"/>
            <w:r>
              <w:rPr>
                <w:rFonts w:ascii="Times New Roman" w:hAnsi="Times New Roman" w:cs="Times New Roman"/>
                <w:sz w:val="24"/>
                <w:szCs w:val="24"/>
              </w:rPr>
              <w:t>Bonferroni</w:t>
            </w:r>
            <w:proofErr w:type="spellEnd"/>
            <w:r>
              <w:rPr>
                <w:rFonts w:ascii="Times New Roman" w:hAnsi="Times New Roman" w:cs="Times New Roman"/>
                <w:sz w:val="24"/>
                <w:szCs w:val="24"/>
              </w:rPr>
              <w:t xml:space="preserve"> multiple comparisons.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P &lt; 0.005 WT AIN vs. WT SO; </w:t>
            </w:r>
            <w:r>
              <w:rPr>
                <w:rFonts w:ascii="Times New Roman" w:hAnsi="Times New Roman" w:cs="Times New Roman"/>
                <w:sz w:val="24"/>
                <w:vertAlign w:val="superscript"/>
              </w:rPr>
              <w:t>¥</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&lt; 0.05 OB AIN vs. OB SO.</w:t>
            </w:r>
          </w:p>
          <w:p w:rsidR="003B2C19" w:rsidRPr="0026609A" w:rsidRDefault="003B2C19" w:rsidP="003051E4">
            <w:pPr>
              <w:rPr>
                <w:rFonts w:ascii="Times New Roman" w:hAnsi="Times New Roman" w:cs="Times New Roman"/>
                <w:sz w:val="24"/>
              </w:rPr>
            </w:pPr>
            <w:r>
              <w:rPr>
                <w:rFonts w:ascii="Times New Roman" w:hAnsi="Times New Roman" w:cs="Times New Roman"/>
                <w:sz w:val="24"/>
                <w:vertAlign w:val="superscript"/>
              </w:rPr>
              <w:t>3</w:t>
            </w:r>
            <w:r w:rsidRPr="0026609A">
              <w:rPr>
                <w:rFonts w:ascii="Times New Roman" w:hAnsi="Times New Roman" w:cs="Times New Roman"/>
                <w:sz w:val="24"/>
              </w:rPr>
              <w:t>Malvalic acid (2-octyl-1-cyclopropene-1-octanoic acid).</w:t>
            </w:r>
          </w:p>
          <w:p w:rsidR="003B2C19" w:rsidRPr="0026609A" w:rsidRDefault="003B2C19" w:rsidP="003051E4">
            <w:pPr>
              <w:rPr>
                <w:rFonts w:ascii="Times New Roman" w:hAnsi="Times New Roman" w:cs="Times New Roman"/>
                <w:sz w:val="24"/>
              </w:rPr>
            </w:pPr>
            <w:r>
              <w:rPr>
                <w:rFonts w:ascii="Times New Roman" w:hAnsi="Times New Roman" w:cs="Times New Roman"/>
                <w:sz w:val="24"/>
                <w:vertAlign w:val="superscript"/>
              </w:rPr>
              <w:lastRenderedPageBreak/>
              <w:t>4</w:t>
            </w:r>
            <w:r w:rsidRPr="0026609A">
              <w:rPr>
                <w:rFonts w:ascii="Times New Roman" w:hAnsi="Times New Roman" w:cs="Times New Roman"/>
                <w:sz w:val="24"/>
              </w:rPr>
              <w:t>ND = not detectable.</w:t>
            </w:r>
          </w:p>
          <w:p w:rsidR="003B2C19" w:rsidRPr="005559F6" w:rsidRDefault="003B2C19" w:rsidP="003051E4">
            <w:pPr>
              <w:rPr>
                <w:rFonts w:ascii="Times New Roman" w:eastAsia="Times New Roman" w:hAnsi="Times New Roman" w:cs="Times New Roman"/>
                <w:color w:val="000000"/>
                <w:sz w:val="24"/>
                <w:szCs w:val="24"/>
                <w:vertAlign w:val="superscript"/>
              </w:rPr>
            </w:pPr>
            <w:r>
              <w:rPr>
                <w:rFonts w:ascii="Times New Roman" w:hAnsi="Times New Roman" w:cs="Times New Roman"/>
                <w:sz w:val="24"/>
                <w:vertAlign w:val="superscript"/>
              </w:rPr>
              <w:t>5</w:t>
            </w:r>
            <w:r w:rsidRPr="0026609A">
              <w:rPr>
                <w:rFonts w:ascii="Times New Roman" w:hAnsi="Times New Roman" w:cs="Times New Roman"/>
                <w:sz w:val="24"/>
              </w:rPr>
              <w:t>Sterculic acid (</w:t>
            </w:r>
            <w:r w:rsidRPr="0026609A">
              <w:rPr>
                <w:rFonts w:ascii="Times New Roman" w:hAnsi="Times New Roman" w:cs="Times New Roman" w:hint="eastAsia"/>
                <w:sz w:val="24"/>
              </w:rPr>
              <w:t>2-octyl-1-cyclopropene-1-heptanoic acid</w:t>
            </w:r>
            <w:r w:rsidRPr="0026609A">
              <w:rPr>
                <w:rFonts w:ascii="Times New Roman" w:hAnsi="Times New Roman" w:cs="Times New Roman"/>
                <w:sz w:val="24"/>
              </w:rPr>
              <w:t>).</w:t>
            </w:r>
          </w:p>
        </w:tc>
      </w:tr>
    </w:tbl>
    <w:p w:rsidR="003B2C19" w:rsidRPr="0026609A" w:rsidRDefault="003B2C19" w:rsidP="003B2C19">
      <w:pPr>
        <w:rPr>
          <w:rFonts w:ascii="Times New Roman" w:hAnsi="Times New Roman" w:cs="Times New Roman"/>
          <w:sz w:val="24"/>
        </w:rPr>
      </w:pPr>
    </w:p>
    <w:tbl>
      <w:tblPr>
        <w:tblW w:w="5030" w:type="pct"/>
        <w:tblLayout w:type="fixed"/>
        <w:tblCellMar>
          <w:top w:w="43" w:type="dxa"/>
          <w:left w:w="29" w:type="dxa"/>
          <w:right w:w="29" w:type="dxa"/>
        </w:tblCellMar>
        <w:tblLook w:val="04A0" w:firstRow="1" w:lastRow="0" w:firstColumn="1" w:lastColumn="0" w:noHBand="0" w:noVBand="1"/>
      </w:tblPr>
      <w:tblGrid>
        <w:gridCol w:w="2037"/>
        <w:gridCol w:w="560"/>
        <w:gridCol w:w="1668"/>
        <w:gridCol w:w="1611"/>
        <w:gridCol w:w="92"/>
        <w:gridCol w:w="2161"/>
        <w:gridCol w:w="89"/>
        <w:gridCol w:w="1331"/>
        <w:gridCol w:w="259"/>
        <w:gridCol w:w="212"/>
        <w:gridCol w:w="178"/>
        <w:gridCol w:w="181"/>
        <w:gridCol w:w="84"/>
        <w:gridCol w:w="726"/>
        <w:gridCol w:w="605"/>
        <w:gridCol w:w="160"/>
        <w:gridCol w:w="225"/>
        <w:gridCol w:w="317"/>
        <w:gridCol w:w="100"/>
        <w:gridCol w:w="194"/>
        <w:gridCol w:w="94"/>
        <w:gridCol w:w="97"/>
        <w:gridCol w:w="115"/>
      </w:tblGrid>
      <w:tr w:rsidR="003B2C19" w:rsidRPr="0026609A" w:rsidTr="003051E4">
        <w:trPr>
          <w:trHeight w:val="324"/>
        </w:trPr>
        <w:tc>
          <w:tcPr>
            <w:tcW w:w="5000" w:type="pct"/>
            <w:gridSpan w:val="23"/>
            <w:tcBorders>
              <w:left w:val="nil"/>
              <w:bottom w:val="single" w:sz="12" w:space="0" w:color="auto"/>
              <w:right w:val="nil"/>
            </w:tcBorders>
            <w:shd w:val="clear" w:color="auto" w:fill="auto"/>
            <w:noWrap/>
            <w:tcMar>
              <w:bottom w:w="72" w:type="dxa"/>
            </w:tcMar>
            <w:vAlign w:val="center"/>
            <w:hideMark/>
          </w:tcPr>
          <w:p w:rsidR="003B2C19" w:rsidRPr="009F15F1" w:rsidRDefault="003B2C19" w:rsidP="003051E4">
            <w:pPr>
              <w:rPr>
                <w:rFonts w:ascii="Times New Roman" w:hAnsi="Times New Roman" w:cs="Times New Roman"/>
                <w:b/>
                <w:sz w:val="24"/>
              </w:rPr>
            </w:pPr>
            <w:r w:rsidRPr="009F15F1">
              <w:rPr>
                <w:rFonts w:ascii="Times New Roman" w:hAnsi="Times New Roman" w:cs="Times New Roman"/>
                <w:b/>
                <w:sz w:val="24"/>
              </w:rPr>
              <w:t>Supplemental Table 4.</w:t>
            </w:r>
            <w:r>
              <w:rPr>
                <w:rFonts w:ascii="Times New Roman" w:hAnsi="Times New Roman" w:cs="Times New Roman"/>
                <w:b/>
                <w:sz w:val="24"/>
              </w:rPr>
              <w:t xml:space="preserve"> </w:t>
            </w:r>
            <w:r w:rsidRPr="0026609A">
              <w:rPr>
                <w:rFonts w:ascii="Times New Roman" w:hAnsi="Times New Roman" w:cs="Times New Roman"/>
                <w:sz w:val="24"/>
              </w:rPr>
              <w:t xml:space="preserve"> Gonadal Adipose Tissue Fatty acid profile of wild type (WT) and </w:t>
            </w:r>
            <w:proofErr w:type="spellStart"/>
            <w:r w:rsidRPr="0026609A">
              <w:rPr>
                <w:rFonts w:ascii="Times New Roman" w:hAnsi="Times New Roman" w:cs="Times New Roman"/>
                <w:sz w:val="24"/>
              </w:rPr>
              <w:t>ob</w:t>
            </w:r>
            <w:proofErr w:type="spellEnd"/>
            <w:r w:rsidRPr="0026609A">
              <w:rPr>
                <w:rFonts w:ascii="Times New Roman" w:hAnsi="Times New Roman" w:cs="Times New Roman"/>
                <w:sz w:val="24"/>
              </w:rPr>
              <w:t>/</w:t>
            </w:r>
            <w:proofErr w:type="spellStart"/>
            <w:r w:rsidRPr="0026609A">
              <w:rPr>
                <w:rFonts w:ascii="Times New Roman" w:hAnsi="Times New Roman" w:cs="Times New Roman"/>
                <w:sz w:val="24"/>
              </w:rPr>
              <w:t>ob</w:t>
            </w:r>
            <w:proofErr w:type="spellEnd"/>
            <w:r w:rsidRPr="0026609A">
              <w:rPr>
                <w:rFonts w:ascii="Times New Roman" w:hAnsi="Times New Roman" w:cs="Times New Roman"/>
                <w:sz w:val="24"/>
              </w:rPr>
              <w:t xml:space="preserve"> (OB) mice receiving an AIN-93G diet (AIN) or a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oil supplemented diet (SO).</w:t>
            </w:r>
            <w:r w:rsidRPr="0026609A">
              <w:rPr>
                <w:rFonts w:ascii="Times New Roman" w:hAnsi="Times New Roman" w:cs="Times New Roman"/>
                <w:sz w:val="24"/>
                <w:vertAlign w:val="superscript"/>
              </w:rPr>
              <w:t>1</w:t>
            </w:r>
          </w:p>
        </w:tc>
      </w:tr>
      <w:tr w:rsidR="003B2C19" w:rsidRPr="0026609A" w:rsidTr="003051E4">
        <w:trPr>
          <w:trHeight w:val="324"/>
        </w:trPr>
        <w:tc>
          <w:tcPr>
            <w:tcW w:w="778" w:type="pct"/>
            <w:tcBorders>
              <w:top w:val="single" w:sz="12" w:space="0" w:color="auto"/>
              <w:left w:val="nil"/>
              <w:bottom w:val="single" w:sz="12" w:space="0" w:color="auto"/>
              <w:right w:val="nil"/>
            </w:tcBorders>
            <w:shd w:val="clear" w:color="auto" w:fill="auto"/>
            <w:noWrap/>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851" w:type="pct"/>
            <w:gridSpan w:val="2"/>
            <w:tcBorders>
              <w:top w:val="single" w:sz="12" w:space="0" w:color="auto"/>
              <w:left w:val="nil"/>
              <w:bottom w:val="single" w:sz="12" w:space="0" w:color="auto"/>
              <w:right w:val="nil"/>
            </w:tcBorders>
            <w:shd w:val="clear" w:color="auto" w:fill="auto"/>
            <w:noWrap/>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650" w:type="pct"/>
            <w:gridSpan w:val="2"/>
            <w:tcBorders>
              <w:top w:val="single" w:sz="12" w:space="0" w:color="auto"/>
              <w:left w:val="nil"/>
              <w:bottom w:val="single" w:sz="12" w:space="0" w:color="auto"/>
              <w:right w:val="nil"/>
            </w:tcBorders>
            <w:shd w:val="clear" w:color="auto" w:fill="auto"/>
            <w:noWrap/>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859" w:type="pct"/>
            <w:gridSpan w:val="2"/>
            <w:tcBorders>
              <w:top w:val="single" w:sz="12" w:space="0" w:color="auto"/>
              <w:left w:val="nil"/>
              <w:bottom w:val="single" w:sz="12" w:space="0" w:color="auto"/>
              <w:right w:val="nil"/>
            </w:tcBorders>
            <w:shd w:val="clear" w:color="auto" w:fill="auto"/>
            <w:noWrap/>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825" w:type="pct"/>
            <w:gridSpan w:val="5"/>
            <w:tcBorders>
              <w:top w:val="single" w:sz="12" w:space="0" w:color="auto"/>
              <w:left w:val="nil"/>
              <w:bottom w:val="single" w:sz="12" w:space="0" w:color="auto"/>
              <w:right w:val="nil"/>
            </w:tcBorders>
            <w:shd w:val="clear" w:color="auto" w:fill="auto"/>
            <w:noWrap/>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1037" w:type="pct"/>
            <w:gridSpan w:val="11"/>
            <w:tcBorders>
              <w:top w:val="single" w:sz="12" w:space="0" w:color="auto"/>
              <w:left w:val="nil"/>
              <w:bottom w:val="single" w:sz="12" w:space="0" w:color="auto"/>
              <w:right w:val="nil"/>
            </w:tcBorders>
          </w:tcPr>
          <w:p w:rsidR="003B2C19" w:rsidRPr="00454C0E" w:rsidRDefault="003B2C19" w:rsidP="003051E4">
            <w:pP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P-value</w:t>
            </w:r>
            <w:r>
              <w:rPr>
                <w:rFonts w:ascii="Times New Roman" w:eastAsia="Times New Roman" w:hAnsi="Times New Roman" w:cs="Times New Roman"/>
                <w:color w:val="000000"/>
                <w:sz w:val="24"/>
                <w:szCs w:val="24"/>
                <w:vertAlign w:val="superscript"/>
              </w:rPr>
              <w:t>2</w:t>
            </w:r>
          </w:p>
        </w:tc>
      </w:tr>
      <w:tr w:rsidR="003B2C19" w:rsidRPr="0026609A" w:rsidTr="003051E4">
        <w:trPr>
          <w:trHeight w:val="288"/>
        </w:trPr>
        <w:tc>
          <w:tcPr>
            <w:tcW w:w="778" w:type="pct"/>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p>
        </w:tc>
        <w:tc>
          <w:tcPr>
            <w:tcW w:w="851" w:type="pct"/>
            <w:gridSpan w:val="2"/>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WT AIN</w:t>
            </w:r>
          </w:p>
        </w:tc>
        <w:tc>
          <w:tcPr>
            <w:tcW w:w="650" w:type="pct"/>
            <w:gridSpan w:val="2"/>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WT SO</w:t>
            </w:r>
          </w:p>
        </w:tc>
        <w:tc>
          <w:tcPr>
            <w:tcW w:w="859" w:type="pct"/>
            <w:gridSpan w:val="2"/>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OB AIN</w:t>
            </w:r>
          </w:p>
        </w:tc>
        <w:tc>
          <w:tcPr>
            <w:tcW w:w="825" w:type="pct"/>
            <w:gridSpan w:val="5"/>
            <w:tcBorders>
              <w:top w:val="single" w:sz="12" w:space="0" w:color="auto"/>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OB SO</w:t>
            </w:r>
          </w:p>
        </w:tc>
        <w:tc>
          <w:tcPr>
            <w:tcW w:w="309" w:type="pct"/>
            <w:gridSpan w:val="2"/>
            <w:tcBorders>
              <w:top w:val="single" w:sz="12" w:space="0" w:color="auto"/>
              <w:left w:val="nil"/>
              <w:bottom w:val="single" w:sz="12" w:space="0" w:color="auto"/>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c>
          <w:tcPr>
            <w:tcW w:w="378" w:type="pct"/>
            <w:gridSpan w:val="3"/>
            <w:tcBorders>
              <w:top w:val="single" w:sz="12" w:space="0" w:color="auto"/>
              <w:left w:val="nil"/>
              <w:bottom w:val="single" w:sz="12" w:space="0" w:color="auto"/>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p>
        </w:tc>
        <w:tc>
          <w:tcPr>
            <w:tcW w:w="350" w:type="pct"/>
            <w:gridSpan w:val="6"/>
            <w:tcBorders>
              <w:top w:val="single" w:sz="12" w:space="0" w:color="auto"/>
              <w:left w:val="nil"/>
              <w:bottom w:val="single" w:sz="12" w:space="0" w:color="auto"/>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dxg</w:t>
            </w:r>
            <w:proofErr w:type="spellEnd"/>
          </w:p>
        </w:tc>
      </w:tr>
      <w:tr w:rsidR="003B2C19" w:rsidRPr="0026609A" w:rsidTr="003051E4">
        <w:trPr>
          <w:trHeight w:val="288"/>
        </w:trPr>
        <w:tc>
          <w:tcPr>
            <w:tcW w:w="778" w:type="pct"/>
            <w:tcBorders>
              <w:top w:val="single" w:sz="12" w:space="0" w:color="auto"/>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14:0</w:t>
            </w:r>
          </w:p>
        </w:tc>
        <w:tc>
          <w:tcPr>
            <w:tcW w:w="851" w:type="pct"/>
            <w:gridSpan w:val="2"/>
            <w:tcBorders>
              <w:top w:val="single" w:sz="12" w:space="0" w:color="auto"/>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0.91 ± 0.03</w:t>
            </w:r>
          </w:p>
        </w:tc>
        <w:tc>
          <w:tcPr>
            <w:tcW w:w="650" w:type="pct"/>
            <w:gridSpan w:val="2"/>
            <w:tcBorders>
              <w:top w:val="single" w:sz="12" w:space="0" w:color="auto"/>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0.96 ± 0.05</w:t>
            </w:r>
          </w:p>
        </w:tc>
        <w:tc>
          <w:tcPr>
            <w:tcW w:w="859" w:type="pct"/>
            <w:gridSpan w:val="2"/>
            <w:tcBorders>
              <w:top w:val="single" w:sz="12" w:space="0" w:color="auto"/>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1.09 ± 0.05</w:t>
            </w:r>
          </w:p>
        </w:tc>
        <w:tc>
          <w:tcPr>
            <w:tcW w:w="756" w:type="pct"/>
            <w:gridSpan w:val="4"/>
            <w:tcBorders>
              <w:top w:val="single" w:sz="12" w:space="0" w:color="auto"/>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1.11 ± 0.08</w:t>
            </w:r>
          </w:p>
        </w:tc>
        <w:tc>
          <w:tcPr>
            <w:tcW w:w="378" w:type="pct"/>
            <w:gridSpan w:val="3"/>
            <w:tcBorders>
              <w:top w:val="single" w:sz="12" w:space="0" w:color="auto"/>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0.512</w:t>
            </w:r>
          </w:p>
        </w:tc>
        <w:tc>
          <w:tcPr>
            <w:tcW w:w="378" w:type="pct"/>
            <w:gridSpan w:val="3"/>
            <w:tcBorders>
              <w:top w:val="single" w:sz="12" w:space="0" w:color="auto"/>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&lt;0.01</w:t>
            </w:r>
          </w:p>
        </w:tc>
        <w:tc>
          <w:tcPr>
            <w:tcW w:w="350" w:type="pct"/>
            <w:gridSpan w:val="6"/>
            <w:tcBorders>
              <w:top w:val="single" w:sz="12" w:space="0" w:color="auto"/>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0.868</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16:0</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57"/>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16.87 ± 0.46</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7"/>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24.08 ± 0.52</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18.84 ± 0.44</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9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23.32 ± 0.38</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0.217</w:t>
            </w:r>
          </w:p>
        </w:tc>
        <w:tc>
          <w:tcPr>
            <w:tcW w:w="350" w:type="pct"/>
            <w:gridSpan w:val="6"/>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&lt;0.05</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16:1</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41"/>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5.13 ± 0.22</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7"/>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0.76 ± 0.21</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7.45 ± 0.54</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9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2.08 ± 0.19</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50" w:type="pct"/>
            <w:gridSpan w:val="6"/>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0.227</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18:0</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41"/>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1.93 ± 0.11</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7"/>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8.15 ± 0.81</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2.29 ± 0.14</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9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8.81 ± 1.90</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0.266</w:t>
            </w:r>
          </w:p>
        </w:tc>
        <w:tc>
          <w:tcPr>
            <w:tcW w:w="350" w:type="pct"/>
            <w:gridSpan w:val="6"/>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0.866</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18:1 (n-9)</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41"/>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30.97 ± 0.31</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7"/>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22.01 ± 0.34</w:t>
            </w:r>
            <w:r>
              <w:rPr>
                <w:rFonts w:ascii="Times New Roman" w:eastAsia="Times New Roman" w:hAnsi="Times New Roman" w:cs="Times New Roman"/>
                <w:color w:val="000000"/>
                <w:sz w:val="24"/>
                <w:szCs w:val="24"/>
                <w:vertAlign w:val="superscript"/>
              </w:rPr>
              <w:t>§</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32.91 ± 0.77</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9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27.27 ± 0.67</w:t>
            </w:r>
            <w:r>
              <w:rPr>
                <w:rFonts w:ascii="Times New Roman" w:eastAsia="Times New Roman" w:hAnsi="Times New Roman" w:cs="Times New Roman"/>
                <w:color w:val="000000"/>
                <w:sz w:val="24"/>
                <w:szCs w:val="24"/>
                <w:vertAlign w:val="superscript"/>
              </w:rPr>
              <w:t>¥</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50" w:type="pct"/>
            <w:gridSpan w:val="6"/>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&lt;0.05</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18:1 (n-7)</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41"/>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2.56 ± 0.07</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7"/>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1.26 ± 0.04</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0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2.54 ± 0..13</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9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1.59 ± 0.05</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78" w:type="pct"/>
            <w:gridSpan w:val="3"/>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0.115</w:t>
            </w:r>
          </w:p>
        </w:tc>
        <w:tc>
          <w:tcPr>
            <w:tcW w:w="350" w:type="pct"/>
            <w:gridSpan w:val="6"/>
            <w:tcBorders>
              <w:top w:val="nil"/>
              <w:left w:val="nil"/>
              <w:bottom w:val="nil"/>
              <w:right w:val="nil"/>
            </w:tcBorders>
            <w:vAlign w:val="center"/>
          </w:tcPr>
          <w:p w:rsidR="003B2C19" w:rsidRPr="0026609A" w:rsidRDefault="003B2C19" w:rsidP="003051E4">
            <w:pPr>
              <w:tabs>
                <w:tab w:val="decimal" w:pos="4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0.088</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18:2 (n-6)</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7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34.49 ± 0.63</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32.70 ± 0.60</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28.58 ± 1.03</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28.48 ± 1.55</w:t>
            </w:r>
          </w:p>
        </w:tc>
        <w:tc>
          <w:tcPr>
            <w:tcW w:w="378" w:type="pct"/>
            <w:gridSpan w:val="3"/>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0.369</w:t>
            </w:r>
          </w:p>
        </w:tc>
        <w:tc>
          <w:tcPr>
            <w:tcW w:w="378" w:type="pct"/>
            <w:gridSpan w:val="3"/>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50" w:type="pct"/>
            <w:gridSpan w:val="6"/>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0.422</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18:3 (n-3)</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41"/>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2.36 ± 0.09</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2.04 ± 0.15</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2.40 ± 0.18</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2.24 ± 0.20</w:t>
            </w:r>
          </w:p>
        </w:tc>
        <w:tc>
          <w:tcPr>
            <w:tcW w:w="378" w:type="pct"/>
            <w:gridSpan w:val="3"/>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0.192</w:t>
            </w:r>
          </w:p>
        </w:tc>
        <w:tc>
          <w:tcPr>
            <w:tcW w:w="378" w:type="pct"/>
            <w:gridSpan w:val="3"/>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0.522</w:t>
            </w:r>
          </w:p>
        </w:tc>
        <w:tc>
          <w:tcPr>
            <w:tcW w:w="350" w:type="pct"/>
            <w:gridSpan w:val="6"/>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0.558</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20:4 (n-6)</w:t>
            </w:r>
          </w:p>
        </w:tc>
        <w:tc>
          <w:tcPr>
            <w:tcW w:w="851" w:type="pct"/>
            <w:gridSpan w:val="2"/>
            <w:tcBorders>
              <w:top w:val="nil"/>
              <w:left w:val="nil"/>
              <w:bottom w:val="nil"/>
              <w:right w:val="nil"/>
            </w:tcBorders>
            <w:shd w:val="clear" w:color="auto" w:fill="auto"/>
            <w:noWrap/>
            <w:vAlign w:val="center"/>
            <w:hideMark/>
          </w:tcPr>
          <w:p w:rsidR="003B2C19" w:rsidRPr="00CE45F9" w:rsidRDefault="003B2C19" w:rsidP="003051E4">
            <w:pPr>
              <w:tabs>
                <w:tab w:val="decimal" w:pos="631"/>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0.40 ± 0.03</w:t>
            </w:r>
            <w:r>
              <w:rPr>
                <w:rFonts w:ascii="Times New Roman" w:eastAsia="Times New Roman" w:hAnsi="Times New Roman" w:cs="Times New Roman"/>
                <w:color w:val="000000"/>
                <w:sz w:val="24"/>
                <w:szCs w:val="24"/>
                <w:vertAlign w:val="superscript"/>
              </w:rPr>
              <w:t>§</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16"/>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0.22 ± 0.02</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29"/>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0.46 ± 0.04</w:t>
            </w:r>
          </w:p>
        </w:tc>
        <w:tc>
          <w:tcPr>
            <w:tcW w:w="756" w:type="pct"/>
            <w:gridSpan w:val="4"/>
            <w:tcBorders>
              <w:top w:val="nil"/>
              <w:left w:val="nil"/>
              <w:bottom w:val="nil"/>
            </w:tcBorders>
            <w:shd w:val="clear" w:color="auto" w:fill="auto"/>
            <w:noWrap/>
            <w:vAlign w:val="center"/>
            <w:hideMark/>
          </w:tcPr>
          <w:p w:rsidR="003B2C19" w:rsidRPr="0026609A" w:rsidRDefault="003B2C19" w:rsidP="003051E4">
            <w:pPr>
              <w:tabs>
                <w:tab w:val="decimal" w:pos="494"/>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0.50 ± 0.02</w:t>
            </w:r>
          </w:p>
        </w:tc>
        <w:tc>
          <w:tcPr>
            <w:tcW w:w="378" w:type="pct"/>
            <w:gridSpan w:val="3"/>
            <w:tcBorders>
              <w:top w:val="nil"/>
              <w:left w:val="nil"/>
              <w:bottom w:val="nil"/>
            </w:tcBorders>
            <w:vAlign w:val="center"/>
          </w:tcPr>
          <w:p w:rsidR="003B2C19" w:rsidRPr="0026609A" w:rsidRDefault="003B2C19" w:rsidP="003051E4">
            <w:pPr>
              <w:tabs>
                <w:tab w:val="decimal" w:pos="49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0.054</w:t>
            </w:r>
          </w:p>
        </w:tc>
        <w:tc>
          <w:tcPr>
            <w:tcW w:w="378" w:type="pct"/>
            <w:gridSpan w:val="3"/>
            <w:tcBorders>
              <w:top w:val="nil"/>
              <w:left w:val="nil"/>
              <w:bottom w:val="nil"/>
            </w:tcBorders>
            <w:vAlign w:val="center"/>
          </w:tcPr>
          <w:p w:rsidR="003B2C19" w:rsidRPr="0026609A" w:rsidRDefault="003B2C19" w:rsidP="003051E4">
            <w:pPr>
              <w:tabs>
                <w:tab w:val="decimal" w:pos="49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50" w:type="pct"/>
            <w:gridSpan w:val="6"/>
            <w:tcBorders>
              <w:top w:val="nil"/>
              <w:left w:val="nil"/>
              <w:bottom w:val="nil"/>
            </w:tcBorders>
            <w:vAlign w:val="center"/>
          </w:tcPr>
          <w:p w:rsidR="003B2C19" w:rsidRPr="0026609A" w:rsidRDefault="003B2C19" w:rsidP="003051E4">
            <w:pPr>
              <w:tabs>
                <w:tab w:val="decimal" w:pos="49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&lt;0.005</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22:6 (n-3)</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572"/>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0.20 ± 0.02</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0.16 ± 0.04</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0.26 ± 0.03</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0.25 ± 0.03</w:t>
            </w:r>
          </w:p>
        </w:tc>
        <w:tc>
          <w:tcPr>
            <w:tcW w:w="378" w:type="pct"/>
            <w:gridSpan w:val="3"/>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0.397</w:t>
            </w:r>
          </w:p>
        </w:tc>
        <w:tc>
          <w:tcPr>
            <w:tcW w:w="378" w:type="pct"/>
            <w:gridSpan w:val="3"/>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&lt;0.05</w:t>
            </w:r>
          </w:p>
        </w:tc>
        <w:tc>
          <w:tcPr>
            <w:tcW w:w="350" w:type="pct"/>
            <w:gridSpan w:val="6"/>
            <w:tcBorders>
              <w:top w:val="nil"/>
              <w:left w:val="nil"/>
              <w:bottom w:val="nil"/>
              <w:right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0.632</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18:CE</w:t>
            </w:r>
            <w:r>
              <w:rPr>
                <w:rFonts w:ascii="Times New Roman" w:eastAsia="Times New Roman" w:hAnsi="Times New Roman" w:cs="Times New Roman"/>
                <w:color w:val="000000"/>
                <w:sz w:val="24"/>
                <w:szCs w:val="24"/>
                <w:vertAlign w:val="superscript"/>
              </w:rPr>
              <w:t>3</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 xml:space="preserve">  </w:t>
            </w:r>
            <w:r w:rsidRPr="002827C6">
              <w:rPr>
                <w:rFonts w:ascii="Times New Roman" w:eastAsia="Times New Roman" w:hAnsi="Times New Roman" w:cs="Times New Roman"/>
                <w:color w:val="000000"/>
                <w:sz w:val="24"/>
                <w:szCs w:val="24"/>
                <w:vertAlign w:val="superscript"/>
              </w:rPr>
              <w:t>ND4</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2.62 ± 0.19</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ND</w:t>
            </w:r>
          </w:p>
        </w:tc>
        <w:tc>
          <w:tcPr>
            <w:tcW w:w="756" w:type="pct"/>
            <w:gridSpan w:val="4"/>
            <w:tcBorders>
              <w:top w:val="nil"/>
              <w:left w:val="nil"/>
              <w:bottom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0.89 ± 0.13</w:t>
            </w:r>
          </w:p>
        </w:tc>
        <w:tc>
          <w:tcPr>
            <w:tcW w:w="378" w:type="pct"/>
            <w:gridSpan w:val="3"/>
            <w:tcBorders>
              <w:top w:val="nil"/>
              <w:left w:val="nil"/>
              <w:bottom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p>
        </w:tc>
        <w:tc>
          <w:tcPr>
            <w:tcW w:w="378" w:type="pct"/>
            <w:gridSpan w:val="3"/>
            <w:tcBorders>
              <w:top w:val="nil"/>
              <w:left w:val="nil"/>
              <w:bottom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p>
        </w:tc>
        <w:tc>
          <w:tcPr>
            <w:tcW w:w="350" w:type="pct"/>
            <w:gridSpan w:val="6"/>
            <w:tcBorders>
              <w:top w:val="nil"/>
              <w:left w:val="nil"/>
              <w:bottom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19:CE</w:t>
            </w:r>
            <w:r>
              <w:rPr>
                <w:rFonts w:ascii="Times New Roman" w:eastAsia="Times New Roman" w:hAnsi="Times New Roman" w:cs="Times New Roman"/>
                <w:color w:val="000000"/>
                <w:sz w:val="24"/>
                <w:szCs w:val="24"/>
                <w:vertAlign w:val="superscript"/>
              </w:rPr>
              <w:t>5</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ND</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0.38 ± 0.03</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ND</w:t>
            </w:r>
          </w:p>
        </w:tc>
        <w:tc>
          <w:tcPr>
            <w:tcW w:w="756" w:type="pct"/>
            <w:gridSpan w:val="4"/>
            <w:tcBorders>
              <w:top w:val="nil"/>
              <w:left w:val="nil"/>
              <w:bottom w:val="nil"/>
            </w:tcBorders>
            <w:shd w:val="clear" w:color="auto" w:fill="auto"/>
            <w:noWrap/>
            <w:vAlign w:val="center"/>
            <w:hideMark/>
          </w:tcPr>
          <w:p w:rsidR="003B2C19" w:rsidRPr="0026609A" w:rsidRDefault="003B2C19" w:rsidP="003051E4">
            <w:pPr>
              <w:tabs>
                <w:tab w:val="decimal" w:pos="413"/>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0.12 ± 0.03</w:t>
            </w:r>
          </w:p>
        </w:tc>
        <w:tc>
          <w:tcPr>
            <w:tcW w:w="378" w:type="pct"/>
            <w:gridSpan w:val="3"/>
            <w:tcBorders>
              <w:top w:val="nil"/>
              <w:left w:val="nil"/>
              <w:bottom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p>
        </w:tc>
        <w:tc>
          <w:tcPr>
            <w:tcW w:w="378" w:type="pct"/>
            <w:gridSpan w:val="3"/>
            <w:tcBorders>
              <w:top w:val="nil"/>
              <w:left w:val="nil"/>
              <w:bottom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p>
        </w:tc>
        <w:tc>
          <w:tcPr>
            <w:tcW w:w="350" w:type="pct"/>
            <w:gridSpan w:val="6"/>
            <w:tcBorders>
              <w:top w:val="nil"/>
              <w:left w:val="nil"/>
              <w:bottom w:val="nil"/>
            </w:tcBorders>
            <w:vAlign w:val="center"/>
          </w:tcPr>
          <w:p w:rsidR="003B2C19" w:rsidRPr="0026609A" w:rsidRDefault="003B2C19" w:rsidP="003051E4">
            <w:pPr>
              <w:tabs>
                <w:tab w:val="decimal" w:pos="413"/>
              </w:tabs>
              <w:rPr>
                <w:rFonts w:ascii="Times New Roman" w:eastAsia="Times New Roman" w:hAnsi="Times New Roman" w:cs="Times New Roman"/>
                <w:color w:val="000000"/>
                <w:sz w:val="24"/>
                <w:szCs w:val="24"/>
              </w:rPr>
            </w:pP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other</w:t>
            </w:r>
          </w:p>
        </w:tc>
        <w:tc>
          <w:tcPr>
            <w:tcW w:w="851"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95"/>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4.18 ± 0.20</w:t>
            </w:r>
          </w:p>
        </w:tc>
        <w:tc>
          <w:tcPr>
            <w:tcW w:w="650"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439"/>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4.68 ± 1.07</w:t>
            </w:r>
          </w:p>
        </w:tc>
        <w:tc>
          <w:tcPr>
            <w:tcW w:w="859" w:type="pct"/>
            <w:gridSpan w:val="2"/>
            <w:tcBorders>
              <w:top w:val="nil"/>
              <w:left w:val="nil"/>
              <w:bottom w:val="nil"/>
              <w:right w:val="nil"/>
            </w:tcBorders>
            <w:shd w:val="clear" w:color="auto" w:fill="auto"/>
            <w:noWrap/>
            <w:vAlign w:val="center"/>
            <w:hideMark/>
          </w:tcPr>
          <w:p w:rsidR="003B2C19" w:rsidRPr="0026609A" w:rsidRDefault="003B2C19" w:rsidP="003051E4">
            <w:pPr>
              <w:tabs>
                <w:tab w:val="decimal" w:pos="331"/>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3.21 ± 0.16</w:t>
            </w:r>
          </w:p>
        </w:tc>
        <w:tc>
          <w:tcPr>
            <w:tcW w:w="756" w:type="pct"/>
            <w:gridSpan w:val="4"/>
            <w:tcBorders>
              <w:top w:val="nil"/>
              <w:left w:val="nil"/>
              <w:bottom w:val="nil"/>
              <w:right w:val="nil"/>
            </w:tcBorders>
            <w:shd w:val="clear" w:color="auto" w:fill="auto"/>
            <w:noWrap/>
            <w:vAlign w:val="center"/>
            <w:hideMark/>
          </w:tcPr>
          <w:p w:rsidR="003B2C19" w:rsidRPr="0026609A" w:rsidRDefault="003B2C19" w:rsidP="003051E4">
            <w:pPr>
              <w:tabs>
                <w:tab w:val="decimal" w:pos="416"/>
              </w:tabs>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3.35 ± 0.31</w:t>
            </w:r>
          </w:p>
        </w:tc>
        <w:tc>
          <w:tcPr>
            <w:tcW w:w="378" w:type="pct"/>
            <w:gridSpan w:val="3"/>
            <w:tcBorders>
              <w:top w:val="nil"/>
              <w:left w:val="nil"/>
              <w:bottom w:val="nil"/>
              <w:right w:val="nil"/>
            </w:tcBorders>
            <w:vAlign w:val="center"/>
          </w:tcPr>
          <w:p w:rsidR="003B2C19" w:rsidRPr="0026609A" w:rsidRDefault="003B2C19" w:rsidP="003051E4">
            <w:pPr>
              <w:tabs>
                <w:tab w:val="decimal" w:pos="41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0.525</w:t>
            </w:r>
          </w:p>
        </w:tc>
        <w:tc>
          <w:tcPr>
            <w:tcW w:w="378" w:type="pct"/>
            <w:gridSpan w:val="3"/>
            <w:tcBorders>
              <w:top w:val="nil"/>
              <w:left w:val="nil"/>
              <w:bottom w:val="nil"/>
              <w:right w:val="nil"/>
            </w:tcBorders>
            <w:vAlign w:val="center"/>
          </w:tcPr>
          <w:p w:rsidR="003B2C19" w:rsidRPr="0026609A" w:rsidRDefault="003B2C19" w:rsidP="003051E4">
            <w:pPr>
              <w:tabs>
                <w:tab w:val="decimal" w:pos="41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&lt;0.05</w:t>
            </w:r>
          </w:p>
        </w:tc>
        <w:tc>
          <w:tcPr>
            <w:tcW w:w="350" w:type="pct"/>
            <w:gridSpan w:val="6"/>
            <w:tcBorders>
              <w:top w:val="nil"/>
              <w:left w:val="nil"/>
              <w:bottom w:val="nil"/>
              <w:right w:val="nil"/>
            </w:tcBorders>
            <w:vAlign w:val="center"/>
          </w:tcPr>
          <w:p w:rsidR="003B2C19" w:rsidRPr="0026609A" w:rsidRDefault="003B2C19" w:rsidP="003051E4">
            <w:pPr>
              <w:tabs>
                <w:tab w:val="decimal" w:pos="41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0.718</w:t>
            </w:r>
          </w:p>
        </w:tc>
      </w:tr>
      <w:tr w:rsidR="003B2C19" w:rsidRPr="0026609A" w:rsidTr="003051E4">
        <w:trPr>
          <w:trHeight w:val="288"/>
        </w:trPr>
        <w:tc>
          <w:tcPr>
            <w:tcW w:w="778"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desaturation index</w:t>
            </w:r>
          </w:p>
        </w:tc>
        <w:tc>
          <w:tcPr>
            <w:tcW w:w="214" w:type="pct"/>
            <w:tcBorders>
              <w:top w:val="nil"/>
              <w:left w:val="nil"/>
              <w:bottom w:val="nil"/>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637" w:type="pct"/>
            <w:tcBorders>
              <w:top w:val="nil"/>
              <w:left w:val="nil"/>
              <w:bottom w:val="nil"/>
              <w:right w:val="nil"/>
            </w:tcBorders>
            <w:shd w:val="clear" w:color="auto" w:fill="auto"/>
            <w:noWrap/>
            <w:vAlign w:val="bottom"/>
            <w:hideMark/>
          </w:tcPr>
          <w:p w:rsidR="003B2C19" w:rsidRPr="0026609A" w:rsidRDefault="003B2C19" w:rsidP="003051E4">
            <w:pPr>
              <w:rPr>
                <w:rFonts w:ascii="Times New Roman" w:eastAsia="Times New Roman" w:hAnsi="Times New Roman" w:cs="Times New Roman"/>
                <w:color w:val="000000"/>
                <w:sz w:val="24"/>
                <w:szCs w:val="24"/>
              </w:rPr>
            </w:pPr>
          </w:p>
        </w:tc>
        <w:tc>
          <w:tcPr>
            <w:tcW w:w="2017" w:type="pct"/>
            <w:gridSpan w:val="5"/>
            <w:tcBorders>
              <w:top w:val="nil"/>
              <w:left w:val="nil"/>
              <w:bottom w:val="nil"/>
              <w:right w:val="nil"/>
            </w:tcBorders>
            <w:shd w:val="clear" w:color="auto" w:fill="auto"/>
            <w:noWrap/>
            <w:vAlign w:val="bottom"/>
            <w:hideMark/>
          </w:tcPr>
          <w:p w:rsidR="003B2C19" w:rsidRPr="0026609A" w:rsidRDefault="003B2C19" w:rsidP="003051E4">
            <w:pPr>
              <w:rPr>
                <w:rFonts w:ascii="Times New Roman" w:eastAsia="Times New Roman" w:hAnsi="Times New Roman" w:cs="Times New Roman"/>
                <w:color w:val="000000"/>
                <w:sz w:val="24"/>
                <w:szCs w:val="24"/>
              </w:rPr>
            </w:pPr>
          </w:p>
        </w:tc>
        <w:tc>
          <w:tcPr>
            <w:tcW w:w="99" w:type="pct"/>
            <w:tcBorders>
              <w:top w:val="nil"/>
              <w:left w:val="nil"/>
              <w:bottom w:val="nil"/>
              <w:right w:val="nil"/>
            </w:tcBorders>
          </w:tcPr>
          <w:p w:rsidR="003B2C19" w:rsidRPr="0026609A" w:rsidRDefault="003B2C19" w:rsidP="003051E4">
            <w:pPr>
              <w:rPr>
                <w:rFonts w:ascii="Times New Roman" w:eastAsia="Times New Roman" w:hAnsi="Times New Roman" w:cs="Times New Roman"/>
                <w:color w:val="000000"/>
                <w:sz w:val="24"/>
                <w:szCs w:val="24"/>
              </w:rPr>
            </w:pPr>
          </w:p>
        </w:tc>
        <w:tc>
          <w:tcPr>
            <w:tcW w:w="250" w:type="pct"/>
            <w:gridSpan w:val="4"/>
            <w:tcBorders>
              <w:top w:val="nil"/>
              <w:left w:val="nil"/>
              <w:bottom w:val="nil"/>
              <w:right w:val="nil"/>
            </w:tcBorders>
            <w:shd w:val="clear" w:color="auto" w:fill="auto"/>
            <w:noWrap/>
            <w:vAlign w:val="bottom"/>
            <w:hideMark/>
          </w:tcPr>
          <w:p w:rsidR="003B2C19" w:rsidRPr="0026609A" w:rsidRDefault="003B2C19" w:rsidP="003051E4">
            <w:pPr>
              <w:rPr>
                <w:rFonts w:ascii="Times New Roman" w:eastAsia="Times New Roman" w:hAnsi="Times New Roman" w:cs="Times New Roman"/>
                <w:color w:val="000000"/>
                <w:sz w:val="24"/>
                <w:szCs w:val="24"/>
              </w:rPr>
            </w:pPr>
          </w:p>
        </w:tc>
        <w:tc>
          <w:tcPr>
            <w:tcW w:w="277"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p>
        </w:tc>
        <w:tc>
          <w:tcPr>
            <w:tcW w:w="231" w:type="pct"/>
            <w:tcBorders>
              <w:top w:val="nil"/>
              <w:left w:val="nil"/>
              <w:bottom w:val="nil"/>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61"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p>
        </w:tc>
        <w:tc>
          <w:tcPr>
            <w:tcW w:w="207" w:type="pct"/>
            <w:gridSpan w:val="2"/>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p>
        </w:tc>
        <w:tc>
          <w:tcPr>
            <w:tcW w:w="38" w:type="pct"/>
            <w:tcBorders>
              <w:top w:val="nil"/>
              <w:left w:val="nil"/>
              <w:bottom w:val="nil"/>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74" w:type="pct"/>
            <w:tcBorders>
              <w:top w:val="nil"/>
              <w:left w:val="nil"/>
              <w:bottom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p>
        </w:tc>
        <w:tc>
          <w:tcPr>
            <w:tcW w:w="36" w:type="pct"/>
            <w:tcBorders>
              <w:top w:val="nil"/>
              <w:left w:val="nil"/>
              <w:bottom w:val="nil"/>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37" w:type="pct"/>
            <w:tcBorders>
              <w:top w:val="nil"/>
              <w:left w:val="nil"/>
              <w:bottom w:val="nil"/>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p>
        </w:tc>
        <w:tc>
          <w:tcPr>
            <w:tcW w:w="44" w:type="pct"/>
            <w:tcBorders>
              <w:top w:val="nil"/>
              <w:left w:val="nil"/>
              <w:bottom w:val="nil"/>
              <w:right w:val="nil"/>
            </w:tcBorders>
            <w:vAlign w:val="center"/>
          </w:tcPr>
          <w:p w:rsidR="003B2C19" w:rsidRPr="0026609A" w:rsidRDefault="003B2C19" w:rsidP="003051E4">
            <w:pPr>
              <w:rPr>
                <w:rFonts w:ascii="Times New Roman" w:eastAsia="Times New Roman" w:hAnsi="Times New Roman" w:cs="Times New Roman"/>
                <w:color w:val="000000"/>
                <w:sz w:val="24"/>
                <w:szCs w:val="24"/>
              </w:rPr>
            </w:pPr>
          </w:p>
        </w:tc>
      </w:tr>
      <w:tr w:rsidR="003B2C19" w:rsidRPr="0026609A" w:rsidTr="003051E4">
        <w:trPr>
          <w:trHeight w:val="288"/>
        </w:trPr>
        <w:tc>
          <w:tcPr>
            <w:tcW w:w="778" w:type="pct"/>
            <w:tcBorders>
              <w:top w:val="nil"/>
              <w:left w:val="nil"/>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16:1/16:0</w:t>
            </w:r>
          </w:p>
        </w:tc>
        <w:tc>
          <w:tcPr>
            <w:tcW w:w="851" w:type="pct"/>
            <w:gridSpan w:val="2"/>
            <w:tcBorders>
              <w:top w:val="nil"/>
              <w:left w:val="nil"/>
              <w:right w:val="nil"/>
            </w:tcBorders>
            <w:shd w:val="clear" w:color="auto" w:fill="auto"/>
            <w:noWrap/>
            <w:vAlign w:val="center"/>
            <w:hideMark/>
          </w:tcPr>
          <w:p w:rsidR="003B2C19" w:rsidRPr="0026609A" w:rsidRDefault="003B2C19" w:rsidP="003051E4">
            <w:pPr>
              <w:tabs>
                <w:tab w:val="decimal" w:pos="66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0.29 ± 0.02</w:t>
            </w:r>
          </w:p>
        </w:tc>
        <w:tc>
          <w:tcPr>
            <w:tcW w:w="615" w:type="pct"/>
            <w:tcBorders>
              <w:top w:val="nil"/>
              <w:left w:val="nil"/>
              <w:right w:val="nil"/>
            </w:tcBorders>
            <w:shd w:val="clear" w:color="auto" w:fill="auto"/>
            <w:noWrap/>
            <w:vAlign w:val="center"/>
            <w:hideMark/>
          </w:tcPr>
          <w:p w:rsidR="003B2C19" w:rsidRPr="0026609A" w:rsidRDefault="003B2C19" w:rsidP="003051E4">
            <w:pPr>
              <w:tabs>
                <w:tab w:val="decimal" w:pos="610"/>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0.03 ± 0.01</w:t>
            </w:r>
          </w:p>
        </w:tc>
        <w:tc>
          <w:tcPr>
            <w:tcW w:w="860" w:type="pct"/>
            <w:gridSpan w:val="2"/>
            <w:tcBorders>
              <w:top w:val="nil"/>
              <w:left w:val="nil"/>
              <w:right w:val="nil"/>
            </w:tcBorders>
            <w:shd w:val="clear" w:color="auto" w:fill="auto"/>
            <w:noWrap/>
            <w:vAlign w:val="center"/>
            <w:hideMark/>
          </w:tcPr>
          <w:p w:rsidR="003B2C19" w:rsidRPr="0026609A" w:rsidRDefault="003B2C19" w:rsidP="003051E4">
            <w:pPr>
              <w:tabs>
                <w:tab w:val="decimal" w:pos="490"/>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0.39 ± 0.02</w:t>
            </w:r>
          </w:p>
        </w:tc>
        <w:tc>
          <w:tcPr>
            <w:tcW w:w="722" w:type="pct"/>
            <w:gridSpan w:val="4"/>
            <w:tcBorders>
              <w:top w:val="nil"/>
              <w:left w:val="nil"/>
            </w:tcBorders>
            <w:shd w:val="clear" w:color="auto" w:fill="auto"/>
            <w:noWrap/>
            <w:vAlign w:val="center"/>
            <w:hideMark/>
          </w:tcPr>
          <w:p w:rsidR="003B2C19" w:rsidRPr="0026609A" w:rsidRDefault="003B2C19" w:rsidP="003051E4">
            <w:pPr>
              <w:tabs>
                <w:tab w:val="decimal" w:pos="584"/>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0.09 ± 0.01</w:t>
            </w:r>
          </w:p>
        </w:tc>
        <w:tc>
          <w:tcPr>
            <w:tcW w:w="446" w:type="pct"/>
            <w:gridSpan w:val="4"/>
            <w:tcBorders>
              <w:top w:val="nil"/>
              <w:left w:val="nil"/>
            </w:tcBorders>
            <w:vAlign w:val="center"/>
          </w:tcPr>
          <w:p w:rsidR="003B2C19" w:rsidRPr="0026609A" w:rsidRDefault="003B2C19" w:rsidP="003051E4">
            <w:pPr>
              <w:tabs>
                <w:tab w:val="decimal" w:pos="58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78" w:type="pct"/>
            <w:gridSpan w:val="3"/>
            <w:tcBorders>
              <w:top w:val="nil"/>
              <w:left w:val="nil"/>
            </w:tcBorders>
            <w:vAlign w:val="center"/>
          </w:tcPr>
          <w:p w:rsidR="003B2C19" w:rsidRPr="0026609A" w:rsidRDefault="003B2C19" w:rsidP="003051E4">
            <w:pPr>
              <w:tabs>
                <w:tab w:val="decimal" w:pos="58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50" w:type="pct"/>
            <w:gridSpan w:val="6"/>
            <w:tcBorders>
              <w:top w:val="nil"/>
              <w:left w:val="nil"/>
            </w:tcBorders>
            <w:vAlign w:val="center"/>
          </w:tcPr>
          <w:p w:rsidR="003B2C19" w:rsidRPr="0026609A" w:rsidRDefault="003B2C19" w:rsidP="003051E4">
            <w:pPr>
              <w:tabs>
                <w:tab w:val="decimal" w:pos="58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0.274</w:t>
            </w:r>
          </w:p>
        </w:tc>
      </w:tr>
      <w:tr w:rsidR="003B2C19" w:rsidRPr="0026609A" w:rsidTr="003051E4">
        <w:trPr>
          <w:trHeight w:val="288"/>
        </w:trPr>
        <w:tc>
          <w:tcPr>
            <w:tcW w:w="778" w:type="pct"/>
            <w:tcBorders>
              <w:top w:val="nil"/>
              <w:left w:val="nil"/>
              <w:bottom w:val="single" w:sz="12" w:space="0" w:color="auto"/>
              <w:right w:val="nil"/>
            </w:tcBorders>
            <w:shd w:val="clear" w:color="auto" w:fill="auto"/>
            <w:noWrap/>
            <w:vAlign w:val="center"/>
            <w:hideMark/>
          </w:tcPr>
          <w:p w:rsidR="003B2C19" w:rsidRPr="0026609A" w:rsidRDefault="003B2C19" w:rsidP="003051E4">
            <w:pPr>
              <w:rPr>
                <w:rFonts w:ascii="Times New Roman" w:eastAsia="Times New Roman" w:hAnsi="Times New Roman" w:cs="Times New Roman"/>
                <w:color w:val="000000"/>
                <w:sz w:val="24"/>
                <w:szCs w:val="24"/>
              </w:rPr>
            </w:pPr>
            <w:r w:rsidRPr="0026609A">
              <w:rPr>
                <w:rFonts w:ascii="Times New Roman" w:eastAsia="Times New Roman" w:hAnsi="Times New Roman" w:cs="Times New Roman"/>
                <w:color w:val="000000"/>
                <w:sz w:val="24"/>
                <w:szCs w:val="24"/>
              </w:rPr>
              <w:t>18:1/18:0</w:t>
            </w:r>
          </w:p>
        </w:tc>
        <w:tc>
          <w:tcPr>
            <w:tcW w:w="851" w:type="pct"/>
            <w:gridSpan w:val="2"/>
            <w:tcBorders>
              <w:top w:val="nil"/>
              <w:left w:val="nil"/>
              <w:bottom w:val="single" w:sz="12" w:space="0" w:color="auto"/>
              <w:right w:val="nil"/>
            </w:tcBorders>
            <w:shd w:val="clear" w:color="auto" w:fill="auto"/>
            <w:noWrap/>
            <w:vAlign w:val="center"/>
            <w:hideMark/>
          </w:tcPr>
          <w:p w:rsidR="003B2C19" w:rsidRPr="0026609A" w:rsidRDefault="003B2C19" w:rsidP="003051E4">
            <w:pPr>
              <w:tabs>
                <w:tab w:val="decimal" w:pos="662"/>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15.86 ± 0.86</w:t>
            </w:r>
            <w:r w:rsidRPr="0026609A">
              <w:rPr>
                <w:rFonts w:ascii="Times New Roman" w:eastAsia="Times New Roman" w:hAnsi="Times New Roman" w:cs="Times New Roman"/>
                <w:color w:val="000000"/>
                <w:sz w:val="24"/>
                <w:szCs w:val="24"/>
                <w:vertAlign w:val="superscript"/>
              </w:rPr>
              <w:t>a</w:t>
            </w:r>
          </w:p>
        </w:tc>
        <w:tc>
          <w:tcPr>
            <w:tcW w:w="615" w:type="pct"/>
            <w:tcBorders>
              <w:top w:val="nil"/>
              <w:left w:val="nil"/>
              <w:bottom w:val="single" w:sz="12" w:space="0" w:color="auto"/>
              <w:right w:val="nil"/>
            </w:tcBorders>
            <w:shd w:val="clear" w:color="auto" w:fill="auto"/>
            <w:noWrap/>
            <w:vAlign w:val="center"/>
            <w:hideMark/>
          </w:tcPr>
          <w:p w:rsidR="003B2C19" w:rsidRPr="0026609A" w:rsidRDefault="003B2C19" w:rsidP="003051E4">
            <w:pPr>
              <w:tabs>
                <w:tab w:val="decimal" w:pos="610"/>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2.80 ± 0.35</w:t>
            </w:r>
          </w:p>
        </w:tc>
        <w:tc>
          <w:tcPr>
            <w:tcW w:w="860" w:type="pct"/>
            <w:gridSpan w:val="2"/>
            <w:tcBorders>
              <w:top w:val="nil"/>
              <w:left w:val="nil"/>
              <w:bottom w:val="single" w:sz="12" w:space="0" w:color="auto"/>
              <w:right w:val="nil"/>
            </w:tcBorders>
            <w:shd w:val="clear" w:color="auto" w:fill="auto"/>
            <w:noWrap/>
            <w:vAlign w:val="center"/>
            <w:hideMark/>
          </w:tcPr>
          <w:p w:rsidR="003B2C19" w:rsidRPr="0026609A" w:rsidRDefault="003B2C19" w:rsidP="003051E4">
            <w:pPr>
              <w:tabs>
                <w:tab w:val="decimal" w:pos="490"/>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14.62 ± 0.90</w:t>
            </w:r>
          </w:p>
        </w:tc>
        <w:tc>
          <w:tcPr>
            <w:tcW w:w="722" w:type="pct"/>
            <w:gridSpan w:val="4"/>
            <w:tcBorders>
              <w:top w:val="nil"/>
              <w:left w:val="nil"/>
              <w:bottom w:val="single" w:sz="12" w:space="0" w:color="auto"/>
              <w:right w:val="nil"/>
            </w:tcBorders>
            <w:shd w:val="clear" w:color="auto" w:fill="auto"/>
            <w:noWrap/>
            <w:vAlign w:val="center"/>
            <w:hideMark/>
          </w:tcPr>
          <w:p w:rsidR="003B2C19" w:rsidRPr="0026609A" w:rsidRDefault="003B2C19" w:rsidP="003051E4">
            <w:pPr>
              <w:tabs>
                <w:tab w:val="decimal" w:pos="584"/>
              </w:tabs>
              <w:rPr>
                <w:rFonts w:ascii="Times New Roman" w:eastAsia="Times New Roman" w:hAnsi="Times New Roman" w:cs="Times New Roman"/>
                <w:color w:val="000000"/>
                <w:sz w:val="24"/>
                <w:szCs w:val="24"/>
                <w:vertAlign w:val="superscript"/>
              </w:rPr>
            </w:pPr>
            <w:r w:rsidRPr="0026609A">
              <w:rPr>
                <w:rFonts w:ascii="Times New Roman" w:eastAsia="Times New Roman" w:hAnsi="Times New Roman" w:cs="Times New Roman"/>
                <w:color w:val="000000"/>
                <w:sz w:val="24"/>
                <w:szCs w:val="24"/>
              </w:rPr>
              <w:t>3.41 ± 0.49</w:t>
            </w:r>
          </w:p>
        </w:tc>
        <w:tc>
          <w:tcPr>
            <w:tcW w:w="446" w:type="pct"/>
            <w:gridSpan w:val="4"/>
            <w:tcBorders>
              <w:top w:val="nil"/>
              <w:left w:val="nil"/>
              <w:bottom w:val="single" w:sz="12" w:space="0" w:color="auto"/>
              <w:right w:val="nil"/>
            </w:tcBorders>
            <w:vAlign w:val="center"/>
          </w:tcPr>
          <w:p w:rsidR="003B2C19" w:rsidRPr="0026609A" w:rsidRDefault="003B2C19" w:rsidP="003051E4">
            <w:pPr>
              <w:tabs>
                <w:tab w:val="decimal" w:pos="58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&lt;0.001</w:t>
            </w:r>
          </w:p>
        </w:tc>
        <w:tc>
          <w:tcPr>
            <w:tcW w:w="378" w:type="pct"/>
            <w:gridSpan w:val="3"/>
            <w:tcBorders>
              <w:top w:val="nil"/>
              <w:left w:val="nil"/>
              <w:bottom w:val="single" w:sz="12" w:space="0" w:color="auto"/>
              <w:right w:val="nil"/>
            </w:tcBorders>
            <w:vAlign w:val="center"/>
          </w:tcPr>
          <w:p w:rsidR="003B2C19" w:rsidRPr="0026609A" w:rsidRDefault="003B2C19" w:rsidP="003051E4">
            <w:pPr>
              <w:tabs>
                <w:tab w:val="decimal" w:pos="58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0.695</w:t>
            </w:r>
          </w:p>
        </w:tc>
        <w:tc>
          <w:tcPr>
            <w:tcW w:w="350" w:type="pct"/>
            <w:gridSpan w:val="6"/>
            <w:tcBorders>
              <w:top w:val="nil"/>
              <w:left w:val="nil"/>
              <w:bottom w:val="single" w:sz="12" w:space="0" w:color="auto"/>
              <w:right w:val="nil"/>
            </w:tcBorders>
            <w:vAlign w:val="center"/>
          </w:tcPr>
          <w:p w:rsidR="003B2C19" w:rsidRPr="0026609A" w:rsidRDefault="003B2C19" w:rsidP="003051E4">
            <w:pPr>
              <w:tabs>
                <w:tab w:val="decimal" w:pos="58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0.259</w:t>
            </w:r>
          </w:p>
        </w:tc>
      </w:tr>
      <w:tr w:rsidR="003B2C19" w:rsidRPr="0026609A" w:rsidTr="003051E4">
        <w:trPr>
          <w:trHeight w:val="324"/>
        </w:trPr>
        <w:tc>
          <w:tcPr>
            <w:tcW w:w="5000" w:type="pct"/>
            <w:gridSpan w:val="23"/>
            <w:tcBorders>
              <w:top w:val="single" w:sz="12" w:space="0" w:color="auto"/>
              <w:left w:val="nil"/>
              <w:right w:val="nil"/>
            </w:tcBorders>
            <w:shd w:val="clear" w:color="auto" w:fill="auto"/>
            <w:noWrap/>
            <w:vAlign w:val="center"/>
            <w:hideMark/>
          </w:tcPr>
          <w:p w:rsidR="003B2C19" w:rsidRDefault="003B2C19" w:rsidP="003051E4">
            <w:pPr>
              <w:rPr>
                <w:rFonts w:ascii="Times New Roman" w:eastAsia="Times New Roman" w:hAnsi="Times New Roman" w:cs="Times New Roman"/>
                <w:color w:val="000000"/>
                <w:sz w:val="24"/>
                <w:szCs w:val="24"/>
              </w:rPr>
            </w:pPr>
            <w:r w:rsidRPr="005559F6">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D</w:t>
            </w:r>
            <w:r w:rsidRPr="005559F6">
              <w:rPr>
                <w:rFonts w:ascii="Times New Roman" w:eastAsia="Times New Roman" w:hAnsi="Times New Roman" w:cs="Times New Roman"/>
                <w:color w:val="000000"/>
                <w:sz w:val="24"/>
                <w:szCs w:val="24"/>
              </w:rPr>
              <w:t>ata are presented as means ± SEM</w:t>
            </w:r>
            <w:r>
              <w:rPr>
                <w:rFonts w:ascii="Times New Roman" w:eastAsia="Times New Roman" w:hAnsi="Times New Roman" w:cs="Times New Roman"/>
                <w:color w:val="000000"/>
                <w:sz w:val="24"/>
                <w:szCs w:val="24"/>
              </w:rPr>
              <w:t xml:space="preserve"> with</w:t>
            </w:r>
            <w:r w:rsidRPr="005559F6">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z w:val="24"/>
                <w:szCs w:val="24"/>
              </w:rPr>
              <w:t xml:space="preserve"> = 4-6</w:t>
            </w:r>
            <w:r w:rsidRPr="005559F6">
              <w:rPr>
                <w:rFonts w:ascii="Times New Roman" w:eastAsia="Times New Roman" w:hAnsi="Times New Roman" w:cs="Times New Roman"/>
                <w:color w:val="000000"/>
                <w:sz w:val="24"/>
                <w:szCs w:val="24"/>
              </w:rPr>
              <w:t xml:space="preserve"> per group; means with different superscripts differ </w:t>
            </w:r>
            <w:r w:rsidRPr="005559F6">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&lt; 0.05.</w:t>
            </w:r>
          </w:p>
          <w:p w:rsidR="003B2C19" w:rsidRPr="005559F6" w:rsidRDefault="003B2C19" w:rsidP="003051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Data were analyzed by 2-way ANOVA with diet (SO or AIN) as one factor and the phenotype (WT or OB) as the second factor.  P-values are for an effect of diet (</w:t>
            </w:r>
            <w:proofErr w:type="gramStart"/>
            <w:r>
              <w:rPr>
                <w:rFonts w:ascii="Times New Roman" w:eastAsia="Times New Roman" w:hAnsi="Times New Roman" w:cs="Times New Roman"/>
                <w:color w:val="000000"/>
                <w:sz w:val="24"/>
                <w:szCs w:val="24"/>
              </w:rPr>
              <w:t>d),</w:t>
            </w:r>
            <w:proofErr w:type="gramEnd"/>
            <w:r>
              <w:rPr>
                <w:rFonts w:ascii="Times New Roman" w:eastAsia="Times New Roman" w:hAnsi="Times New Roman" w:cs="Times New Roman"/>
                <w:color w:val="000000"/>
                <w:sz w:val="24"/>
                <w:szCs w:val="24"/>
              </w:rPr>
              <w:t xml:space="preserve"> and effect of the genotype (g), or an interaction between the two (</w:t>
            </w:r>
            <w:proofErr w:type="spellStart"/>
            <w:r>
              <w:rPr>
                <w:rFonts w:ascii="Times New Roman" w:eastAsia="Times New Roman" w:hAnsi="Times New Roman" w:cs="Times New Roman"/>
                <w:color w:val="000000"/>
                <w:sz w:val="24"/>
                <w:szCs w:val="24"/>
              </w:rPr>
              <w:t>dxg</w:t>
            </w:r>
            <w:proofErr w:type="spellEnd"/>
            <w:r>
              <w:rPr>
                <w:rFonts w:ascii="Times New Roman" w:eastAsia="Times New Roman" w:hAnsi="Times New Roman" w:cs="Times New Roman"/>
                <w:color w:val="000000"/>
                <w:sz w:val="24"/>
                <w:szCs w:val="24"/>
              </w:rPr>
              <w:t xml:space="preserve">).  When a significant </w:t>
            </w:r>
            <w:r>
              <w:rPr>
                <w:rFonts w:ascii="Times New Roman" w:eastAsia="Times New Roman" w:hAnsi="Times New Roman" w:cs="Times New Roman"/>
                <w:color w:val="000000"/>
                <w:sz w:val="24"/>
                <w:szCs w:val="24"/>
              </w:rPr>
              <w:lastRenderedPageBreak/>
              <w:t xml:space="preserve">interaction between genotype and diet was found individual means were compared within groups by </w:t>
            </w:r>
            <w:proofErr w:type="spellStart"/>
            <w:r>
              <w:rPr>
                <w:rFonts w:ascii="Times New Roman" w:hAnsi="Times New Roman" w:cs="Times New Roman"/>
                <w:sz w:val="24"/>
                <w:szCs w:val="24"/>
              </w:rPr>
              <w:t>Bonferroni</w:t>
            </w:r>
            <w:proofErr w:type="spellEnd"/>
            <w:r>
              <w:rPr>
                <w:rFonts w:ascii="Times New Roman" w:hAnsi="Times New Roman" w:cs="Times New Roman"/>
                <w:sz w:val="24"/>
                <w:szCs w:val="24"/>
              </w:rPr>
              <w:t xml:space="preserve"> multiple comparisons.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P &lt; 0.005 WT AIN vs. WT SO; </w:t>
            </w:r>
            <w:r>
              <w:rPr>
                <w:rFonts w:ascii="Times New Roman" w:hAnsi="Times New Roman" w:cs="Times New Roman"/>
                <w:sz w:val="24"/>
                <w:vertAlign w:val="superscript"/>
              </w:rPr>
              <w:t>¥</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&lt; 0.05 OB AIN vs. OB SO.</w:t>
            </w:r>
          </w:p>
          <w:p w:rsidR="003B2C19" w:rsidRPr="002827C6" w:rsidRDefault="003B2C19" w:rsidP="003051E4">
            <w:pPr>
              <w:rPr>
                <w:rFonts w:ascii="Times New Roman" w:eastAsia="Times New Roman" w:hAnsi="Times New Roman" w:cs="Times New Roman"/>
                <w:color w:val="000000"/>
                <w:sz w:val="24"/>
                <w:szCs w:val="24"/>
              </w:rPr>
            </w:pPr>
            <w:r>
              <w:rPr>
                <w:rFonts w:ascii="Times New Roman" w:hAnsi="Times New Roman" w:cs="Times New Roman"/>
                <w:sz w:val="24"/>
                <w:vertAlign w:val="superscript"/>
              </w:rPr>
              <w:t>3</w:t>
            </w:r>
            <w:r w:rsidRPr="0026609A">
              <w:rPr>
                <w:rFonts w:ascii="Times New Roman" w:hAnsi="Times New Roman" w:cs="Times New Roman"/>
                <w:sz w:val="24"/>
                <w:vertAlign w:val="superscript"/>
              </w:rPr>
              <w:t xml:space="preserve"> </w:t>
            </w:r>
            <w:proofErr w:type="spellStart"/>
            <w:r w:rsidRPr="0026609A">
              <w:rPr>
                <w:rFonts w:ascii="Times New Roman" w:hAnsi="Times New Roman" w:cs="Times New Roman"/>
                <w:sz w:val="24"/>
              </w:rPr>
              <w:t>Malvalic</w:t>
            </w:r>
            <w:proofErr w:type="spellEnd"/>
            <w:r w:rsidRPr="0026609A">
              <w:rPr>
                <w:rFonts w:ascii="Times New Roman" w:hAnsi="Times New Roman" w:cs="Times New Roman"/>
                <w:sz w:val="24"/>
              </w:rPr>
              <w:t xml:space="preserve"> </w:t>
            </w:r>
            <w:proofErr w:type="gramStart"/>
            <w:r w:rsidRPr="0026609A">
              <w:rPr>
                <w:rFonts w:ascii="Times New Roman" w:hAnsi="Times New Roman" w:cs="Times New Roman"/>
                <w:sz w:val="24"/>
              </w:rPr>
              <w:t>acid</w:t>
            </w:r>
            <w:proofErr w:type="gramEnd"/>
            <w:r w:rsidRPr="0026609A">
              <w:rPr>
                <w:rFonts w:ascii="Times New Roman" w:hAnsi="Times New Roman" w:cs="Times New Roman"/>
                <w:sz w:val="24"/>
              </w:rPr>
              <w:t xml:space="preserve"> (2-octyl-1-cyclopropene-1-octanoic acid).</w:t>
            </w:r>
          </w:p>
          <w:p w:rsidR="003B2C19" w:rsidRPr="0026609A" w:rsidRDefault="003B2C19" w:rsidP="003051E4">
            <w:pPr>
              <w:rPr>
                <w:rFonts w:ascii="Times New Roman" w:hAnsi="Times New Roman" w:cs="Times New Roman"/>
                <w:sz w:val="24"/>
              </w:rPr>
            </w:pPr>
            <w:r>
              <w:rPr>
                <w:rFonts w:ascii="Times New Roman" w:hAnsi="Times New Roman" w:cs="Times New Roman"/>
                <w:sz w:val="24"/>
                <w:vertAlign w:val="superscript"/>
              </w:rPr>
              <w:t>4</w:t>
            </w:r>
            <w:r w:rsidRPr="0026609A">
              <w:rPr>
                <w:rFonts w:ascii="Times New Roman" w:hAnsi="Times New Roman" w:cs="Times New Roman"/>
                <w:sz w:val="24"/>
                <w:vertAlign w:val="superscript"/>
              </w:rPr>
              <w:t xml:space="preserve"> </w:t>
            </w:r>
            <w:r w:rsidRPr="0026609A">
              <w:rPr>
                <w:rFonts w:ascii="Times New Roman" w:hAnsi="Times New Roman" w:cs="Times New Roman"/>
                <w:sz w:val="24"/>
              </w:rPr>
              <w:t>ND = not detectable.</w:t>
            </w:r>
          </w:p>
          <w:p w:rsidR="003B2C19" w:rsidRPr="005559F6" w:rsidRDefault="003B2C19" w:rsidP="003051E4">
            <w:pPr>
              <w:rPr>
                <w:rFonts w:ascii="Times New Roman" w:eastAsia="Times New Roman" w:hAnsi="Times New Roman" w:cs="Times New Roman"/>
                <w:color w:val="000000"/>
                <w:sz w:val="24"/>
                <w:szCs w:val="24"/>
                <w:vertAlign w:val="superscript"/>
              </w:rPr>
            </w:pPr>
            <w:r>
              <w:rPr>
                <w:rFonts w:ascii="Times New Roman" w:hAnsi="Times New Roman" w:cs="Times New Roman"/>
                <w:sz w:val="24"/>
                <w:vertAlign w:val="superscript"/>
              </w:rPr>
              <w:t>5</w:t>
            </w:r>
            <w:r w:rsidRPr="0026609A">
              <w:rPr>
                <w:rFonts w:ascii="Times New Roman" w:hAnsi="Times New Roman" w:cs="Times New Roman"/>
                <w:sz w:val="24"/>
                <w:vertAlign w:val="superscript"/>
              </w:rPr>
              <w:t xml:space="preserve">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w:t>
            </w:r>
            <w:proofErr w:type="gramStart"/>
            <w:r w:rsidRPr="0026609A">
              <w:rPr>
                <w:rFonts w:ascii="Times New Roman" w:hAnsi="Times New Roman" w:cs="Times New Roman"/>
                <w:sz w:val="24"/>
              </w:rPr>
              <w:t>acid</w:t>
            </w:r>
            <w:proofErr w:type="gramEnd"/>
            <w:r w:rsidRPr="0026609A">
              <w:rPr>
                <w:rFonts w:ascii="Times New Roman" w:hAnsi="Times New Roman" w:cs="Times New Roman"/>
                <w:sz w:val="24"/>
              </w:rPr>
              <w:t xml:space="preserve"> (</w:t>
            </w:r>
            <w:r w:rsidRPr="0026609A">
              <w:rPr>
                <w:rFonts w:ascii="Times New Roman" w:hAnsi="Times New Roman" w:cs="Times New Roman" w:hint="eastAsia"/>
                <w:sz w:val="24"/>
              </w:rPr>
              <w:t>2-octyl-1-cyclopropene-1-heptanoic acid</w:t>
            </w:r>
            <w:r w:rsidRPr="0026609A">
              <w:rPr>
                <w:rFonts w:ascii="Times New Roman" w:hAnsi="Times New Roman" w:cs="Times New Roman"/>
                <w:sz w:val="24"/>
              </w:rPr>
              <w:t>).</w:t>
            </w:r>
          </w:p>
        </w:tc>
      </w:tr>
    </w:tbl>
    <w:p w:rsidR="003B2C19" w:rsidRPr="0026609A" w:rsidRDefault="003B2C19" w:rsidP="003B2C19">
      <w:pPr>
        <w:rPr>
          <w:rFonts w:ascii="Times New Roman" w:hAnsi="Times New Roman" w:cs="Times New Roman"/>
          <w:sz w:val="24"/>
        </w:rPr>
      </w:pPr>
    </w:p>
    <w:p w:rsidR="003B2C19" w:rsidRPr="0026609A" w:rsidRDefault="003B2C19" w:rsidP="003B2C19">
      <w:pPr>
        <w:rPr>
          <w:rFonts w:ascii="Times New Roman" w:hAnsi="Times New Roman" w:cs="Times New Roman"/>
          <w:sz w:val="24"/>
        </w:rPr>
      </w:pPr>
    </w:p>
    <w:tbl>
      <w:tblPr>
        <w:tblW w:w="13004" w:type="dxa"/>
        <w:tblCellMar>
          <w:left w:w="0" w:type="dxa"/>
          <w:right w:w="0" w:type="dxa"/>
        </w:tblCellMar>
        <w:tblLook w:val="04A0" w:firstRow="1" w:lastRow="0" w:firstColumn="1" w:lastColumn="0" w:noHBand="0" w:noVBand="1"/>
      </w:tblPr>
      <w:tblGrid>
        <w:gridCol w:w="1851"/>
        <w:gridCol w:w="1854"/>
        <w:gridCol w:w="1890"/>
        <w:gridCol w:w="1889"/>
        <w:gridCol w:w="2341"/>
        <w:gridCol w:w="1080"/>
        <w:gridCol w:w="1100"/>
        <w:gridCol w:w="999"/>
      </w:tblGrid>
      <w:tr w:rsidR="003B2C19" w:rsidRPr="0026609A" w:rsidTr="003051E4">
        <w:trPr>
          <w:trHeight w:val="360"/>
        </w:trPr>
        <w:tc>
          <w:tcPr>
            <w:tcW w:w="13004" w:type="dxa"/>
            <w:gridSpan w:val="8"/>
            <w:tcBorders>
              <w:bottom w:val="single" w:sz="4" w:space="0" w:color="auto"/>
            </w:tcBorders>
            <w:shd w:val="clear" w:color="auto" w:fill="auto"/>
            <w:tcMar>
              <w:top w:w="15" w:type="dxa"/>
              <w:left w:w="15" w:type="dxa"/>
              <w:bottom w:w="72" w:type="dxa"/>
              <w:right w:w="15" w:type="dxa"/>
            </w:tcMar>
            <w:vAlign w:val="bottom"/>
            <w:hideMark/>
          </w:tcPr>
          <w:p w:rsidR="003B2C19" w:rsidRPr="00F914E4" w:rsidRDefault="003B2C19" w:rsidP="003051E4">
            <w:pPr>
              <w:rPr>
                <w:rFonts w:ascii="Times New Roman" w:hAnsi="Times New Roman" w:cs="Times New Roman"/>
                <w:b/>
                <w:sz w:val="24"/>
              </w:rPr>
            </w:pPr>
            <w:r w:rsidRPr="00F914E4">
              <w:rPr>
                <w:rFonts w:ascii="Times New Roman" w:hAnsi="Times New Roman" w:cs="Times New Roman"/>
                <w:b/>
                <w:sz w:val="24"/>
              </w:rPr>
              <w:t>Supplemental Table 5.</w:t>
            </w:r>
            <w:r w:rsidRPr="0026609A">
              <w:rPr>
                <w:rFonts w:ascii="Times New Roman" w:hAnsi="Times New Roman" w:cs="Times New Roman"/>
                <w:sz w:val="24"/>
              </w:rPr>
              <w:t xml:space="preserve"> </w:t>
            </w:r>
            <w:r>
              <w:rPr>
                <w:rFonts w:ascii="Times New Roman" w:hAnsi="Times New Roman" w:cs="Times New Roman"/>
                <w:sz w:val="24"/>
              </w:rPr>
              <w:t xml:space="preserve"> </w:t>
            </w:r>
            <w:r w:rsidRPr="0026609A">
              <w:rPr>
                <w:rFonts w:ascii="Times New Roman" w:hAnsi="Times New Roman" w:cs="Times New Roman"/>
                <w:sz w:val="24"/>
              </w:rPr>
              <w:t xml:space="preserve">Subcutaneous adipose tissue fatty acid profile of wild type (WT) and </w:t>
            </w:r>
            <w:proofErr w:type="spellStart"/>
            <w:r w:rsidRPr="0026609A">
              <w:rPr>
                <w:rFonts w:ascii="Times New Roman" w:hAnsi="Times New Roman" w:cs="Times New Roman"/>
                <w:sz w:val="24"/>
              </w:rPr>
              <w:t>ob</w:t>
            </w:r>
            <w:proofErr w:type="spellEnd"/>
            <w:r w:rsidRPr="0026609A">
              <w:rPr>
                <w:rFonts w:ascii="Times New Roman" w:hAnsi="Times New Roman" w:cs="Times New Roman"/>
                <w:sz w:val="24"/>
              </w:rPr>
              <w:t>/</w:t>
            </w:r>
            <w:proofErr w:type="spellStart"/>
            <w:r w:rsidRPr="0026609A">
              <w:rPr>
                <w:rFonts w:ascii="Times New Roman" w:hAnsi="Times New Roman" w:cs="Times New Roman"/>
                <w:sz w:val="24"/>
              </w:rPr>
              <w:t>ob</w:t>
            </w:r>
            <w:proofErr w:type="spellEnd"/>
            <w:r w:rsidRPr="0026609A">
              <w:rPr>
                <w:rFonts w:ascii="Times New Roman" w:hAnsi="Times New Roman" w:cs="Times New Roman"/>
                <w:sz w:val="24"/>
              </w:rPr>
              <w:t xml:space="preserve"> (OB) mice receiving an AIN-93G diet (AIN) or a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oil supplemented diet (SO).</w:t>
            </w:r>
            <w:r w:rsidRPr="0026609A">
              <w:rPr>
                <w:rFonts w:ascii="Times New Roman" w:hAnsi="Times New Roman" w:cs="Times New Roman"/>
                <w:sz w:val="24"/>
                <w:vertAlign w:val="superscript"/>
              </w:rPr>
              <w:t>1</w:t>
            </w:r>
            <w:r w:rsidRPr="0026609A">
              <w:rPr>
                <w:rFonts w:ascii="Times New Roman" w:hAnsi="Times New Roman" w:cs="Times New Roman"/>
                <w:sz w:val="24"/>
              </w:rPr>
              <w:t xml:space="preserve"> </w:t>
            </w:r>
          </w:p>
        </w:tc>
      </w:tr>
      <w:tr w:rsidR="003B2C19" w:rsidRPr="0026609A" w:rsidTr="003051E4">
        <w:trPr>
          <w:trHeight w:val="288"/>
        </w:trPr>
        <w:tc>
          <w:tcPr>
            <w:tcW w:w="0" w:type="auto"/>
            <w:tcBorders>
              <w:top w:val="single" w:sz="4" w:space="0" w:color="auto"/>
              <w:bottom w:val="single" w:sz="4" w:space="0" w:color="auto"/>
            </w:tcBorders>
            <w:shd w:val="clear" w:color="auto" w:fill="auto"/>
            <w:tcMar>
              <w:top w:w="15" w:type="dxa"/>
              <w:left w:w="15" w:type="dxa"/>
              <w:bottom w:w="0" w:type="dxa"/>
              <w:right w:w="15" w:type="dxa"/>
            </w:tcMar>
            <w:vAlign w:val="bottom"/>
          </w:tcPr>
          <w:p w:rsidR="003B2C19" w:rsidRPr="0026609A" w:rsidRDefault="003B2C19" w:rsidP="003051E4">
            <w:pPr>
              <w:rPr>
                <w:rFonts w:ascii="Times New Roman" w:hAnsi="Times New Roman" w:cs="Times New Roman"/>
                <w:sz w:val="24"/>
              </w:rPr>
            </w:pPr>
          </w:p>
        </w:tc>
        <w:tc>
          <w:tcPr>
            <w:tcW w:w="1854"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1890"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1889"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2341"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3B2C19" w:rsidRPr="0026609A" w:rsidRDefault="003B2C19" w:rsidP="003051E4">
            <w:pPr>
              <w:rPr>
                <w:rFonts w:ascii="Times New Roman" w:hAnsi="Times New Roman" w:cs="Times New Roman"/>
                <w:sz w:val="24"/>
              </w:rPr>
            </w:pPr>
          </w:p>
        </w:tc>
        <w:tc>
          <w:tcPr>
            <w:tcW w:w="3179" w:type="dxa"/>
            <w:gridSpan w:val="3"/>
            <w:tcBorders>
              <w:top w:val="single" w:sz="4" w:space="0" w:color="auto"/>
              <w:bottom w:val="single" w:sz="4" w:space="0" w:color="auto"/>
            </w:tcBorders>
            <w:vAlign w:val="center"/>
          </w:tcPr>
          <w:p w:rsidR="003B2C19" w:rsidRPr="001965F8" w:rsidRDefault="003B2C19" w:rsidP="003051E4">
            <w:pPr>
              <w:rPr>
                <w:rFonts w:ascii="Times New Roman" w:hAnsi="Times New Roman" w:cs="Times New Roman"/>
                <w:sz w:val="24"/>
                <w:vertAlign w:val="superscript"/>
              </w:rPr>
            </w:pPr>
            <w:r>
              <w:rPr>
                <w:rFonts w:ascii="Times New Roman" w:hAnsi="Times New Roman" w:cs="Times New Roman"/>
                <w:sz w:val="24"/>
              </w:rPr>
              <w:t>P-value</w:t>
            </w:r>
            <w:r>
              <w:rPr>
                <w:rFonts w:ascii="Times New Roman" w:hAnsi="Times New Roman" w:cs="Times New Roman"/>
                <w:sz w:val="24"/>
                <w:vertAlign w:val="superscript"/>
              </w:rPr>
              <w:t>2</w:t>
            </w:r>
          </w:p>
        </w:tc>
      </w:tr>
      <w:tr w:rsidR="003B2C19" w:rsidRPr="0026609A" w:rsidTr="003051E4">
        <w:trPr>
          <w:trHeight w:val="288"/>
        </w:trPr>
        <w:tc>
          <w:tcPr>
            <w:tcW w:w="0" w:type="auto"/>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3B2C19" w:rsidRPr="0026609A" w:rsidRDefault="003B2C19" w:rsidP="003051E4">
            <w:pPr>
              <w:rPr>
                <w:rFonts w:ascii="Times New Roman" w:hAnsi="Times New Roman" w:cs="Times New Roman"/>
                <w:sz w:val="24"/>
              </w:rPr>
            </w:pPr>
          </w:p>
        </w:tc>
        <w:tc>
          <w:tcPr>
            <w:tcW w:w="1854"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WT AIN</w:t>
            </w:r>
          </w:p>
        </w:tc>
        <w:tc>
          <w:tcPr>
            <w:tcW w:w="189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WT SO</w:t>
            </w:r>
          </w:p>
        </w:tc>
        <w:tc>
          <w:tcPr>
            <w:tcW w:w="1889"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OB AIN</w:t>
            </w:r>
          </w:p>
        </w:tc>
        <w:tc>
          <w:tcPr>
            <w:tcW w:w="2341"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OB SO</w:t>
            </w:r>
          </w:p>
        </w:tc>
        <w:tc>
          <w:tcPr>
            <w:tcW w:w="1080" w:type="dxa"/>
            <w:tcBorders>
              <w:top w:val="single" w:sz="4" w:space="0" w:color="auto"/>
              <w:bottom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d</w:t>
            </w:r>
          </w:p>
        </w:tc>
        <w:tc>
          <w:tcPr>
            <w:tcW w:w="1100" w:type="dxa"/>
            <w:tcBorders>
              <w:top w:val="single" w:sz="4" w:space="0" w:color="auto"/>
              <w:bottom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g</w:t>
            </w:r>
          </w:p>
        </w:tc>
        <w:tc>
          <w:tcPr>
            <w:tcW w:w="999" w:type="dxa"/>
            <w:tcBorders>
              <w:top w:val="single" w:sz="4" w:space="0" w:color="auto"/>
              <w:bottom w:val="single" w:sz="4" w:space="0" w:color="auto"/>
            </w:tcBorders>
            <w:vAlign w:val="center"/>
          </w:tcPr>
          <w:p w:rsidR="003B2C19" w:rsidRDefault="003B2C19" w:rsidP="003051E4">
            <w:pPr>
              <w:rPr>
                <w:rFonts w:ascii="Times New Roman" w:hAnsi="Times New Roman" w:cs="Times New Roman"/>
                <w:sz w:val="24"/>
              </w:rPr>
            </w:pPr>
            <w:proofErr w:type="spellStart"/>
            <w:r>
              <w:rPr>
                <w:rFonts w:ascii="Times New Roman" w:hAnsi="Times New Roman" w:cs="Times New Roman"/>
                <w:sz w:val="24"/>
              </w:rPr>
              <w:t>dxg</w:t>
            </w:r>
            <w:proofErr w:type="spellEnd"/>
          </w:p>
        </w:tc>
      </w:tr>
      <w:tr w:rsidR="003B2C19" w:rsidRPr="0026609A" w:rsidTr="003051E4">
        <w:trPr>
          <w:trHeight w:val="288"/>
        </w:trPr>
        <w:tc>
          <w:tcPr>
            <w:tcW w:w="0" w:type="auto"/>
            <w:tcBorders>
              <w:top w:val="single" w:sz="4" w:space="0" w:color="auto"/>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14:0</w:t>
            </w:r>
          </w:p>
        </w:tc>
        <w:tc>
          <w:tcPr>
            <w:tcW w:w="1854" w:type="dxa"/>
            <w:tcBorders>
              <w:top w:val="single" w:sz="4" w:space="0" w:color="auto"/>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1.00 ± 0.07</w:t>
            </w:r>
          </w:p>
        </w:tc>
        <w:tc>
          <w:tcPr>
            <w:tcW w:w="1890" w:type="dxa"/>
            <w:tcBorders>
              <w:top w:val="single" w:sz="4" w:space="0" w:color="auto"/>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0.99 ± 0.03</w:t>
            </w:r>
          </w:p>
        </w:tc>
        <w:tc>
          <w:tcPr>
            <w:tcW w:w="1889" w:type="dxa"/>
            <w:tcBorders>
              <w:top w:val="single" w:sz="4" w:space="0" w:color="auto"/>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1.16 ± 0.06</w:t>
            </w:r>
          </w:p>
        </w:tc>
        <w:tc>
          <w:tcPr>
            <w:tcW w:w="2341" w:type="dxa"/>
            <w:tcBorders>
              <w:top w:val="single" w:sz="4" w:space="0" w:color="auto"/>
            </w:tcBorders>
            <w:shd w:val="clear" w:color="auto" w:fill="auto"/>
            <w:tcMar>
              <w:top w:w="72"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1.16 ± 0.06</w:t>
            </w:r>
          </w:p>
        </w:tc>
        <w:tc>
          <w:tcPr>
            <w:tcW w:w="1080" w:type="dxa"/>
            <w:tcBorders>
              <w:top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0.857</w:t>
            </w:r>
          </w:p>
        </w:tc>
        <w:tc>
          <w:tcPr>
            <w:tcW w:w="1100" w:type="dxa"/>
            <w:tcBorders>
              <w:top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&lt;0.05</w:t>
            </w:r>
          </w:p>
        </w:tc>
        <w:tc>
          <w:tcPr>
            <w:tcW w:w="999" w:type="dxa"/>
            <w:tcBorders>
              <w:top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0.985</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16:0</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15.83 ± 0.61</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22.95 ± 0.17</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16.08 ± 0.41</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22.92 ± 0.63</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0.786</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0.745</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16:1</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5.53 ± 0.61</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0.63 ± 0.07</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7.27 ± 0.46</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1.58 ± 0.07</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&lt;0.01</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0.384</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18:0</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2.06 ± 0.15</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9.09 ± 1.28</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1.81 ± 0.10</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7.79 ± 1.13</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0.281</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0.458</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18:1 (n-9)</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31.66 ± 0.19</w:t>
            </w:r>
          </w:p>
        </w:tc>
        <w:tc>
          <w:tcPr>
            <w:tcW w:w="1890" w:type="dxa"/>
            <w:shd w:val="clear" w:color="auto" w:fill="auto"/>
            <w:tcMar>
              <w:top w:w="15" w:type="dxa"/>
              <w:left w:w="15" w:type="dxa"/>
              <w:bottom w:w="0" w:type="dxa"/>
              <w:right w:w="15" w:type="dxa"/>
            </w:tcMar>
            <w:vAlign w:val="center"/>
            <w:hideMark/>
          </w:tcPr>
          <w:p w:rsidR="003B2C19" w:rsidRPr="001965F8"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22.17 ± 0.49</w:t>
            </w:r>
            <w:r>
              <w:rPr>
                <w:rFonts w:ascii="Times New Roman" w:hAnsi="Times New Roman" w:cs="Times New Roman"/>
                <w:sz w:val="24"/>
                <w:vertAlign w:val="superscript"/>
              </w:rPr>
              <w:t>§</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33.76 ± 0.32</w:t>
            </w:r>
          </w:p>
        </w:tc>
        <w:tc>
          <w:tcPr>
            <w:tcW w:w="2341" w:type="dxa"/>
            <w:shd w:val="clear" w:color="auto" w:fill="auto"/>
            <w:tcMar>
              <w:top w:w="15" w:type="dxa"/>
              <w:left w:w="15" w:type="dxa"/>
              <w:bottom w:w="0" w:type="dxa"/>
              <w:right w:w="15" w:type="dxa"/>
            </w:tcMar>
            <w:vAlign w:val="center"/>
            <w:hideMark/>
          </w:tcPr>
          <w:p w:rsidR="003B2C19" w:rsidRPr="001965F8"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27.86 ± 0.25</w:t>
            </w:r>
            <w:r>
              <w:rPr>
                <w:rFonts w:ascii="Times New Roman" w:hAnsi="Times New Roman" w:cs="Times New Roman"/>
                <w:sz w:val="24"/>
                <w:vertAlign w:val="superscript"/>
              </w:rPr>
              <w:t>¥</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18:1 (n-7)</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2.43 ± 0.09</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1.30 ± 0.09</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2.87 ± 0.06</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1.57 ± 0.1</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0.325</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18:2 (n-6)</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34.48 ± 0.48</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32.52 ± 0.82</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30.45 ± 0.99</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29.98 ± 1.65</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0.256</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&lt;0.01</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0.478</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18:3 (n-3)</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2.06 ± 0.04</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1.94 ± 0.12</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2.33 ± 0.05</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2.07 ± 0.13</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&lt;0.05</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&lt;0.05</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0.402</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18:CE</w:t>
            </w:r>
            <w:r>
              <w:rPr>
                <w:rFonts w:ascii="Times New Roman" w:hAnsi="Times New Roman" w:cs="Times New Roman"/>
                <w:sz w:val="24"/>
                <w:vertAlign w:val="superscript"/>
              </w:rPr>
              <w:t>3</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ND</w:t>
            </w:r>
            <w:r>
              <w:rPr>
                <w:rFonts w:ascii="Times New Roman" w:hAnsi="Times New Roman" w:cs="Times New Roman"/>
                <w:sz w:val="24"/>
                <w:vertAlign w:val="superscript"/>
              </w:rPr>
              <w:t>4</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2.92 ± 0.24</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ND</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1.25± 0.16</w:t>
            </w:r>
          </w:p>
        </w:tc>
        <w:tc>
          <w:tcPr>
            <w:tcW w:w="1080" w:type="dxa"/>
            <w:vAlign w:val="center"/>
          </w:tcPr>
          <w:p w:rsidR="003B2C19" w:rsidRPr="0026609A" w:rsidRDefault="003B2C19" w:rsidP="003051E4">
            <w:pPr>
              <w:rPr>
                <w:rFonts w:ascii="Times New Roman" w:hAnsi="Times New Roman" w:cs="Times New Roman"/>
                <w:sz w:val="24"/>
              </w:rPr>
            </w:pPr>
          </w:p>
        </w:tc>
        <w:tc>
          <w:tcPr>
            <w:tcW w:w="1100" w:type="dxa"/>
            <w:vAlign w:val="center"/>
          </w:tcPr>
          <w:p w:rsidR="003B2C19" w:rsidRPr="0026609A" w:rsidRDefault="003B2C19" w:rsidP="003051E4">
            <w:pPr>
              <w:rPr>
                <w:rFonts w:ascii="Times New Roman" w:hAnsi="Times New Roman" w:cs="Times New Roman"/>
                <w:sz w:val="24"/>
              </w:rPr>
            </w:pPr>
          </w:p>
        </w:tc>
        <w:tc>
          <w:tcPr>
            <w:tcW w:w="999" w:type="dxa"/>
            <w:vAlign w:val="center"/>
          </w:tcPr>
          <w:p w:rsidR="003B2C19" w:rsidRPr="0026609A" w:rsidRDefault="003B2C19" w:rsidP="003051E4">
            <w:pPr>
              <w:rPr>
                <w:rFonts w:ascii="Times New Roman" w:hAnsi="Times New Roman" w:cs="Times New Roman"/>
                <w:sz w:val="24"/>
              </w:rPr>
            </w:pP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19:CE</w:t>
            </w:r>
            <w:r>
              <w:rPr>
                <w:rFonts w:ascii="Times New Roman" w:hAnsi="Times New Roman" w:cs="Times New Roman"/>
                <w:sz w:val="24"/>
                <w:vertAlign w:val="superscript"/>
              </w:rPr>
              <w:t>5</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ND</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0.41 ± 0.03</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ND</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0.18 ± 0.02</w:t>
            </w:r>
          </w:p>
        </w:tc>
        <w:tc>
          <w:tcPr>
            <w:tcW w:w="1080" w:type="dxa"/>
            <w:vAlign w:val="center"/>
          </w:tcPr>
          <w:p w:rsidR="003B2C19" w:rsidRPr="0026609A" w:rsidRDefault="003B2C19" w:rsidP="003051E4">
            <w:pPr>
              <w:rPr>
                <w:rFonts w:ascii="Times New Roman" w:hAnsi="Times New Roman" w:cs="Times New Roman"/>
                <w:sz w:val="24"/>
              </w:rPr>
            </w:pPr>
          </w:p>
        </w:tc>
        <w:tc>
          <w:tcPr>
            <w:tcW w:w="1100" w:type="dxa"/>
            <w:vAlign w:val="center"/>
          </w:tcPr>
          <w:p w:rsidR="003B2C19" w:rsidRPr="0026609A" w:rsidRDefault="003B2C19" w:rsidP="003051E4">
            <w:pPr>
              <w:rPr>
                <w:rFonts w:ascii="Times New Roman" w:hAnsi="Times New Roman" w:cs="Times New Roman"/>
                <w:sz w:val="24"/>
              </w:rPr>
            </w:pPr>
          </w:p>
        </w:tc>
        <w:tc>
          <w:tcPr>
            <w:tcW w:w="999" w:type="dxa"/>
            <w:vAlign w:val="center"/>
          </w:tcPr>
          <w:p w:rsidR="003B2C19" w:rsidRPr="0026609A" w:rsidRDefault="003B2C19" w:rsidP="003051E4">
            <w:pPr>
              <w:rPr>
                <w:rFonts w:ascii="Times New Roman" w:hAnsi="Times New Roman" w:cs="Times New Roman"/>
                <w:sz w:val="24"/>
              </w:rPr>
            </w:pP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20:4 (n-6)</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0.32 ± 0.03</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0.22 ± 0.01</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0.40 ± 0.02</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0.32 ± 0.01</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&lt;0.01</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&lt;0.01</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0.592</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22:6 (n-3)</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0.14 ± 0.01</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0.19 ± 0.02</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0.18 ± 0.02</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0.17 ± 0.01</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0.427</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0.399</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0.066</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other</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4.50 ± 0.19</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4.70 ± 0.37</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3.67 ± 0.09</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3.16 ± 0.08</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0.429</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0.092</w:t>
            </w: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Desaturation index</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p>
        </w:tc>
        <w:tc>
          <w:tcPr>
            <w:tcW w:w="1080" w:type="dxa"/>
            <w:vAlign w:val="center"/>
          </w:tcPr>
          <w:p w:rsidR="003B2C19" w:rsidRPr="0026609A" w:rsidRDefault="003B2C19" w:rsidP="003051E4">
            <w:pPr>
              <w:rPr>
                <w:rFonts w:ascii="Times New Roman" w:hAnsi="Times New Roman" w:cs="Times New Roman"/>
                <w:sz w:val="24"/>
              </w:rPr>
            </w:pPr>
          </w:p>
        </w:tc>
        <w:tc>
          <w:tcPr>
            <w:tcW w:w="1100" w:type="dxa"/>
            <w:vAlign w:val="center"/>
          </w:tcPr>
          <w:p w:rsidR="003B2C19" w:rsidRPr="0026609A" w:rsidRDefault="003B2C19" w:rsidP="003051E4">
            <w:pPr>
              <w:rPr>
                <w:rFonts w:ascii="Times New Roman" w:hAnsi="Times New Roman" w:cs="Times New Roman"/>
                <w:sz w:val="24"/>
              </w:rPr>
            </w:pPr>
          </w:p>
        </w:tc>
        <w:tc>
          <w:tcPr>
            <w:tcW w:w="999" w:type="dxa"/>
            <w:vAlign w:val="center"/>
          </w:tcPr>
          <w:p w:rsidR="003B2C19" w:rsidRPr="0026609A" w:rsidRDefault="003B2C19" w:rsidP="003051E4">
            <w:pPr>
              <w:rPr>
                <w:rFonts w:ascii="Times New Roman" w:hAnsi="Times New Roman" w:cs="Times New Roman"/>
                <w:sz w:val="24"/>
              </w:rPr>
            </w:pPr>
          </w:p>
        </w:tc>
      </w:tr>
      <w:tr w:rsidR="003B2C19" w:rsidRPr="0026609A" w:rsidTr="003051E4">
        <w:trPr>
          <w:trHeight w:val="288"/>
        </w:trPr>
        <w:tc>
          <w:tcPr>
            <w:tcW w:w="0" w:type="auto"/>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16:1/16:0</w:t>
            </w:r>
          </w:p>
        </w:tc>
        <w:tc>
          <w:tcPr>
            <w:tcW w:w="1854"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0.35 ± 0.04</w:t>
            </w:r>
            <w:r>
              <w:rPr>
                <w:rFonts w:ascii="Times New Roman" w:hAnsi="Times New Roman" w:cs="Times New Roman"/>
                <w:sz w:val="24"/>
              </w:rPr>
              <w:t>9</w:t>
            </w:r>
          </w:p>
        </w:tc>
        <w:tc>
          <w:tcPr>
            <w:tcW w:w="1890"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0.03 ± 0.00</w:t>
            </w:r>
          </w:p>
        </w:tc>
        <w:tc>
          <w:tcPr>
            <w:tcW w:w="1889"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0.45 ± 0.02</w:t>
            </w:r>
          </w:p>
        </w:tc>
        <w:tc>
          <w:tcPr>
            <w:tcW w:w="2341" w:type="dxa"/>
            <w:shd w:val="clear" w:color="auto" w:fill="auto"/>
            <w:tcMar>
              <w:top w:w="15" w:type="dxa"/>
              <w:left w:w="15" w:type="dxa"/>
              <w:bottom w:w="0"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0.07 ± 0.00</w:t>
            </w:r>
          </w:p>
        </w:tc>
        <w:tc>
          <w:tcPr>
            <w:tcW w:w="108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1100"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&lt;0.05</w:t>
            </w:r>
          </w:p>
        </w:tc>
        <w:tc>
          <w:tcPr>
            <w:tcW w:w="999" w:type="dxa"/>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0.267</w:t>
            </w:r>
          </w:p>
        </w:tc>
      </w:tr>
      <w:tr w:rsidR="003B2C19" w:rsidRPr="0026609A" w:rsidTr="003051E4">
        <w:trPr>
          <w:trHeight w:val="288"/>
        </w:trPr>
        <w:tc>
          <w:tcPr>
            <w:tcW w:w="0" w:type="auto"/>
            <w:tcBorders>
              <w:bottom w:val="single" w:sz="4" w:space="0" w:color="auto"/>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rPr>
            </w:pPr>
            <w:r w:rsidRPr="0026609A">
              <w:rPr>
                <w:rFonts w:ascii="Times New Roman" w:hAnsi="Times New Roman" w:cs="Times New Roman"/>
                <w:sz w:val="24"/>
              </w:rPr>
              <w:t>18:1/18:0</w:t>
            </w:r>
          </w:p>
        </w:tc>
        <w:tc>
          <w:tcPr>
            <w:tcW w:w="1854" w:type="dxa"/>
            <w:tcBorders>
              <w:bottom w:val="single" w:sz="4" w:space="0" w:color="auto"/>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15.80 ± 1.06</w:t>
            </w:r>
          </w:p>
        </w:tc>
        <w:tc>
          <w:tcPr>
            <w:tcW w:w="1890" w:type="dxa"/>
            <w:tcBorders>
              <w:bottom w:val="single" w:sz="4" w:space="0" w:color="auto"/>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2.60 ± 0.37</w:t>
            </w:r>
          </w:p>
        </w:tc>
        <w:tc>
          <w:tcPr>
            <w:tcW w:w="1889" w:type="dxa"/>
            <w:tcBorders>
              <w:bottom w:val="single" w:sz="4" w:space="0" w:color="auto"/>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18.93 ± 1.16</w:t>
            </w:r>
          </w:p>
        </w:tc>
        <w:tc>
          <w:tcPr>
            <w:tcW w:w="2341" w:type="dxa"/>
            <w:tcBorders>
              <w:bottom w:val="single" w:sz="4" w:space="0" w:color="auto"/>
            </w:tcBorders>
            <w:shd w:val="clear" w:color="auto" w:fill="auto"/>
            <w:tcMar>
              <w:top w:w="15" w:type="dxa"/>
              <w:left w:w="15" w:type="dxa"/>
              <w:bottom w:w="72" w:type="dxa"/>
              <w:right w:w="15" w:type="dxa"/>
            </w:tcMar>
            <w:vAlign w:val="center"/>
            <w:hideMark/>
          </w:tcPr>
          <w:p w:rsidR="003B2C19" w:rsidRPr="0026609A" w:rsidRDefault="003B2C19" w:rsidP="003051E4">
            <w:pPr>
              <w:rPr>
                <w:rFonts w:ascii="Times New Roman" w:hAnsi="Times New Roman" w:cs="Times New Roman"/>
                <w:sz w:val="24"/>
                <w:vertAlign w:val="superscript"/>
              </w:rPr>
            </w:pPr>
            <w:r w:rsidRPr="0026609A">
              <w:rPr>
                <w:rFonts w:ascii="Times New Roman" w:hAnsi="Times New Roman" w:cs="Times New Roman"/>
                <w:sz w:val="24"/>
              </w:rPr>
              <w:t>3.76 ± 0.42</w:t>
            </w:r>
          </w:p>
        </w:tc>
        <w:tc>
          <w:tcPr>
            <w:tcW w:w="1080" w:type="dxa"/>
            <w:tcBorders>
              <w:bottom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&lt;0.001</w:t>
            </w:r>
          </w:p>
        </w:tc>
        <w:tc>
          <w:tcPr>
            <w:tcW w:w="1100" w:type="dxa"/>
            <w:tcBorders>
              <w:bottom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&lt;0.05</w:t>
            </w:r>
          </w:p>
        </w:tc>
        <w:tc>
          <w:tcPr>
            <w:tcW w:w="999" w:type="dxa"/>
            <w:tcBorders>
              <w:bottom w:val="single" w:sz="4" w:space="0" w:color="auto"/>
            </w:tcBorders>
            <w:vAlign w:val="center"/>
          </w:tcPr>
          <w:p w:rsidR="003B2C19" w:rsidRPr="0026609A" w:rsidRDefault="003B2C19" w:rsidP="003051E4">
            <w:pPr>
              <w:rPr>
                <w:rFonts w:ascii="Times New Roman" w:hAnsi="Times New Roman" w:cs="Times New Roman"/>
                <w:sz w:val="24"/>
              </w:rPr>
            </w:pPr>
            <w:r>
              <w:rPr>
                <w:rFonts w:ascii="Times New Roman" w:hAnsi="Times New Roman" w:cs="Times New Roman"/>
                <w:sz w:val="24"/>
              </w:rPr>
              <w:t>0.342</w:t>
            </w:r>
          </w:p>
        </w:tc>
      </w:tr>
      <w:tr w:rsidR="003B2C19" w:rsidRPr="0026609A" w:rsidTr="003051E4">
        <w:trPr>
          <w:trHeight w:val="300"/>
        </w:trPr>
        <w:tc>
          <w:tcPr>
            <w:tcW w:w="13004" w:type="dxa"/>
            <w:gridSpan w:val="8"/>
            <w:tcBorders>
              <w:top w:val="single" w:sz="4" w:space="0" w:color="auto"/>
            </w:tcBorders>
            <w:shd w:val="clear" w:color="auto" w:fill="auto"/>
            <w:tcMar>
              <w:top w:w="15" w:type="dxa"/>
              <w:left w:w="15" w:type="dxa"/>
              <w:bottom w:w="0" w:type="dxa"/>
              <w:right w:w="15" w:type="dxa"/>
            </w:tcMar>
            <w:vAlign w:val="bottom"/>
            <w:hideMark/>
          </w:tcPr>
          <w:p w:rsidR="003B2C19" w:rsidRPr="005559F6" w:rsidRDefault="003B2C19" w:rsidP="003051E4">
            <w:pPr>
              <w:rPr>
                <w:rFonts w:ascii="Times New Roman" w:eastAsia="Times New Roman" w:hAnsi="Times New Roman" w:cs="Times New Roman"/>
                <w:color w:val="000000"/>
                <w:sz w:val="24"/>
                <w:szCs w:val="24"/>
              </w:rPr>
            </w:pPr>
            <w:r w:rsidRPr="005559F6">
              <w:rPr>
                <w:rFonts w:ascii="Times New Roman" w:eastAsia="Times New Roman" w:hAnsi="Times New Roman" w:cs="Times New Roman"/>
                <w:color w:val="000000"/>
                <w:sz w:val="24"/>
                <w:szCs w:val="24"/>
                <w:vertAlign w:val="superscript"/>
              </w:rPr>
              <w:lastRenderedPageBreak/>
              <w:t>1</w:t>
            </w:r>
            <w:r>
              <w:rPr>
                <w:rFonts w:ascii="Times New Roman" w:eastAsia="Times New Roman" w:hAnsi="Times New Roman" w:cs="Times New Roman"/>
                <w:color w:val="000000"/>
                <w:sz w:val="24"/>
                <w:szCs w:val="24"/>
              </w:rPr>
              <w:t>D</w:t>
            </w:r>
            <w:r w:rsidRPr="005559F6">
              <w:rPr>
                <w:rFonts w:ascii="Times New Roman" w:eastAsia="Times New Roman" w:hAnsi="Times New Roman" w:cs="Times New Roman"/>
                <w:color w:val="000000"/>
                <w:sz w:val="24"/>
                <w:szCs w:val="24"/>
              </w:rPr>
              <w:t>ata are presented as means ± SEM</w:t>
            </w:r>
            <w:r>
              <w:rPr>
                <w:rFonts w:ascii="Times New Roman" w:eastAsia="Times New Roman" w:hAnsi="Times New Roman" w:cs="Times New Roman"/>
                <w:color w:val="000000"/>
                <w:sz w:val="24"/>
                <w:szCs w:val="24"/>
              </w:rPr>
              <w:t xml:space="preserve"> with</w:t>
            </w:r>
            <w:r w:rsidRPr="005559F6">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z w:val="24"/>
                <w:szCs w:val="24"/>
              </w:rPr>
              <w:t xml:space="preserve"> = 4-6</w:t>
            </w:r>
            <w:r w:rsidRPr="005559F6">
              <w:rPr>
                <w:rFonts w:ascii="Times New Roman" w:eastAsia="Times New Roman" w:hAnsi="Times New Roman" w:cs="Times New Roman"/>
                <w:color w:val="000000"/>
                <w:sz w:val="24"/>
                <w:szCs w:val="24"/>
              </w:rPr>
              <w:t xml:space="preserve"> per group; means with different superscripts differ </w:t>
            </w:r>
            <w:r w:rsidRPr="005559F6">
              <w:rPr>
                <w:rFonts w:ascii="Times New Roman" w:eastAsia="Times New Roman" w:hAnsi="Times New Roman" w:cs="Times New Roman"/>
                <w:i/>
                <w:color w:val="000000"/>
                <w:sz w:val="24"/>
                <w:szCs w:val="24"/>
              </w:rPr>
              <w:t>P</w:t>
            </w:r>
            <w:r w:rsidRPr="005559F6">
              <w:rPr>
                <w:rFonts w:ascii="Times New Roman" w:eastAsia="Times New Roman" w:hAnsi="Times New Roman" w:cs="Times New Roman"/>
                <w:color w:val="000000"/>
                <w:sz w:val="24"/>
                <w:szCs w:val="24"/>
              </w:rPr>
              <w:t xml:space="preserve"> &lt; 0.05.</w:t>
            </w:r>
          </w:p>
          <w:p w:rsidR="003B2C19" w:rsidRPr="005559F6" w:rsidRDefault="003B2C19" w:rsidP="003051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Data were analyzed by 2-way ANOVA with diet (SO or AIN) as one factor and the phenotype (WT or OB) as the second factor.  P-values are for an effect of diet (</w:t>
            </w:r>
            <w:proofErr w:type="gramStart"/>
            <w:r>
              <w:rPr>
                <w:rFonts w:ascii="Times New Roman" w:eastAsia="Times New Roman" w:hAnsi="Times New Roman" w:cs="Times New Roman"/>
                <w:color w:val="000000"/>
                <w:sz w:val="24"/>
                <w:szCs w:val="24"/>
              </w:rPr>
              <w:t>d),</w:t>
            </w:r>
            <w:proofErr w:type="gramEnd"/>
            <w:r>
              <w:rPr>
                <w:rFonts w:ascii="Times New Roman" w:eastAsia="Times New Roman" w:hAnsi="Times New Roman" w:cs="Times New Roman"/>
                <w:color w:val="000000"/>
                <w:sz w:val="24"/>
                <w:szCs w:val="24"/>
              </w:rPr>
              <w:t xml:space="preserve"> and effect of the genotype (g), or an interaction between the two (</w:t>
            </w:r>
            <w:proofErr w:type="spellStart"/>
            <w:r>
              <w:rPr>
                <w:rFonts w:ascii="Times New Roman" w:eastAsia="Times New Roman" w:hAnsi="Times New Roman" w:cs="Times New Roman"/>
                <w:color w:val="000000"/>
                <w:sz w:val="24"/>
                <w:szCs w:val="24"/>
              </w:rPr>
              <w:t>dxg</w:t>
            </w:r>
            <w:proofErr w:type="spellEnd"/>
            <w:r>
              <w:rPr>
                <w:rFonts w:ascii="Times New Roman" w:eastAsia="Times New Roman" w:hAnsi="Times New Roman" w:cs="Times New Roman"/>
                <w:color w:val="000000"/>
                <w:sz w:val="24"/>
                <w:szCs w:val="24"/>
              </w:rPr>
              <w:t xml:space="preserve">).  When a significant interaction between genotype and diet was found individual means were compared within groups by </w:t>
            </w:r>
            <w:proofErr w:type="spellStart"/>
            <w:r>
              <w:rPr>
                <w:rFonts w:ascii="Times New Roman" w:hAnsi="Times New Roman" w:cs="Times New Roman"/>
                <w:sz w:val="24"/>
                <w:szCs w:val="24"/>
              </w:rPr>
              <w:t>Bonferroni</w:t>
            </w:r>
            <w:proofErr w:type="spellEnd"/>
            <w:r>
              <w:rPr>
                <w:rFonts w:ascii="Times New Roman" w:hAnsi="Times New Roman" w:cs="Times New Roman"/>
                <w:sz w:val="24"/>
                <w:szCs w:val="24"/>
              </w:rPr>
              <w:t xml:space="preserve"> multiple comparisons.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P &lt; 0.005 WT AIN vs. WT SO; </w:t>
            </w:r>
            <w:r>
              <w:rPr>
                <w:rFonts w:ascii="Times New Roman" w:hAnsi="Times New Roman" w:cs="Times New Roman"/>
                <w:sz w:val="24"/>
                <w:vertAlign w:val="superscript"/>
              </w:rPr>
              <w:t>¥</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&lt; 0.05 OB AIN vs. OB SO.</w:t>
            </w:r>
          </w:p>
          <w:p w:rsidR="003B2C19" w:rsidRPr="002827C6" w:rsidRDefault="003B2C19" w:rsidP="003051E4">
            <w:pPr>
              <w:rPr>
                <w:rFonts w:ascii="Times New Roman" w:eastAsia="Times New Roman" w:hAnsi="Times New Roman" w:cs="Times New Roman"/>
                <w:color w:val="000000"/>
                <w:sz w:val="24"/>
                <w:szCs w:val="24"/>
              </w:rPr>
            </w:pPr>
            <w:r>
              <w:rPr>
                <w:rFonts w:ascii="Times New Roman" w:hAnsi="Times New Roman" w:cs="Times New Roman"/>
                <w:sz w:val="24"/>
                <w:vertAlign w:val="superscript"/>
              </w:rPr>
              <w:t>3</w:t>
            </w:r>
            <w:r w:rsidRPr="0026609A">
              <w:rPr>
                <w:rFonts w:ascii="Times New Roman" w:hAnsi="Times New Roman" w:cs="Times New Roman"/>
                <w:sz w:val="24"/>
                <w:vertAlign w:val="superscript"/>
              </w:rPr>
              <w:t xml:space="preserve"> </w:t>
            </w:r>
            <w:proofErr w:type="spellStart"/>
            <w:r w:rsidRPr="0026609A">
              <w:rPr>
                <w:rFonts w:ascii="Times New Roman" w:hAnsi="Times New Roman" w:cs="Times New Roman"/>
                <w:sz w:val="24"/>
              </w:rPr>
              <w:t>Malvalic</w:t>
            </w:r>
            <w:proofErr w:type="spellEnd"/>
            <w:r w:rsidRPr="0026609A">
              <w:rPr>
                <w:rFonts w:ascii="Times New Roman" w:hAnsi="Times New Roman" w:cs="Times New Roman"/>
                <w:sz w:val="24"/>
              </w:rPr>
              <w:t xml:space="preserve"> </w:t>
            </w:r>
            <w:proofErr w:type="gramStart"/>
            <w:r w:rsidRPr="0026609A">
              <w:rPr>
                <w:rFonts w:ascii="Times New Roman" w:hAnsi="Times New Roman" w:cs="Times New Roman"/>
                <w:sz w:val="24"/>
              </w:rPr>
              <w:t>acid</w:t>
            </w:r>
            <w:proofErr w:type="gramEnd"/>
            <w:r w:rsidRPr="0026609A">
              <w:rPr>
                <w:rFonts w:ascii="Times New Roman" w:hAnsi="Times New Roman" w:cs="Times New Roman"/>
                <w:sz w:val="24"/>
              </w:rPr>
              <w:t xml:space="preserve"> (2-octyl-1-cyclopropene-1-octanoic acid).</w:t>
            </w:r>
          </w:p>
          <w:p w:rsidR="003B2C19" w:rsidRPr="0026609A" w:rsidRDefault="003B2C19" w:rsidP="003051E4">
            <w:pPr>
              <w:rPr>
                <w:rFonts w:ascii="Times New Roman" w:hAnsi="Times New Roman" w:cs="Times New Roman"/>
                <w:sz w:val="24"/>
              </w:rPr>
            </w:pPr>
            <w:r>
              <w:rPr>
                <w:rFonts w:ascii="Times New Roman" w:hAnsi="Times New Roman" w:cs="Times New Roman"/>
                <w:sz w:val="24"/>
                <w:vertAlign w:val="superscript"/>
              </w:rPr>
              <w:t>4</w:t>
            </w:r>
            <w:r w:rsidRPr="0026609A">
              <w:rPr>
                <w:rFonts w:ascii="Times New Roman" w:hAnsi="Times New Roman" w:cs="Times New Roman"/>
                <w:sz w:val="24"/>
                <w:vertAlign w:val="superscript"/>
              </w:rPr>
              <w:t xml:space="preserve"> </w:t>
            </w:r>
            <w:r w:rsidRPr="0026609A">
              <w:rPr>
                <w:rFonts w:ascii="Times New Roman" w:hAnsi="Times New Roman" w:cs="Times New Roman"/>
                <w:sz w:val="24"/>
              </w:rPr>
              <w:t>ND = not detectable.</w:t>
            </w:r>
          </w:p>
          <w:p w:rsidR="003B2C19" w:rsidRPr="005559F6" w:rsidRDefault="003B2C19" w:rsidP="003051E4">
            <w:pPr>
              <w:rPr>
                <w:rFonts w:ascii="Times New Roman" w:eastAsia="Times New Roman" w:hAnsi="Times New Roman" w:cs="Times New Roman"/>
                <w:color w:val="000000"/>
                <w:sz w:val="24"/>
                <w:szCs w:val="24"/>
                <w:vertAlign w:val="superscript"/>
              </w:rPr>
            </w:pPr>
            <w:r>
              <w:rPr>
                <w:rFonts w:ascii="Times New Roman" w:hAnsi="Times New Roman" w:cs="Times New Roman"/>
                <w:sz w:val="24"/>
                <w:vertAlign w:val="superscript"/>
              </w:rPr>
              <w:t>5</w:t>
            </w:r>
            <w:r w:rsidRPr="0026609A">
              <w:rPr>
                <w:rFonts w:ascii="Times New Roman" w:hAnsi="Times New Roman" w:cs="Times New Roman"/>
                <w:sz w:val="24"/>
                <w:vertAlign w:val="superscript"/>
              </w:rPr>
              <w:t xml:space="preserve"> </w:t>
            </w:r>
            <w:proofErr w:type="spellStart"/>
            <w:r w:rsidRPr="0026609A">
              <w:rPr>
                <w:rFonts w:ascii="Times New Roman" w:hAnsi="Times New Roman" w:cs="Times New Roman"/>
                <w:sz w:val="24"/>
              </w:rPr>
              <w:t>Sterculic</w:t>
            </w:r>
            <w:proofErr w:type="spellEnd"/>
            <w:r w:rsidRPr="0026609A">
              <w:rPr>
                <w:rFonts w:ascii="Times New Roman" w:hAnsi="Times New Roman" w:cs="Times New Roman"/>
                <w:sz w:val="24"/>
              </w:rPr>
              <w:t xml:space="preserve"> </w:t>
            </w:r>
            <w:proofErr w:type="gramStart"/>
            <w:r w:rsidRPr="0026609A">
              <w:rPr>
                <w:rFonts w:ascii="Times New Roman" w:hAnsi="Times New Roman" w:cs="Times New Roman"/>
                <w:sz w:val="24"/>
              </w:rPr>
              <w:t>acid</w:t>
            </w:r>
            <w:proofErr w:type="gramEnd"/>
            <w:r w:rsidRPr="0026609A">
              <w:rPr>
                <w:rFonts w:ascii="Times New Roman" w:hAnsi="Times New Roman" w:cs="Times New Roman"/>
                <w:sz w:val="24"/>
              </w:rPr>
              <w:t xml:space="preserve"> (</w:t>
            </w:r>
            <w:r w:rsidRPr="0026609A">
              <w:rPr>
                <w:rFonts w:ascii="Times New Roman" w:hAnsi="Times New Roman" w:cs="Times New Roman" w:hint="eastAsia"/>
                <w:sz w:val="24"/>
              </w:rPr>
              <w:t>2-octyl-1-cyclopropene-1-heptanoic acid</w:t>
            </w:r>
            <w:r w:rsidRPr="0026609A">
              <w:rPr>
                <w:rFonts w:ascii="Times New Roman" w:hAnsi="Times New Roman" w:cs="Times New Roman"/>
                <w:sz w:val="24"/>
              </w:rPr>
              <w:t>).</w:t>
            </w:r>
          </w:p>
        </w:tc>
      </w:tr>
    </w:tbl>
    <w:p w:rsidR="003B2C19" w:rsidRDefault="003B2C19" w:rsidP="003B2C19">
      <w:pPr>
        <w:rPr>
          <w:rFonts w:ascii="Times New Roman" w:hAnsi="Times New Roman" w:cs="Times New Roman"/>
          <w:sz w:val="24"/>
          <w:szCs w:val="24"/>
        </w:rPr>
        <w:sectPr w:rsidR="003B2C19" w:rsidSect="009333B4">
          <w:pgSz w:w="15840" w:h="12240" w:orient="landscape"/>
          <w:pgMar w:top="1440" w:right="1440" w:bottom="1440" w:left="1440" w:header="720" w:footer="720" w:gutter="0"/>
          <w:cols w:space="720"/>
          <w:docGrid w:linePitch="360"/>
        </w:sectPr>
      </w:pPr>
    </w:p>
    <w:p w:rsidR="003B2C19" w:rsidRDefault="003B2C19" w:rsidP="003B2C19">
      <w:pPr>
        <w:rPr>
          <w:rFonts w:ascii="Times New Roman" w:hAnsi="Times New Roman" w:cs="Times New Roman"/>
          <w:sz w:val="24"/>
          <w:szCs w:val="24"/>
        </w:rPr>
      </w:pPr>
    </w:p>
    <w:p w:rsidR="003B2C19" w:rsidRDefault="003B2C19" w:rsidP="003B2C19">
      <w:pPr>
        <w:rPr>
          <w:rFonts w:ascii="Times New Roman" w:hAnsi="Times New Roman" w:cs="Times New Roman"/>
          <w:noProof/>
          <w:sz w:val="24"/>
          <w:szCs w:val="24"/>
        </w:rPr>
      </w:pPr>
      <w:r w:rsidRPr="00FF08A0">
        <w:rPr>
          <w:noProof/>
        </w:rPr>
        <w:drawing>
          <wp:anchor distT="0" distB="0" distL="114300" distR="114300" simplePos="0" relativeHeight="251659264" behindDoc="0" locked="0" layoutInCell="1" allowOverlap="1" wp14:anchorId="2BCB741B" wp14:editId="3731F711">
            <wp:simplePos x="0" y="0"/>
            <wp:positionH relativeFrom="column">
              <wp:posOffset>154459</wp:posOffset>
            </wp:positionH>
            <wp:positionV relativeFrom="paragraph">
              <wp:posOffset>154940</wp:posOffset>
            </wp:positionV>
            <wp:extent cx="5941695" cy="42214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695" cy="422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C19" w:rsidRDefault="003B2C19" w:rsidP="003B2C19">
      <w:pPr>
        <w:rPr>
          <w:rFonts w:ascii="Times New Roman" w:hAnsi="Times New Roman" w:cs="Times New Roman"/>
          <w:sz w:val="24"/>
          <w:szCs w:val="24"/>
        </w:rPr>
      </w:pPr>
    </w:p>
    <w:p w:rsidR="003B2C19" w:rsidRDefault="003B2C19" w:rsidP="003B2C19">
      <w:proofErr w:type="gramStart"/>
      <w:r>
        <w:rPr>
          <w:rFonts w:ascii="Times New Roman" w:hAnsi="Times New Roman" w:cs="Times New Roman"/>
          <w:sz w:val="24"/>
          <w:szCs w:val="24"/>
        </w:rPr>
        <w:t>Supplemental Figure 1.</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Sterculic</w:t>
      </w:r>
      <w:proofErr w:type="spellEnd"/>
      <w:r>
        <w:rPr>
          <w:rFonts w:ascii="Times New Roman" w:hAnsi="Times New Roman" w:cs="Times New Roman"/>
          <w:sz w:val="24"/>
          <w:szCs w:val="24"/>
        </w:rPr>
        <w:t xml:space="preserve"> oil supplementation is associated with alterations in adipocyte size in gonadal but not subcutaneous adipose tissue.  Adipocyte cell size in the (A) gonadal adipose tissue is increased with obesity and </w:t>
      </w:r>
      <w:proofErr w:type="spellStart"/>
      <w:r>
        <w:rPr>
          <w:rFonts w:ascii="Times New Roman" w:hAnsi="Times New Roman" w:cs="Times New Roman"/>
          <w:sz w:val="24"/>
          <w:szCs w:val="24"/>
        </w:rPr>
        <w:t>sterculic</w:t>
      </w:r>
      <w:proofErr w:type="spellEnd"/>
      <w:r>
        <w:rPr>
          <w:rFonts w:ascii="Times New Roman" w:hAnsi="Times New Roman" w:cs="Times New Roman"/>
          <w:sz w:val="24"/>
          <w:szCs w:val="24"/>
        </w:rPr>
        <w:t xml:space="preserve"> oil treatment, whereas adipocyte size was only increased with obesity in (B) subcutaneous adipose tissue.  These differences can be seen in histological sections of the (C) gonadal and (D) subcutaneous adipose tissue.  </w:t>
      </w:r>
      <w:r w:rsidRPr="005559F6">
        <w:rPr>
          <w:rFonts w:ascii="Times New Roman" w:hAnsi="Times New Roman" w:cs="Times New Roman"/>
          <w:sz w:val="24"/>
          <w:szCs w:val="24"/>
        </w:rPr>
        <w:t xml:space="preserve">Data are presented as means ± SE; n = 6-7 per group; </w:t>
      </w:r>
      <w:r>
        <w:rPr>
          <w:rFonts w:ascii="Times New Roman" w:hAnsi="Times New Roman" w:cs="Times New Roman"/>
          <w:sz w:val="24"/>
          <w:szCs w:val="24"/>
        </w:rPr>
        <w:t>Data were analyzed by two-way ANOVA and significance for the effects of diet (d), genotype (g) or their interaction (</w:t>
      </w:r>
      <w:proofErr w:type="spellStart"/>
      <w:r>
        <w:rPr>
          <w:rFonts w:ascii="Times New Roman" w:hAnsi="Times New Roman" w:cs="Times New Roman"/>
          <w:sz w:val="24"/>
          <w:szCs w:val="24"/>
        </w:rPr>
        <w:t>dxg</w:t>
      </w:r>
      <w:proofErr w:type="spellEnd"/>
      <w:r>
        <w:rPr>
          <w:rFonts w:ascii="Times New Roman" w:hAnsi="Times New Roman" w:cs="Times New Roman"/>
          <w:sz w:val="24"/>
          <w:szCs w:val="24"/>
        </w:rPr>
        <w:t xml:space="preserve">) set a P &lt; 0.05.  When a significant interaction effect was found a </w:t>
      </w:r>
      <w:proofErr w:type="spellStart"/>
      <w:r>
        <w:rPr>
          <w:rFonts w:ascii="Times New Roman" w:hAnsi="Times New Roman" w:cs="Times New Roman"/>
          <w:sz w:val="24"/>
          <w:szCs w:val="24"/>
        </w:rPr>
        <w:t>Bonferroni</w:t>
      </w:r>
      <w:proofErr w:type="spellEnd"/>
      <w:r>
        <w:rPr>
          <w:rFonts w:ascii="Times New Roman" w:hAnsi="Times New Roman" w:cs="Times New Roman"/>
          <w:sz w:val="24"/>
          <w:szCs w:val="24"/>
        </w:rPr>
        <w:t xml:space="preserve"> multiple comparisons test was used to determine differences within groups.   </w:t>
      </w:r>
      <w:r w:rsidRPr="00A9050B">
        <w:rPr>
          <w:rFonts w:ascii="Times New Roman" w:hAnsi="Times New Roman" w:cs="Times New Roman"/>
          <w:b/>
          <w:sz w:val="24"/>
          <w:szCs w:val="24"/>
          <w:vertAlign w:val="superscript"/>
        </w:rPr>
        <w:t>§</w:t>
      </w:r>
      <w:r w:rsidRPr="00A9050B">
        <w:rPr>
          <w:rFonts w:ascii="Times New Roman" w:hAnsi="Times New Roman" w:cs="Times New Roman"/>
          <w:i/>
          <w:sz w:val="24"/>
          <w:szCs w:val="24"/>
        </w:rPr>
        <w:t>P</w:t>
      </w:r>
      <w:r>
        <w:rPr>
          <w:rFonts w:ascii="Times New Roman" w:hAnsi="Times New Roman" w:cs="Times New Roman"/>
          <w:sz w:val="24"/>
          <w:szCs w:val="24"/>
        </w:rPr>
        <w:t xml:space="preserve"> &lt; 0.05 WT AIN vs. WT SO; </w:t>
      </w:r>
      <w:r w:rsidRPr="00A9050B">
        <w:rPr>
          <w:rFonts w:ascii="Times New Roman" w:hAnsi="Times New Roman" w:cs="Times New Roman"/>
          <w:b/>
          <w:sz w:val="24"/>
          <w:szCs w:val="24"/>
          <w:vertAlign w:val="superscript"/>
        </w:rPr>
        <w:t>¥</w:t>
      </w:r>
      <w:r>
        <w:rPr>
          <w:rFonts w:ascii="Times New Roman" w:hAnsi="Times New Roman" w:cs="Times New Roman"/>
          <w:sz w:val="24"/>
          <w:szCs w:val="24"/>
        </w:rPr>
        <w:t xml:space="preserve"> </w:t>
      </w:r>
      <w:r w:rsidRPr="00A9050B">
        <w:rPr>
          <w:rFonts w:ascii="Times New Roman" w:hAnsi="Times New Roman" w:cs="Times New Roman"/>
          <w:i/>
          <w:sz w:val="24"/>
          <w:szCs w:val="24"/>
        </w:rPr>
        <w:t>P</w:t>
      </w:r>
      <w:r>
        <w:rPr>
          <w:rFonts w:ascii="Times New Roman" w:hAnsi="Times New Roman" w:cs="Times New Roman"/>
          <w:sz w:val="24"/>
          <w:szCs w:val="24"/>
        </w:rPr>
        <w:t xml:space="preserve"> &lt; 0.05 OB AIN vs. OB SO</w:t>
      </w:r>
      <w:r w:rsidRPr="005559F6">
        <w:rPr>
          <w:rFonts w:ascii="Times New Roman" w:hAnsi="Times New Roman" w:cs="Times New Roman"/>
          <w:sz w:val="24"/>
          <w:szCs w:val="24"/>
        </w:rPr>
        <w:t>.</w:t>
      </w:r>
      <w:bookmarkStart w:id="0" w:name="_GoBack"/>
      <w:bookmarkEnd w:id="0"/>
    </w:p>
    <w:sectPr w:rsidR="003B2C19" w:rsidSect="00AE25B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3B4" w:rsidRPr="00536B9B" w:rsidRDefault="003B2C19" w:rsidP="00536B9B">
    <w:pPr>
      <w:pStyle w:val="Header"/>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B7964"/>
    <w:multiLevelType w:val="multilevel"/>
    <w:tmpl w:val="6A60550E"/>
    <w:name w:val="Caption65"/>
    <w:lvl w:ilvl="0">
      <w:start w:val="1"/>
      <w:numFmt w:val="decimal"/>
      <w:pStyle w:val="nlmschemecaption"/>
      <w:isLgl/>
      <w:suff w:val="space"/>
      <w:lvlText w:val="Schem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5E057E1"/>
    <w:multiLevelType w:val="multilevel"/>
    <w:tmpl w:val="1C2E5DA0"/>
    <w:name w:val="appSec35"/>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E678A"/>
    <w:multiLevelType w:val="multilevel"/>
    <w:tmpl w:val="D5BC1616"/>
    <w:name w:val="Sec44"/>
    <w:lvl w:ilvl="0">
      <w:start w:val="1"/>
      <w:numFmt w:val="decimal"/>
      <w:isLgl/>
      <w:lvlText w:val="%1. "/>
      <w:lvlJc w:val="left"/>
      <w:pPr>
        <w:ind w:left="360" w:hanging="360"/>
      </w:pPr>
    </w:lvl>
    <w:lvl w:ilvl="1">
      <w:start w:val="1"/>
      <w:numFmt w:val="decimal"/>
      <w:isLgl/>
      <w:suff w:val="space"/>
      <w:lvlText w:val="%1.%2."/>
      <w:lvlJc w:val="left"/>
      <w:pPr>
        <w:ind w:left="720" w:hanging="360"/>
      </w:pPr>
    </w:lvl>
    <w:lvl w:ilvl="2">
      <w:start w:val="1"/>
      <w:numFmt w:val="decimal"/>
      <w:isLgl/>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E6E165D"/>
    <w:multiLevelType w:val="multilevel"/>
    <w:tmpl w:val="56DED69A"/>
    <w:lvl w:ilvl="0">
      <w:start w:val="1"/>
      <w:numFmt w:val="decimal"/>
      <w:pStyle w:val="Caption"/>
      <w:isLgl/>
      <w:lvlText w:val="Tabl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EC0519E"/>
    <w:multiLevelType w:val="multilevel"/>
    <w:tmpl w:val="716CC5C8"/>
    <w:name w:val="subFigure29"/>
    <w:lvl w:ilvl="0">
      <w:start w:val="1"/>
      <w:numFmt w:val="lowerLetter"/>
      <w:pStyle w:val="nlmsubfigurecaption"/>
      <w:suff w:val="spac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1A0201B"/>
    <w:multiLevelType w:val="multilevel"/>
    <w:tmpl w:val="38C8CDAA"/>
    <w:name w:val="appSec30"/>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355A8F"/>
    <w:multiLevelType w:val="multilevel"/>
    <w:tmpl w:val="702A851C"/>
    <w:name w:val="Figure33"/>
    <w:lvl w:ilvl="0">
      <w:start w:val="1"/>
      <w:numFmt w:val="decimal"/>
      <w:isLgl/>
      <w:suff w:val="space"/>
      <w:lvlText w:val="Figur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AB866DB"/>
    <w:multiLevelType w:val="multilevel"/>
    <w:tmpl w:val="77905D86"/>
    <w:name w:val="appSec3510"/>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2255667"/>
    <w:multiLevelType w:val="multilevel"/>
    <w:tmpl w:val="B8949354"/>
    <w:name w:val="appSec353"/>
    <w:lvl w:ilvl="0">
      <w:start w:val="1"/>
      <w:numFmt w:val="upperLetter"/>
      <w:pStyle w:val="nlmappsection"/>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8924B1F"/>
    <w:multiLevelType w:val="multilevel"/>
    <w:tmpl w:val="B5C8435E"/>
    <w:name w:val="TableCaption33"/>
    <w:lvl w:ilvl="0">
      <w:start w:val="1"/>
      <w:numFmt w:val="decimal"/>
      <w:isLgl/>
      <w:suff w:val="space"/>
      <w:lvlText w:val="Tabl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FB33EA6"/>
    <w:multiLevelType w:val="multilevel"/>
    <w:tmpl w:val="66CC13C2"/>
    <w:name w:val="Sec46"/>
    <w:lvl w:ilvl="0">
      <w:start w:val="1"/>
      <w:numFmt w:val="decimal"/>
      <w:pStyle w:val="nlmsection"/>
      <w:isLgl/>
      <w:lvlText w:val="%1. "/>
      <w:lvlJc w:val="left"/>
      <w:pPr>
        <w:ind w:left="360" w:hanging="360"/>
      </w:pPr>
    </w:lvl>
    <w:lvl w:ilvl="1">
      <w:start w:val="1"/>
      <w:numFmt w:val="decimal"/>
      <w:pStyle w:val="nlmsubsection"/>
      <w:isLgl/>
      <w:suff w:val="space"/>
      <w:lvlText w:val="%1.%2."/>
      <w:lvlJc w:val="left"/>
      <w:pPr>
        <w:ind w:left="720" w:hanging="360"/>
      </w:pPr>
    </w:lvl>
    <w:lvl w:ilvl="2">
      <w:start w:val="1"/>
      <w:numFmt w:val="decimal"/>
      <w:pStyle w:val="nlmsubsubsection"/>
      <w:isLgl/>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FB77472"/>
    <w:multiLevelType w:val="multilevel"/>
    <w:tmpl w:val="4AF062FA"/>
    <w:name w:val="appSec352"/>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FF2357F"/>
    <w:multiLevelType w:val="multilevel"/>
    <w:tmpl w:val="A41A0FDA"/>
    <w:name w:val="Figure35"/>
    <w:lvl w:ilvl="0">
      <w:start w:val="1"/>
      <w:numFmt w:val="decimal"/>
      <w:pStyle w:val="nlmfigurecaption"/>
      <w:isLgl/>
      <w:suff w:val="space"/>
      <w:lvlText w:val="Figur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0871681"/>
    <w:multiLevelType w:val="multilevel"/>
    <w:tmpl w:val="21F620DE"/>
    <w:name w:val="subFigure27"/>
    <w:lvl w:ilvl="0">
      <w:start w:val="1"/>
      <w:numFmt w:val="lowerLetter"/>
      <w:suff w:val="spac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B742EFF"/>
    <w:multiLevelType w:val="multilevel"/>
    <w:tmpl w:val="60FE6BD6"/>
    <w:name w:val="TableCaption35"/>
    <w:lvl w:ilvl="0">
      <w:start w:val="1"/>
      <w:numFmt w:val="decimal"/>
      <w:pStyle w:val="nlmtablecaption"/>
      <w:isLgl/>
      <w:suff w:val="space"/>
      <w:lvlText w:val="Tabl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80D7EB2"/>
    <w:multiLevelType w:val="multilevel"/>
    <w:tmpl w:val="70142154"/>
    <w:name w:val="Caption602"/>
    <w:lvl w:ilvl="0">
      <w:start w:val="1"/>
      <w:numFmt w:val="decimal"/>
      <w:isLgl/>
      <w:suff w:val="space"/>
      <w:lvlText w:val="Float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C55435B"/>
    <w:multiLevelType w:val="multilevel"/>
    <w:tmpl w:val="6A20DE14"/>
    <w:name w:val="Caption604"/>
    <w:lvl w:ilvl="0">
      <w:start w:val="1"/>
      <w:numFmt w:val="decimal"/>
      <w:pStyle w:val="nlmfloatcaption"/>
      <w:isLgl/>
      <w:suff w:val="space"/>
      <w:lvlText w:val="Float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89E2374"/>
    <w:multiLevelType w:val="multilevel"/>
    <w:tmpl w:val="CE7AA3D4"/>
    <w:name w:val="Caption63"/>
    <w:lvl w:ilvl="0">
      <w:start w:val="1"/>
      <w:numFmt w:val="decimal"/>
      <w:isLgl/>
      <w:suff w:val="space"/>
      <w:lvlText w:val="Schem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0"/>
  </w:num>
  <w:num w:numId="3">
    <w:abstractNumId w:val="12"/>
  </w:num>
  <w:num w:numId="4">
    <w:abstractNumId w:val="14"/>
  </w:num>
  <w:num w:numId="5">
    <w:abstractNumId w:val="16"/>
  </w:num>
  <w:num w:numId="6">
    <w:abstractNumId w:val="0"/>
  </w:num>
  <w:num w:numId="7">
    <w:abstractNumId w:val="7"/>
  </w:num>
  <w:num w:numId="8">
    <w:abstractNumId w:val="3"/>
  </w:num>
  <w:num w:numId="9">
    <w:abstractNumId w:val="13"/>
  </w:num>
  <w:num w:numId="10">
    <w:abstractNumId w:val="5"/>
  </w:num>
  <w:num w:numId="11">
    <w:abstractNumId w:val="2"/>
  </w:num>
  <w:num w:numId="12">
    <w:abstractNumId w:val="6"/>
  </w:num>
  <w:num w:numId="13">
    <w:abstractNumId w:val="9"/>
  </w:num>
  <w:num w:numId="14">
    <w:abstractNumId w:val="15"/>
  </w:num>
  <w:num w:numId="15">
    <w:abstractNumId w:val="17"/>
  </w:num>
  <w:num w:numId="16">
    <w:abstractNumId w:val="1"/>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2"/>
  </w:compat>
  <w:rsids>
    <w:rsidRoot w:val="00E93C14"/>
    <w:rsid w:val="000023CC"/>
    <w:rsid w:val="00007D18"/>
    <w:rsid w:val="00012ED4"/>
    <w:rsid w:val="00021B49"/>
    <w:rsid w:val="000238E0"/>
    <w:rsid w:val="000245B8"/>
    <w:rsid w:val="0002662D"/>
    <w:rsid w:val="000313D2"/>
    <w:rsid w:val="00035096"/>
    <w:rsid w:val="000353F0"/>
    <w:rsid w:val="00043544"/>
    <w:rsid w:val="00045A15"/>
    <w:rsid w:val="000461AD"/>
    <w:rsid w:val="000472CA"/>
    <w:rsid w:val="00047CDA"/>
    <w:rsid w:val="00047DAD"/>
    <w:rsid w:val="00056F10"/>
    <w:rsid w:val="00063487"/>
    <w:rsid w:val="00064861"/>
    <w:rsid w:val="000668ED"/>
    <w:rsid w:val="00073663"/>
    <w:rsid w:val="000743A0"/>
    <w:rsid w:val="0007554F"/>
    <w:rsid w:val="00075DD9"/>
    <w:rsid w:val="00077698"/>
    <w:rsid w:val="0007799E"/>
    <w:rsid w:val="000857F1"/>
    <w:rsid w:val="000859C6"/>
    <w:rsid w:val="00092741"/>
    <w:rsid w:val="00094A5B"/>
    <w:rsid w:val="000969C9"/>
    <w:rsid w:val="00097CBD"/>
    <w:rsid w:val="000A1795"/>
    <w:rsid w:val="000A217C"/>
    <w:rsid w:val="000A5CFB"/>
    <w:rsid w:val="000A7016"/>
    <w:rsid w:val="000B6C6F"/>
    <w:rsid w:val="000B75D5"/>
    <w:rsid w:val="000C1FFF"/>
    <w:rsid w:val="000C61FD"/>
    <w:rsid w:val="000C680E"/>
    <w:rsid w:val="000C7F7D"/>
    <w:rsid w:val="000D2E0F"/>
    <w:rsid w:val="000D6DE3"/>
    <w:rsid w:val="000E075F"/>
    <w:rsid w:val="000E23D3"/>
    <w:rsid w:val="000F0D71"/>
    <w:rsid w:val="00104FA0"/>
    <w:rsid w:val="00110282"/>
    <w:rsid w:val="00113B6B"/>
    <w:rsid w:val="00122621"/>
    <w:rsid w:val="00130995"/>
    <w:rsid w:val="001344CD"/>
    <w:rsid w:val="00144EAE"/>
    <w:rsid w:val="00147974"/>
    <w:rsid w:val="00152F45"/>
    <w:rsid w:val="00156BF4"/>
    <w:rsid w:val="00162BC7"/>
    <w:rsid w:val="00170DC7"/>
    <w:rsid w:val="00177EC6"/>
    <w:rsid w:val="0018571F"/>
    <w:rsid w:val="0019397D"/>
    <w:rsid w:val="001A02C1"/>
    <w:rsid w:val="001A1944"/>
    <w:rsid w:val="001A39A6"/>
    <w:rsid w:val="001A480C"/>
    <w:rsid w:val="001A607F"/>
    <w:rsid w:val="001B563E"/>
    <w:rsid w:val="001B5BD3"/>
    <w:rsid w:val="001C0789"/>
    <w:rsid w:val="001C5016"/>
    <w:rsid w:val="001D032F"/>
    <w:rsid w:val="001E45A5"/>
    <w:rsid w:val="001F23A0"/>
    <w:rsid w:val="001F496A"/>
    <w:rsid w:val="001F55C7"/>
    <w:rsid w:val="002117C6"/>
    <w:rsid w:val="002137AB"/>
    <w:rsid w:val="00214C8D"/>
    <w:rsid w:val="002211A6"/>
    <w:rsid w:val="0022480C"/>
    <w:rsid w:val="00225BCB"/>
    <w:rsid w:val="00236146"/>
    <w:rsid w:val="002368F9"/>
    <w:rsid w:val="002404C3"/>
    <w:rsid w:val="0024194D"/>
    <w:rsid w:val="0024323C"/>
    <w:rsid w:val="002445DE"/>
    <w:rsid w:val="00246AA7"/>
    <w:rsid w:val="00250064"/>
    <w:rsid w:val="00250E12"/>
    <w:rsid w:val="00256436"/>
    <w:rsid w:val="002570B1"/>
    <w:rsid w:val="00265037"/>
    <w:rsid w:val="0027134B"/>
    <w:rsid w:val="00272DEE"/>
    <w:rsid w:val="00277317"/>
    <w:rsid w:val="002913A7"/>
    <w:rsid w:val="002A0747"/>
    <w:rsid w:val="002A7E2F"/>
    <w:rsid w:val="002C05CA"/>
    <w:rsid w:val="002C20A6"/>
    <w:rsid w:val="002C60E6"/>
    <w:rsid w:val="002C6991"/>
    <w:rsid w:val="002C7E60"/>
    <w:rsid w:val="002D162F"/>
    <w:rsid w:val="002D1C8E"/>
    <w:rsid w:val="002D26E9"/>
    <w:rsid w:val="002D7151"/>
    <w:rsid w:val="002E0E51"/>
    <w:rsid w:val="002E3D69"/>
    <w:rsid w:val="002F0DC9"/>
    <w:rsid w:val="002F7AF6"/>
    <w:rsid w:val="00303411"/>
    <w:rsid w:val="00303E7F"/>
    <w:rsid w:val="003060E3"/>
    <w:rsid w:val="003115C5"/>
    <w:rsid w:val="00320BD8"/>
    <w:rsid w:val="003234B6"/>
    <w:rsid w:val="00333FE2"/>
    <w:rsid w:val="003370AF"/>
    <w:rsid w:val="0033769F"/>
    <w:rsid w:val="00342989"/>
    <w:rsid w:val="003431A4"/>
    <w:rsid w:val="00345E7B"/>
    <w:rsid w:val="00346092"/>
    <w:rsid w:val="00346CDE"/>
    <w:rsid w:val="00347FE1"/>
    <w:rsid w:val="00350687"/>
    <w:rsid w:val="00361313"/>
    <w:rsid w:val="00364210"/>
    <w:rsid w:val="0037121B"/>
    <w:rsid w:val="00371E96"/>
    <w:rsid w:val="0037277F"/>
    <w:rsid w:val="003754AD"/>
    <w:rsid w:val="003757CE"/>
    <w:rsid w:val="00386703"/>
    <w:rsid w:val="003961F2"/>
    <w:rsid w:val="00396AB1"/>
    <w:rsid w:val="00396B4D"/>
    <w:rsid w:val="003A2377"/>
    <w:rsid w:val="003B2181"/>
    <w:rsid w:val="003B2C19"/>
    <w:rsid w:val="003B5464"/>
    <w:rsid w:val="003B62DF"/>
    <w:rsid w:val="003C47B5"/>
    <w:rsid w:val="003C7ADE"/>
    <w:rsid w:val="003D041A"/>
    <w:rsid w:val="003D70D4"/>
    <w:rsid w:val="003E0EF0"/>
    <w:rsid w:val="003E4889"/>
    <w:rsid w:val="003E54B1"/>
    <w:rsid w:val="003E71AC"/>
    <w:rsid w:val="003F0CAF"/>
    <w:rsid w:val="003F35FC"/>
    <w:rsid w:val="00401A23"/>
    <w:rsid w:val="00402015"/>
    <w:rsid w:val="00404529"/>
    <w:rsid w:val="0041435A"/>
    <w:rsid w:val="004173EA"/>
    <w:rsid w:val="00425A3F"/>
    <w:rsid w:val="00427E97"/>
    <w:rsid w:val="0043004A"/>
    <w:rsid w:val="00431582"/>
    <w:rsid w:val="00441FF0"/>
    <w:rsid w:val="00444274"/>
    <w:rsid w:val="00454E67"/>
    <w:rsid w:val="004578CA"/>
    <w:rsid w:val="00466085"/>
    <w:rsid w:val="00466B77"/>
    <w:rsid w:val="004779DC"/>
    <w:rsid w:val="0048062C"/>
    <w:rsid w:val="004904A3"/>
    <w:rsid w:val="0049103A"/>
    <w:rsid w:val="004966EE"/>
    <w:rsid w:val="004A491B"/>
    <w:rsid w:val="004B17CC"/>
    <w:rsid w:val="004B3C2D"/>
    <w:rsid w:val="004C07A4"/>
    <w:rsid w:val="004C1FB4"/>
    <w:rsid w:val="004C2467"/>
    <w:rsid w:val="004C5C7F"/>
    <w:rsid w:val="004C756E"/>
    <w:rsid w:val="004D77F6"/>
    <w:rsid w:val="004E6B39"/>
    <w:rsid w:val="004F2631"/>
    <w:rsid w:val="004F44EA"/>
    <w:rsid w:val="00501917"/>
    <w:rsid w:val="00505863"/>
    <w:rsid w:val="00505FB0"/>
    <w:rsid w:val="005220BF"/>
    <w:rsid w:val="0053100E"/>
    <w:rsid w:val="00532CF4"/>
    <w:rsid w:val="005443B1"/>
    <w:rsid w:val="00560D20"/>
    <w:rsid w:val="00567CDE"/>
    <w:rsid w:val="00571654"/>
    <w:rsid w:val="0057555A"/>
    <w:rsid w:val="00592354"/>
    <w:rsid w:val="0059273F"/>
    <w:rsid w:val="00592D09"/>
    <w:rsid w:val="00593801"/>
    <w:rsid w:val="0059483D"/>
    <w:rsid w:val="005A4401"/>
    <w:rsid w:val="005B1EEE"/>
    <w:rsid w:val="005B2C46"/>
    <w:rsid w:val="005B36CA"/>
    <w:rsid w:val="005B391F"/>
    <w:rsid w:val="005C79E2"/>
    <w:rsid w:val="005D1A6A"/>
    <w:rsid w:val="005D3F54"/>
    <w:rsid w:val="005D4D5C"/>
    <w:rsid w:val="005D731B"/>
    <w:rsid w:val="005E35CF"/>
    <w:rsid w:val="005E4F0E"/>
    <w:rsid w:val="005F42C5"/>
    <w:rsid w:val="0060192D"/>
    <w:rsid w:val="00604231"/>
    <w:rsid w:val="00613547"/>
    <w:rsid w:val="00620C1A"/>
    <w:rsid w:val="00622F7E"/>
    <w:rsid w:val="006239AC"/>
    <w:rsid w:val="00627348"/>
    <w:rsid w:val="00633C63"/>
    <w:rsid w:val="00635C32"/>
    <w:rsid w:val="00636431"/>
    <w:rsid w:val="00643F28"/>
    <w:rsid w:val="00645BB3"/>
    <w:rsid w:val="00657993"/>
    <w:rsid w:val="006655D1"/>
    <w:rsid w:val="00667A39"/>
    <w:rsid w:val="00681DBA"/>
    <w:rsid w:val="006841EA"/>
    <w:rsid w:val="00686E5E"/>
    <w:rsid w:val="00691246"/>
    <w:rsid w:val="006970F8"/>
    <w:rsid w:val="006A2169"/>
    <w:rsid w:val="006B5B91"/>
    <w:rsid w:val="006B7447"/>
    <w:rsid w:val="006B7509"/>
    <w:rsid w:val="006D6A30"/>
    <w:rsid w:val="006E19D3"/>
    <w:rsid w:val="006F2183"/>
    <w:rsid w:val="006F2BD6"/>
    <w:rsid w:val="00701EE7"/>
    <w:rsid w:val="00707A58"/>
    <w:rsid w:val="007160A9"/>
    <w:rsid w:val="0072535D"/>
    <w:rsid w:val="00726BCE"/>
    <w:rsid w:val="00726D04"/>
    <w:rsid w:val="00732D63"/>
    <w:rsid w:val="007463ED"/>
    <w:rsid w:val="00747D92"/>
    <w:rsid w:val="0075510F"/>
    <w:rsid w:val="007647F7"/>
    <w:rsid w:val="00764E76"/>
    <w:rsid w:val="0076768A"/>
    <w:rsid w:val="00777979"/>
    <w:rsid w:val="00780770"/>
    <w:rsid w:val="0078126B"/>
    <w:rsid w:val="0078331B"/>
    <w:rsid w:val="007B4F75"/>
    <w:rsid w:val="007B6FC8"/>
    <w:rsid w:val="007C0D65"/>
    <w:rsid w:val="007C2D4E"/>
    <w:rsid w:val="007C3749"/>
    <w:rsid w:val="007C3C08"/>
    <w:rsid w:val="007C6B5A"/>
    <w:rsid w:val="007D122D"/>
    <w:rsid w:val="007D461D"/>
    <w:rsid w:val="007D708D"/>
    <w:rsid w:val="007E335C"/>
    <w:rsid w:val="007F0CC7"/>
    <w:rsid w:val="007F1AC8"/>
    <w:rsid w:val="007F46F6"/>
    <w:rsid w:val="008115FA"/>
    <w:rsid w:val="00813D2B"/>
    <w:rsid w:val="00817476"/>
    <w:rsid w:val="00835CDB"/>
    <w:rsid w:val="00842DAA"/>
    <w:rsid w:val="00864CEE"/>
    <w:rsid w:val="0087449A"/>
    <w:rsid w:val="008759CD"/>
    <w:rsid w:val="00877651"/>
    <w:rsid w:val="00885975"/>
    <w:rsid w:val="008900C6"/>
    <w:rsid w:val="008904FB"/>
    <w:rsid w:val="00892059"/>
    <w:rsid w:val="008A23D7"/>
    <w:rsid w:val="008A70AC"/>
    <w:rsid w:val="008B12EC"/>
    <w:rsid w:val="008C481F"/>
    <w:rsid w:val="008C7498"/>
    <w:rsid w:val="008D08C8"/>
    <w:rsid w:val="008D3A07"/>
    <w:rsid w:val="008D504A"/>
    <w:rsid w:val="008D53AD"/>
    <w:rsid w:val="008D7A05"/>
    <w:rsid w:val="008D7DA6"/>
    <w:rsid w:val="008E7287"/>
    <w:rsid w:val="008F00BA"/>
    <w:rsid w:val="008F02F4"/>
    <w:rsid w:val="008F5C59"/>
    <w:rsid w:val="008F79D9"/>
    <w:rsid w:val="0091360B"/>
    <w:rsid w:val="009136F4"/>
    <w:rsid w:val="00917C17"/>
    <w:rsid w:val="0092028F"/>
    <w:rsid w:val="00923143"/>
    <w:rsid w:val="00943CAF"/>
    <w:rsid w:val="009641F4"/>
    <w:rsid w:val="00964B89"/>
    <w:rsid w:val="00965B52"/>
    <w:rsid w:val="0097046A"/>
    <w:rsid w:val="00970BB8"/>
    <w:rsid w:val="00983867"/>
    <w:rsid w:val="00992301"/>
    <w:rsid w:val="00993741"/>
    <w:rsid w:val="009A05EF"/>
    <w:rsid w:val="009A062A"/>
    <w:rsid w:val="009A1E3D"/>
    <w:rsid w:val="009A4EAA"/>
    <w:rsid w:val="009B3657"/>
    <w:rsid w:val="009B3698"/>
    <w:rsid w:val="009C73C0"/>
    <w:rsid w:val="009D44C7"/>
    <w:rsid w:val="009D65D6"/>
    <w:rsid w:val="009E76FE"/>
    <w:rsid w:val="009E7FFB"/>
    <w:rsid w:val="009F2238"/>
    <w:rsid w:val="009F4100"/>
    <w:rsid w:val="009F7870"/>
    <w:rsid w:val="00A014EC"/>
    <w:rsid w:val="00A04822"/>
    <w:rsid w:val="00A05690"/>
    <w:rsid w:val="00A07C97"/>
    <w:rsid w:val="00A1197E"/>
    <w:rsid w:val="00A2093A"/>
    <w:rsid w:val="00A27882"/>
    <w:rsid w:val="00A505EC"/>
    <w:rsid w:val="00A667AE"/>
    <w:rsid w:val="00A73769"/>
    <w:rsid w:val="00A74CBE"/>
    <w:rsid w:val="00A84838"/>
    <w:rsid w:val="00A91BB6"/>
    <w:rsid w:val="00A978A7"/>
    <w:rsid w:val="00A979DB"/>
    <w:rsid w:val="00AA48FE"/>
    <w:rsid w:val="00AA57D8"/>
    <w:rsid w:val="00AA5DBC"/>
    <w:rsid w:val="00AA7121"/>
    <w:rsid w:val="00AB5DAE"/>
    <w:rsid w:val="00AC0426"/>
    <w:rsid w:val="00AC1B1A"/>
    <w:rsid w:val="00AD0969"/>
    <w:rsid w:val="00AD2646"/>
    <w:rsid w:val="00AE25B2"/>
    <w:rsid w:val="00AE31F4"/>
    <w:rsid w:val="00AE4BE1"/>
    <w:rsid w:val="00AF1561"/>
    <w:rsid w:val="00AF3DF5"/>
    <w:rsid w:val="00AF793D"/>
    <w:rsid w:val="00B01226"/>
    <w:rsid w:val="00B0723F"/>
    <w:rsid w:val="00B1408B"/>
    <w:rsid w:val="00B1517B"/>
    <w:rsid w:val="00B1642E"/>
    <w:rsid w:val="00B209D1"/>
    <w:rsid w:val="00B23214"/>
    <w:rsid w:val="00B268FF"/>
    <w:rsid w:val="00B26ABE"/>
    <w:rsid w:val="00B303B1"/>
    <w:rsid w:val="00B32A3D"/>
    <w:rsid w:val="00B32C46"/>
    <w:rsid w:val="00B33B75"/>
    <w:rsid w:val="00B4235D"/>
    <w:rsid w:val="00B45261"/>
    <w:rsid w:val="00B51528"/>
    <w:rsid w:val="00B53851"/>
    <w:rsid w:val="00B53BD7"/>
    <w:rsid w:val="00B576D9"/>
    <w:rsid w:val="00B57D7D"/>
    <w:rsid w:val="00B62FED"/>
    <w:rsid w:val="00B67243"/>
    <w:rsid w:val="00B72116"/>
    <w:rsid w:val="00B76BA0"/>
    <w:rsid w:val="00B801FA"/>
    <w:rsid w:val="00B87757"/>
    <w:rsid w:val="00B91AC1"/>
    <w:rsid w:val="00B954D6"/>
    <w:rsid w:val="00B966FE"/>
    <w:rsid w:val="00B977B5"/>
    <w:rsid w:val="00BA0E04"/>
    <w:rsid w:val="00BA5735"/>
    <w:rsid w:val="00BA5CAA"/>
    <w:rsid w:val="00BA6EAE"/>
    <w:rsid w:val="00BB164B"/>
    <w:rsid w:val="00BB26E3"/>
    <w:rsid w:val="00BB5FF7"/>
    <w:rsid w:val="00BC552B"/>
    <w:rsid w:val="00BC726B"/>
    <w:rsid w:val="00BD17E7"/>
    <w:rsid w:val="00BD2EDE"/>
    <w:rsid w:val="00BD4D87"/>
    <w:rsid w:val="00BE41CB"/>
    <w:rsid w:val="00BF269C"/>
    <w:rsid w:val="00BF2832"/>
    <w:rsid w:val="00BF3289"/>
    <w:rsid w:val="00C047E3"/>
    <w:rsid w:val="00C065F6"/>
    <w:rsid w:val="00C107BE"/>
    <w:rsid w:val="00C125A9"/>
    <w:rsid w:val="00C14B0A"/>
    <w:rsid w:val="00C218E3"/>
    <w:rsid w:val="00C30747"/>
    <w:rsid w:val="00C3348A"/>
    <w:rsid w:val="00C4399B"/>
    <w:rsid w:val="00C446DD"/>
    <w:rsid w:val="00C458C9"/>
    <w:rsid w:val="00C5000F"/>
    <w:rsid w:val="00C5207D"/>
    <w:rsid w:val="00C535DE"/>
    <w:rsid w:val="00C55048"/>
    <w:rsid w:val="00C55050"/>
    <w:rsid w:val="00C55CB6"/>
    <w:rsid w:val="00C616AD"/>
    <w:rsid w:val="00C63245"/>
    <w:rsid w:val="00C64C54"/>
    <w:rsid w:val="00C64ED8"/>
    <w:rsid w:val="00C676E8"/>
    <w:rsid w:val="00C753B2"/>
    <w:rsid w:val="00C864EA"/>
    <w:rsid w:val="00C95136"/>
    <w:rsid w:val="00C95963"/>
    <w:rsid w:val="00C95D67"/>
    <w:rsid w:val="00C97B95"/>
    <w:rsid w:val="00CA49F3"/>
    <w:rsid w:val="00CB2594"/>
    <w:rsid w:val="00CC1A8E"/>
    <w:rsid w:val="00CC3EFF"/>
    <w:rsid w:val="00CC5B23"/>
    <w:rsid w:val="00CD0A9D"/>
    <w:rsid w:val="00CD4582"/>
    <w:rsid w:val="00CD7325"/>
    <w:rsid w:val="00CE447F"/>
    <w:rsid w:val="00CE73AE"/>
    <w:rsid w:val="00CF688B"/>
    <w:rsid w:val="00D03A11"/>
    <w:rsid w:val="00D04084"/>
    <w:rsid w:val="00D05C9E"/>
    <w:rsid w:val="00D104A6"/>
    <w:rsid w:val="00D22435"/>
    <w:rsid w:val="00D22A67"/>
    <w:rsid w:val="00D22E17"/>
    <w:rsid w:val="00D240D7"/>
    <w:rsid w:val="00D35045"/>
    <w:rsid w:val="00D505B9"/>
    <w:rsid w:val="00D52B21"/>
    <w:rsid w:val="00D6276B"/>
    <w:rsid w:val="00D7441F"/>
    <w:rsid w:val="00D82D3D"/>
    <w:rsid w:val="00D83FBF"/>
    <w:rsid w:val="00D84F71"/>
    <w:rsid w:val="00D867FA"/>
    <w:rsid w:val="00D91C24"/>
    <w:rsid w:val="00D9285B"/>
    <w:rsid w:val="00D936E8"/>
    <w:rsid w:val="00D9787B"/>
    <w:rsid w:val="00DA7F40"/>
    <w:rsid w:val="00DB5D8A"/>
    <w:rsid w:val="00DC6D13"/>
    <w:rsid w:val="00DD3D9B"/>
    <w:rsid w:val="00DE03BC"/>
    <w:rsid w:val="00DE0F46"/>
    <w:rsid w:val="00DE32DF"/>
    <w:rsid w:val="00DE5FEE"/>
    <w:rsid w:val="00DF76AC"/>
    <w:rsid w:val="00DF7DB5"/>
    <w:rsid w:val="00E01DD2"/>
    <w:rsid w:val="00E16FC4"/>
    <w:rsid w:val="00E25A15"/>
    <w:rsid w:val="00E34672"/>
    <w:rsid w:val="00E44C57"/>
    <w:rsid w:val="00E46FDB"/>
    <w:rsid w:val="00E47328"/>
    <w:rsid w:val="00E50E8F"/>
    <w:rsid w:val="00E575B5"/>
    <w:rsid w:val="00E61ED5"/>
    <w:rsid w:val="00E74801"/>
    <w:rsid w:val="00E765A0"/>
    <w:rsid w:val="00E76DA0"/>
    <w:rsid w:val="00E7794A"/>
    <w:rsid w:val="00E83F13"/>
    <w:rsid w:val="00E86F93"/>
    <w:rsid w:val="00E8765B"/>
    <w:rsid w:val="00E922AA"/>
    <w:rsid w:val="00E93C14"/>
    <w:rsid w:val="00EA7F30"/>
    <w:rsid w:val="00EB2AE9"/>
    <w:rsid w:val="00EB3E1C"/>
    <w:rsid w:val="00EB45F4"/>
    <w:rsid w:val="00EB4E0A"/>
    <w:rsid w:val="00EB6187"/>
    <w:rsid w:val="00EC0A8E"/>
    <w:rsid w:val="00EE4B72"/>
    <w:rsid w:val="00EF214F"/>
    <w:rsid w:val="00EF6B80"/>
    <w:rsid w:val="00EF6CE6"/>
    <w:rsid w:val="00EF7B17"/>
    <w:rsid w:val="00F01C9B"/>
    <w:rsid w:val="00F039E8"/>
    <w:rsid w:val="00F26717"/>
    <w:rsid w:val="00F27B5F"/>
    <w:rsid w:val="00F35C5C"/>
    <w:rsid w:val="00F5054A"/>
    <w:rsid w:val="00F526B2"/>
    <w:rsid w:val="00F52E78"/>
    <w:rsid w:val="00F54D0F"/>
    <w:rsid w:val="00F56AA0"/>
    <w:rsid w:val="00F6179A"/>
    <w:rsid w:val="00F6771A"/>
    <w:rsid w:val="00F71FAE"/>
    <w:rsid w:val="00F73C9C"/>
    <w:rsid w:val="00F80151"/>
    <w:rsid w:val="00F802FB"/>
    <w:rsid w:val="00F92839"/>
    <w:rsid w:val="00F94C79"/>
    <w:rsid w:val="00F97031"/>
    <w:rsid w:val="00F9772B"/>
    <w:rsid w:val="00F9777C"/>
    <w:rsid w:val="00FC28B4"/>
    <w:rsid w:val="00FC358C"/>
    <w:rsid w:val="00FD2F15"/>
    <w:rsid w:val="00FD2F5B"/>
    <w:rsid w:val="00FD3EE8"/>
    <w:rsid w:val="00FD6A7B"/>
  </w:rsids>
  <m:mathPr>
    <m:mathFont m:val="Cambria Math"/>
    <m:brkBin m:val="before"/>
    <m:brkBinSub m:val="--"/>
    <m:smallFrac m:val="0"/>
    <m:dispDef/>
    <m:lMargin m:val="0"/>
    <m:rMargin m:val="0"/>
    <m:defJc m:val="centerGroup"/>
    <m:wrapIndent m:val="1440"/>
    <m:intLim m:val="subSup"/>
    <m:naryLim m:val="undOvr"/>
  </m:mathPr>
  <w:attachedSchema w:val="http://schemas.microsoft.com/office"/>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ind w:left="720" w:hanging="7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C19"/>
  </w:style>
  <w:style w:type="paragraph" w:styleId="Heading1">
    <w:name w:val="heading 1"/>
    <w:basedOn w:val="Normal"/>
    <w:next w:val="Normal"/>
    <w:link w:val="Heading1Char"/>
    <w:uiPriority w:val="9"/>
    <w:qFormat/>
    <w:rsid w:val="003B2C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2C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B2C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2C19"/>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B2C1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C1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3B2C1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2C19"/>
  </w:style>
  <w:style w:type="paragraph" w:customStyle="1" w:styleId="HindawiStyleHead1">
    <w:name w:val="HindawiStyleHead1"/>
    <w:basedOn w:val="Normal"/>
    <w:link w:val="HindawiStyleHead1Char"/>
    <w:rsid w:val="003B2C19"/>
    <w:pPr>
      <w:jc w:val="left"/>
    </w:pPr>
    <w:rPr>
      <w:rFonts w:asciiTheme="majorHAnsi" w:hAnsiTheme="majorHAnsi"/>
      <w:color w:val="3366FF"/>
      <w:sz w:val="34"/>
    </w:rPr>
  </w:style>
  <w:style w:type="character" w:customStyle="1" w:styleId="HindawiStyleHead1Char">
    <w:name w:val="HindawiStyleHead1 Char"/>
    <w:basedOn w:val="DefaultParagraphFont"/>
    <w:link w:val="HindawiStyleHead1"/>
    <w:rsid w:val="003B2C19"/>
    <w:rPr>
      <w:rFonts w:asciiTheme="majorHAnsi" w:hAnsiTheme="majorHAnsi"/>
      <w:color w:val="3366FF"/>
      <w:sz w:val="34"/>
    </w:rPr>
  </w:style>
  <w:style w:type="paragraph" w:customStyle="1" w:styleId="HindawiStyleHead2">
    <w:name w:val="HindawiStyleHead2"/>
    <w:basedOn w:val="Normal"/>
    <w:link w:val="HindawiStyleHead2Char"/>
    <w:rsid w:val="003B2C19"/>
    <w:pPr>
      <w:jc w:val="left"/>
    </w:pPr>
    <w:rPr>
      <w:rFonts w:cstheme="minorHAnsi"/>
      <w:color w:val="FF0000"/>
      <w:sz w:val="32"/>
    </w:rPr>
  </w:style>
  <w:style w:type="character" w:customStyle="1" w:styleId="HindawiStyleHead2Char">
    <w:name w:val="HindawiStyleHead2 Char"/>
    <w:basedOn w:val="DefaultParagraphFont"/>
    <w:link w:val="HindawiStyleHead2"/>
    <w:rsid w:val="003B2C19"/>
    <w:rPr>
      <w:rFonts w:cstheme="minorHAnsi"/>
      <w:color w:val="FF0000"/>
      <w:sz w:val="32"/>
    </w:rPr>
  </w:style>
  <w:style w:type="paragraph" w:customStyle="1" w:styleId="HindawiStyleHead3">
    <w:name w:val="HindawiStyleHead3"/>
    <w:basedOn w:val="Normal"/>
    <w:link w:val="HindawiStyleHead3Char"/>
    <w:rsid w:val="003B2C19"/>
    <w:pPr>
      <w:jc w:val="left"/>
    </w:pPr>
    <w:rPr>
      <w:rFonts w:cstheme="minorHAnsi"/>
      <w:color w:val="008000"/>
      <w:sz w:val="28"/>
    </w:rPr>
  </w:style>
  <w:style w:type="character" w:customStyle="1" w:styleId="HindawiStyleHead3Char">
    <w:name w:val="HindawiStyleHead3 Char"/>
    <w:basedOn w:val="DefaultParagraphFont"/>
    <w:link w:val="HindawiStyleHead3"/>
    <w:rsid w:val="003B2C19"/>
    <w:rPr>
      <w:rFonts w:cstheme="minorHAnsi"/>
      <w:color w:val="008000"/>
      <w:sz w:val="28"/>
    </w:rPr>
  </w:style>
  <w:style w:type="paragraph" w:customStyle="1" w:styleId="HindawiStyleHead4">
    <w:name w:val="HindawiStyleHead4"/>
    <w:basedOn w:val="Normal"/>
    <w:link w:val="HindawiStyleHead4Char"/>
    <w:rsid w:val="003B2C19"/>
    <w:pPr>
      <w:jc w:val="left"/>
    </w:pPr>
    <w:rPr>
      <w:rFonts w:cstheme="minorHAnsi"/>
      <w:color w:val="993366"/>
      <w:sz w:val="28"/>
    </w:rPr>
  </w:style>
  <w:style w:type="character" w:customStyle="1" w:styleId="HindawiStyleHead4Char">
    <w:name w:val="HindawiStyleHead4 Char"/>
    <w:basedOn w:val="DefaultParagraphFont"/>
    <w:link w:val="HindawiStyleHead4"/>
    <w:rsid w:val="003B2C19"/>
    <w:rPr>
      <w:rFonts w:cstheme="minorHAnsi"/>
      <w:color w:val="993366"/>
      <w:sz w:val="28"/>
    </w:rPr>
  </w:style>
  <w:style w:type="paragraph" w:customStyle="1" w:styleId="HindawiStyleAck">
    <w:name w:val="HindawiStyleAck"/>
    <w:basedOn w:val="Normal"/>
    <w:link w:val="HindawiStyleAckChar"/>
    <w:rsid w:val="003B2C19"/>
    <w:pPr>
      <w:jc w:val="left"/>
    </w:pPr>
    <w:rPr>
      <w:rFonts w:asciiTheme="majorHAnsi" w:hAnsiTheme="majorHAnsi"/>
      <w:color w:val="000000"/>
      <w:sz w:val="34"/>
    </w:rPr>
  </w:style>
  <w:style w:type="character" w:customStyle="1" w:styleId="HindawiStyleAckChar">
    <w:name w:val="HindawiStyleAck Char"/>
    <w:basedOn w:val="DefaultParagraphFont"/>
    <w:link w:val="HindawiStyleAck"/>
    <w:rsid w:val="003B2C19"/>
    <w:rPr>
      <w:rFonts w:asciiTheme="majorHAnsi" w:hAnsiTheme="majorHAnsi"/>
      <w:color w:val="000000"/>
      <w:sz w:val="34"/>
    </w:rPr>
  </w:style>
  <w:style w:type="paragraph" w:customStyle="1" w:styleId="HindawiTitleStyle">
    <w:name w:val="HindawiTitleStyle"/>
    <w:basedOn w:val="Normal"/>
    <w:link w:val="HindawiTitleStyleChar"/>
    <w:rsid w:val="003B2C19"/>
  </w:style>
  <w:style w:type="character" w:customStyle="1" w:styleId="HindawiTitleStyleChar">
    <w:name w:val="HindawiTitleStyle Char"/>
    <w:basedOn w:val="DefaultParagraphFont"/>
    <w:link w:val="HindawiTitleStyle"/>
    <w:rsid w:val="003B2C19"/>
  </w:style>
  <w:style w:type="character" w:customStyle="1" w:styleId="Heading1Char">
    <w:name w:val="Heading 1 Char"/>
    <w:basedOn w:val="DefaultParagraphFont"/>
    <w:link w:val="Heading1"/>
    <w:uiPriority w:val="9"/>
    <w:rsid w:val="003B2C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2C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B2C1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B2C19"/>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3B2C1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2C19"/>
    <w:rPr>
      <w:rFonts w:asciiTheme="majorHAnsi" w:eastAsiaTheme="majorEastAsia" w:hAnsiTheme="majorHAnsi" w:cstheme="majorBidi"/>
      <w:i/>
      <w:iCs/>
      <w:color w:val="404040" w:themeColor="text1" w:themeTint="BF"/>
    </w:rPr>
  </w:style>
  <w:style w:type="paragraph" w:customStyle="1" w:styleId="nlmsubsection">
    <w:name w:val="nlm.subsection"/>
    <w:basedOn w:val="Heading2"/>
    <w:link w:val="nlmsubsectionChar"/>
    <w:rsid w:val="003B2C19"/>
    <w:pPr>
      <w:numPr>
        <w:ilvl w:val="1"/>
        <w:numId w:val="2"/>
      </w:numPr>
      <w:spacing w:before="0" w:after="220"/>
    </w:pPr>
    <w:rPr>
      <w:rFonts w:ascii="Cambria" w:hAnsi="Cambria"/>
      <w:color w:val="0000FF"/>
      <w:sz w:val="28"/>
    </w:rPr>
  </w:style>
  <w:style w:type="character" w:customStyle="1" w:styleId="nlmsubsectionChar">
    <w:name w:val="nlm.subsection Char"/>
    <w:basedOn w:val="DefaultParagraphFont"/>
    <w:link w:val="nlmsubsection"/>
    <w:rsid w:val="003B2C19"/>
    <w:rPr>
      <w:rFonts w:ascii="Cambria" w:eastAsiaTheme="majorEastAsia" w:hAnsi="Cambria" w:cstheme="majorBidi"/>
      <w:b/>
      <w:bCs/>
      <w:color w:val="0000FF"/>
      <w:sz w:val="28"/>
      <w:szCs w:val="26"/>
    </w:rPr>
  </w:style>
  <w:style w:type="paragraph" w:customStyle="1" w:styleId="nlmsubsubsection">
    <w:name w:val="nlm.subsubsection"/>
    <w:basedOn w:val="Heading3"/>
    <w:link w:val="nlmsubsubsectionChar"/>
    <w:rsid w:val="003B2C19"/>
    <w:pPr>
      <w:numPr>
        <w:ilvl w:val="2"/>
        <w:numId w:val="2"/>
      </w:numPr>
      <w:spacing w:before="0" w:after="220"/>
    </w:pPr>
    <w:rPr>
      <w:rFonts w:ascii="Cambria" w:hAnsi="Cambria"/>
      <w:color w:val="008000"/>
      <w:sz w:val="24"/>
    </w:rPr>
  </w:style>
  <w:style w:type="character" w:customStyle="1" w:styleId="nlmsubsubsectionChar">
    <w:name w:val="nlm.subsubsection Char"/>
    <w:basedOn w:val="DefaultParagraphFont"/>
    <w:link w:val="nlmsubsubsection"/>
    <w:rsid w:val="003B2C19"/>
    <w:rPr>
      <w:rFonts w:ascii="Cambria" w:eastAsiaTheme="majorEastAsia" w:hAnsi="Cambria" w:cstheme="majorBidi"/>
      <w:b/>
      <w:bCs/>
      <w:color w:val="008000"/>
      <w:sz w:val="24"/>
    </w:rPr>
  </w:style>
  <w:style w:type="paragraph" w:customStyle="1" w:styleId="nlmsection">
    <w:name w:val="nlm.section"/>
    <w:basedOn w:val="Heading1"/>
    <w:link w:val="nlmsectionChar"/>
    <w:rsid w:val="003B2C19"/>
    <w:pPr>
      <w:numPr>
        <w:numId w:val="2"/>
      </w:numPr>
      <w:spacing w:before="440" w:after="220"/>
    </w:pPr>
    <w:rPr>
      <w:rFonts w:ascii="Cambria" w:hAnsi="Cambria"/>
      <w:color w:val="000000"/>
      <w:sz w:val="32"/>
    </w:rPr>
  </w:style>
  <w:style w:type="character" w:customStyle="1" w:styleId="nlmsectionChar">
    <w:name w:val="nlm.section Char"/>
    <w:basedOn w:val="DefaultParagraphFont"/>
    <w:link w:val="nlmsection"/>
    <w:rsid w:val="003B2C19"/>
    <w:rPr>
      <w:rFonts w:ascii="Cambria" w:eastAsiaTheme="majorEastAsia" w:hAnsi="Cambria" w:cstheme="majorBidi"/>
      <w:b/>
      <w:bCs/>
      <w:color w:val="000000"/>
      <w:sz w:val="32"/>
      <w:szCs w:val="28"/>
    </w:rPr>
  </w:style>
  <w:style w:type="paragraph" w:customStyle="1" w:styleId="nlmhead">
    <w:name w:val="nlm.head"/>
    <w:basedOn w:val="Heading4"/>
    <w:link w:val="nlmheadChar"/>
    <w:rsid w:val="003B2C19"/>
    <w:rPr>
      <w:rFonts w:ascii="Cambria" w:hAnsi="Cambria"/>
      <w:color w:val="auto"/>
    </w:rPr>
  </w:style>
  <w:style w:type="character" w:customStyle="1" w:styleId="nlmheadChar">
    <w:name w:val="nlm.head Char"/>
    <w:basedOn w:val="DefaultParagraphFont"/>
    <w:link w:val="nlmhead"/>
    <w:rsid w:val="003B2C19"/>
    <w:rPr>
      <w:rFonts w:ascii="Cambria" w:eastAsiaTheme="majorEastAsia" w:hAnsi="Cambria" w:cstheme="majorBidi"/>
      <w:b/>
      <w:bCs/>
      <w:i/>
      <w:iCs/>
    </w:rPr>
  </w:style>
  <w:style w:type="paragraph" w:styleId="Title">
    <w:name w:val="Title"/>
    <w:basedOn w:val="Normal"/>
    <w:next w:val="Normal"/>
    <w:link w:val="TitleChar"/>
    <w:uiPriority w:val="10"/>
    <w:qFormat/>
    <w:rsid w:val="003B2C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C19"/>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3B2C19"/>
    <w:rPr>
      <w:b/>
      <w:bCs/>
      <w:i/>
      <w:iCs/>
      <w:color w:val="4F81BD" w:themeColor="accent1"/>
    </w:rPr>
  </w:style>
  <w:style w:type="character" w:customStyle="1" w:styleId="nlmbold">
    <w:name w:val="nlm.bold"/>
    <w:basedOn w:val="Strong"/>
    <w:rsid w:val="003B2C19"/>
    <w:rPr>
      <w:rFonts w:ascii="Cambria" w:hAnsi="Cambria"/>
      <w:b/>
      <w:bCs/>
      <w:caps w:val="0"/>
      <w:strike w:val="0"/>
      <w:color w:val="auto"/>
      <w:sz w:val="22"/>
      <w:u w:val="none"/>
    </w:rPr>
  </w:style>
  <w:style w:type="character" w:styleId="Strong">
    <w:name w:val="Strong"/>
    <w:basedOn w:val="DefaultParagraphFont"/>
    <w:uiPriority w:val="22"/>
    <w:qFormat/>
    <w:rsid w:val="003B2C19"/>
    <w:rPr>
      <w:b/>
      <w:bCs/>
    </w:rPr>
  </w:style>
  <w:style w:type="character" w:customStyle="1" w:styleId="nlmitalic">
    <w:name w:val="nlm.italic"/>
    <w:basedOn w:val="Emphasis"/>
    <w:rsid w:val="003B2C19"/>
    <w:rPr>
      <w:rFonts w:ascii="Cambria" w:hAnsi="Cambria"/>
      <w:b w:val="0"/>
      <w:i/>
      <w:iCs/>
      <w:caps w:val="0"/>
      <w:strike w:val="0"/>
      <w:color w:val="auto"/>
      <w:sz w:val="22"/>
      <w:u w:val="none"/>
    </w:rPr>
  </w:style>
  <w:style w:type="character" w:styleId="Emphasis">
    <w:name w:val="Emphasis"/>
    <w:basedOn w:val="DefaultParagraphFont"/>
    <w:uiPriority w:val="20"/>
    <w:qFormat/>
    <w:rsid w:val="003B2C19"/>
    <w:rPr>
      <w:i/>
      <w:iCs/>
    </w:rPr>
  </w:style>
  <w:style w:type="paragraph" w:customStyle="1" w:styleId="nlmquote">
    <w:name w:val="nlm.quote"/>
    <w:basedOn w:val="Quote"/>
    <w:link w:val="nlmquoteChar"/>
    <w:rsid w:val="003B2C19"/>
    <w:rPr>
      <w:rFonts w:ascii="Cambria" w:hAnsi="Cambria"/>
      <w:color w:val="auto"/>
    </w:rPr>
  </w:style>
  <w:style w:type="character" w:customStyle="1" w:styleId="nlmquoteChar">
    <w:name w:val="nlm.quote Char"/>
    <w:basedOn w:val="DefaultParagraphFont"/>
    <w:link w:val="nlmquote"/>
    <w:rsid w:val="003B2C19"/>
    <w:rPr>
      <w:rFonts w:ascii="Cambria" w:hAnsi="Cambria"/>
      <w:i/>
      <w:iCs/>
    </w:rPr>
  </w:style>
  <w:style w:type="paragraph" w:styleId="Quote">
    <w:name w:val="Quote"/>
    <w:basedOn w:val="Normal"/>
    <w:next w:val="Normal"/>
    <w:link w:val="QuoteChar"/>
    <w:uiPriority w:val="29"/>
    <w:qFormat/>
    <w:rsid w:val="003B2C19"/>
    <w:rPr>
      <w:i/>
      <w:iCs/>
      <w:color w:val="000000" w:themeColor="text1"/>
    </w:rPr>
  </w:style>
  <w:style w:type="character" w:customStyle="1" w:styleId="QuoteChar">
    <w:name w:val="Quote Char"/>
    <w:basedOn w:val="DefaultParagraphFont"/>
    <w:link w:val="Quote"/>
    <w:uiPriority w:val="29"/>
    <w:rsid w:val="003B2C19"/>
    <w:rPr>
      <w:i/>
      <w:iCs/>
      <w:color w:val="000000" w:themeColor="text1"/>
    </w:rPr>
  </w:style>
  <w:style w:type="character" w:customStyle="1" w:styleId="nlmxref">
    <w:name w:val="nlm.xref"/>
    <w:basedOn w:val="Hyperlink"/>
    <w:rsid w:val="003B2C19"/>
    <w:rPr>
      <w:rFonts w:ascii="Cambria" w:hAnsi="Cambria"/>
      <w:b w:val="0"/>
      <w:caps w:val="0"/>
      <w:strike w:val="0"/>
      <w:color w:val="0000FF"/>
      <w:sz w:val="22"/>
      <w:u w:val="single"/>
    </w:rPr>
  </w:style>
  <w:style w:type="character" w:styleId="Hyperlink">
    <w:name w:val="Hyperlink"/>
    <w:basedOn w:val="DefaultParagraphFont"/>
    <w:uiPriority w:val="99"/>
    <w:unhideWhenUsed/>
    <w:rsid w:val="003B2C19"/>
    <w:rPr>
      <w:color w:val="0000FF" w:themeColor="hyperlink"/>
      <w:u w:val="single"/>
    </w:rPr>
  </w:style>
  <w:style w:type="character" w:customStyle="1" w:styleId="nlmexternallink">
    <w:name w:val="nlm.external.link"/>
    <w:basedOn w:val="Hyperlink"/>
    <w:rsid w:val="003B2C19"/>
    <w:rPr>
      <w:rFonts w:ascii="Cambria" w:hAnsi="Cambria"/>
      <w:b w:val="0"/>
      <w:caps w:val="0"/>
      <w:strike w:val="0"/>
      <w:color w:val="0000FF"/>
      <w:sz w:val="22"/>
      <w:u w:val="single"/>
    </w:rPr>
  </w:style>
  <w:style w:type="paragraph" w:styleId="Subtitle">
    <w:name w:val="Subtitle"/>
    <w:basedOn w:val="Normal"/>
    <w:next w:val="Normal"/>
    <w:link w:val="SubtitleChar"/>
    <w:uiPriority w:val="11"/>
    <w:qFormat/>
    <w:rsid w:val="003B2C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2C19"/>
    <w:rPr>
      <w:rFonts w:asciiTheme="majorHAnsi" w:eastAsiaTheme="majorEastAsia" w:hAnsiTheme="majorHAnsi" w:cstheme="majorBidi"/>
      <w:i/>
      <w:iCs/>
      <w:color w:val="4F81BD" w:themeColor="accent1"/>
      <w:spacing w:val="15"/>
      <w:sz w:val="24"/>
      <w:szCs w:val="24"/>
    </w:rPr>
  </w:style>
  <w:style w:type="character" w:customStyle="1" w:styleId="nlmunderline">
    <w:name w:val="nlm.underline"/>
    <w:basedOn w:val="PlaceholderText"/>
    <w:rsid w:val="003B2C19"/>
    <w:rPr>
      <w:rFonts w:ascii="Cambria" w:hAnsi="Cambria"/>
      <w:b w:val="0"/>
      <w:caps w:val="0"/>
      <w:strike w:val="0"/>
      <w:color w:val="808080"/>
      <w:sz w:val="22"/>
      <w:u w:val="single"/>
    </w:rPr>
  </w:style>
  <w:style w:type="character" w:styleId="PlaceholderText">
    <w:name w:val="Placeholder Text"/>
    <w:basedOn w:val="DefaultParagraphFont"/>
    <w:uiPriority w:val="99"/>
    <w:semiHidden/>
    <w:rsid w:val="003B2C19"/>
    <w:rPr>
      <w:color w:val="808080"/>
    </w:rPr>
  </w:style>
  <w:style w:type="character" w:customStyle="1" w:styleId="nlmsc">
    <w:name w:val="nlm.sc"/>
    <w:basedOn w:val="PlaceholderText"/>
    <w:rsid w:val="003B2C19"/>
    <w:rPr>
      <w:rFonts w:ascii="Cambria" w:hAnsi="Cambria"/>
      <w:b w:val="0"/>
      <w:caps w:val="0"/>
      <w:smallCaps/>
      <w:strike w:val="0"/>
      <w:color w:val="808080"/>
      <w:sz w:val="22"/>
      <w:u w:val="none"/>
    </w:rPr>
  </w:style>
  <w:style w:type="character" w:customStyle="1" w:styleId="nlmbolditalic">
    <w:name w:val="nlm.bold.italic"/>
    <w:basedOn w:val="Strong"/>
    <w:rsid w:val="003B2C19"/>
    <w:rPr>
      <w:rFonts w:ascii="Cambria" w:hAnsi="Cambria"/>
      <w:b/>
      <w:bCs/>
      <w:i/>
      <w:caps w:val="0"/>
      <w:strike w:val="0"/>
      <w:color w:val="auto"/>
      <w:sz w:val="22"/>
      <w:u w:val="none"/>
    </w:rPr>
  </w:style>
  <w:style w:type="paragraph" w:customStyle="1" w:styleId="nlmparagraph">
    <w:name w:val="nlm.paragraph"/>
    <w:basedOn w:val="Normal"/>
    <w:link w:val="nlmparagraphChar"/>
    <w:rsid w:val="003B2C19"/>
    <w:pPr>
      <w:ind w:firstLine="400"/>
      <w:jc w:val="both"/>
    </w:pPr>
    <w:rPr>
      <w:rFonts w:ascii="Cambria" w:hAnsi="Cambria"/>
    </w:rPr>
  </w:style>
  <w:style w:type="character" w:customStyle="1" w:styleId="nlmparagraphChar">
    <w:name w:val="nlm.paragraph Char"/>
    <w:basedOn w:val="DefaultParagraphFont"/>
    <w:link w:val="nlmparagraph"/>
    <w:rsid w:val="003B2C19"/>
    <w:rPr>
      <w:rFonts w:ascii="Cambria" w:hAnsi="Cambria"/>
    </w:rPr>
  </w:style>
  <w:style w:type="paragraph" w:customStyle="1" w:styleId="nlmstatementtitle">
    <w:name w:val="nlm.statement.title"/>
    <w:basedOn w:val="Normal"/>
    <w:link w:val="nlmstatementtitleChar"/>
    <w:rsid w:val="003B2C19"/>
    <w:rPr>
      <w:rFonts w:ascii="Cambria" w:hAnsi="Cambria"/>
      <w:color w:val="FF0000"/>
    </w:rPr>
  </w:style>
  <w:style w:type="character" w:customStyle="1" w:styleId="nlmstatementlabel">
    <w:name w:val="nlm.statement.label"/>
    <w:basedOn w:val="PlaceholderText"/>
    <w:rsid w:val="003B2C19"/>
    <w:rPr>
      <w:rFonts w:ascii="Cambria" w:hAnsi="Cambria"/>
      <w:b w:val="0"/>
      <w:caps w:val="0"/>
      <w:strike w:val="0"/>
      <w:color w:val="808000"/>
      <w:sz w:val="22"/>
      <w:u w:val="none"/>
    </w:rPr>
  </w:style>
  <w:style w:type="paragraph" w:customStyle="1" w:styleId="nlmstatementparagraph">
    <w:name w:val="nlm.statement.paragraph"/>
    <w:basedOn w:val="Normal"/>
    <w:link w:val="nlmstatementparagraphChar"/>
    <w:rsid w:val="003B2C19"/>
    <w:pPr>
      <w:jc w:val="both"/>
    </w:pPr>
    <w:rPr>
      <w:rFonts w:ascii="Cambria" w:hAnsi="Cambria"/>
    </w:rPr>
  </w:style>
  <w:style w:type="character" w:customStyle="1" w:styleId="nlmstatementparagraphChar">
    <w:name w:val="nlm.statement.paragraph Char"/>
    <w:basedOn w:val="DefaultParagraphFont"/>
    <w:link w:val="nlmstatementparagraph"/>
    <w:rsid w:val="003B2C19"/>
    <w:rPr>
      <w:rFonts w:ascii="Cambria" w:hAnsi="Cambria"/>
    </w:rPr>
  </w:style>
  <w:style w:type="paragraph" w:styleId="Caption">
    <w:name w:val="caption"/>
    <w:basedOn w:val="Normal"/>
    <w:next w:val="Normal"/>
    <w:uiPriority w:val="35"/>
    <w:semiHidden/>
    <w:unhideWhenUsed/>
    <w:qFormat/>
    <w:rsid w:val="003B2C19"/>
    <w:pPr>
      <w:numPr>
        <w:numId w:val="8"/>
      </w:numPr>
      <w:spacing w:line="240" w:lineRule="auto"/>
    </w:pPr>
    <w:rPr>
      <w:b/>
      <w:bCs/>
      <w:color w:val="4F81BD" w:themeColor="accent1"/>
      <w:sz w:val="18"/>
      <w:szCs w:val="18"/>
    </w:rPr>
  </w:style>
  <w:style w:type="paragraph" w:customStyle="1" w:styleId="nlmtablecaption">
    <w:name w:val="nlm.table.caption"/>
    <w:basedOn w:val="Caption"/>
    <w:link w:val="nlmtablecaptionChar"/>
    <w:rsid w:val="003B2C19"/>
    <w:pPr>
      <w:numPr>
        <w:numId w:val="4"/>
      </w:numPr>
      <w:spacing w:before="440" w:after="440"/>
    </w:pPr>
    <w:rPr>
      <w:rFonts w:ascii="Cambria" w:hAnsi="Cambria"/>
      <w:color w:val="FF0000"/>
      <w:sz w:val="22"/>
      <w:shd w:val="clear" w:color="auto" w:fill="F3F3F3"/>
    </w:rPr>
  </w:style>
  <w:style w:type="character" w:customStyle="1" w:styleId="nlmtablecaptionChar">
    <w:name w:val="nlm.table.caption Char"/>
    <w:basedOn w:val="DefaultParagraphFont"/>
    <w:link w:val="nlmtablecaption"/>
    <w:rsid w:val="003B2C19"/>
    <w:rPr>
      <w:rFonts w:ascii="Cambria" w:hAnsi="Cambria"/>
      <w:b/>
      <w:bCs/>
      <w:color w:val="FF0000"/>
      <w:szCs w:val="18"/>
    </w:rPr>
  </w:style>
  <w:style w:type="character" w:customStyle="1" w:styleId="nlmmonospace">
    <w:name w:val="nlm.monospace"/>
    <w:basedOn w:val="PlaceholderText"/>
    <w:rsid w:val="003B2C19"/>
    <w:rPr>
      <w:rFonts w:ascii="Courier New" w:hAnsi="Courier New" w:cs="Courier New"/>
      <w:b w:val="0"/>
      <w:strike w:val="0"/>
      <w:color w:val="808080"/>
      <w:sz w:val="22"/>
      <w:u w:val="none"/>
    </w:rPr>
  </w:style>
  <w:style w:type="paragraph" w:customStyle="1" w:styleId="nlmapptitle">
    <w:name w:val="nlm.app.title"/>
    <w:basedOn w:val="Heading3"/>
    <w:link w:val="nlmapptitleChar"/>
    <w:rsid w:val="003B2C19"/>
    <w:rPr>
      <w:rFonts w:ascii="Cambria" w:hAnsi="Cambria"/>
      <w:color w:val="FF0000"/>
      <w:sz w:val="24"/>
    </w:rPr>
  </w:style>
  <w:style w:type="character" w:customStyle="1" w:styleId="nlmapptitleChar">
    <w:name w:val="nlm.app.title Char"/>
    <w:basedOn w:val="DefaultParagraphFont"/>
    <w:link w:val="nlmapptitle"/>
    <w:rsid w:val="003B2C19"/>
    <w:rPr>
      <w:rFonts w:ascii="Cambria" w:eastAsiaTheme="majorEastAsia" w:hAnsi="Cambria" w:cstheme="majorBidi"/>
      <w:b/>
      <w:bCs/>
      <w:color w:val="FF0000"/>
      <w:sz w:val="24"/>
    </w:rPr>
  </w:style>
  <w:style w:type="character" w:customStyle="1" w:styleId="nlmglossarydef">
    <w:name w:val="nlm.glossary.def"/>
    <w:basedOn w:val="PlaceholderText"/>
    <w:rsid w:val="003B2C19"/>
    <w:rPr>
      <w:rFonts w:ascii="Cambria" w:hAnsi="Cambria"/>
      <w:b w:val="0"/>
      <w:strike w:val="0"/>
      <w:color w:val="0000FF"/>
      <w:sz w:val="22"/>
      <w:u w:val="none"/>
    </w:rPr>
  </w:style>
  <w:style w:type="character" w:customStyle="1" w:styleId="nlmglossaryterm">
    <w:name w:val="nlm.glossary.term"/>
    <w:basedOn w:val="PlaceholderText"/>
    <w:rsid w:val="003B2C19"/>
    <w:rPr>
      <w:rFonts w:ascii="Cambria" w:hAnsi="Cambria"/>
      <w:b w:val="0"/>
      <w:strike w:val="0"/>
      <w:color w:val="FF0000"/>
      <w:sz w:val="22"/>
      <w:u w:val="none"/>
    </w:rPr>
  </w:style>
  <w:style w:type="paragraph" w:customStyle="1" w:styleId="nlmglossarytitle">
    <w:name w:val="nlm.glossary.title"/>
    <w:basedOn w:val="Heading7"/>
    <w:link w:val="nlmglossarytitleChar"/>
    <w:rsid w:val="003B2C19"/>
    <w:rPr>
      <w:rFonts w:ascii="Cambria" w:hAnsi="Cambria"/>
      <w:color w:val="auto"/>
    </w:rPr>
  </w:style>
  <w:style w:type="character" w:customStyle="1" w:styleId="nlmglossarytitleChar">
    <w:name w:val="nlm.glossary.title Char"/>
    <w:basedOn w:val="DefaultParagraphFont"/>
    <w:link w:val="nlmglossarytitle"/>
    <w:rsid w:val="003B2C19"/>
    <w:rPr>
      <w:rFonts w:ascii="Cambria" w:eastAsiaTheme="majorEastAsia" w:hAnsi="Cambria" w:cstheme="majorBidi"/>
      <w:i/>
      <w:iCs/>
    </w:rPr>
  </w:style>
  <w:style w:type="character" w:customStyle="1" w:styleId="nlmchem">
    <w:name w:val="nlm.chem"/>
    <w:basedOn w:val="PlaceholderText"/>
    <w:rsid w:val="003B2C19"/>
    <w:rPr>
      <w:rFonts w:ascii="Cambria" w:hAnsi="Cambria"/>
      <w:b w:val="0"/>
      <w:strike w:val="0"/>
      <w:color w:val="008080"/>
      <w:sz w:val="22"/>
      <w:u w:val="none"/>
    </w:rPr>
  </w:style>
  <w:style w:type="paragraph" w:customStyle="1" w:styleId="nlmglossarygrouptitle">
    <w:name w:val="nlm.glossary.group.title"/>
    <w:basedOn w:val="Heading7"/>
    <w:link w:val="nlmglossarygrouptitleChar"/>
    <w:rsid w:val="003B2C19"/>
    <w:rPr>
      <w:rFonts w:ascii="Cambria" w:hAnsi="Cambria"/>
      <w:b/>
      <w:i w:val="0"/>
      <w:color w:val="auto"/>
    </w:rPr>
  </w:style>
  <w:style w:type="character" w:customStyle="1" w:styleId="nlmglossarygrouptitleChar">
    <w:name w:val="nlm.glossary.group.title Char"/>
    <w:basedOn w:val="DefaultParagraphFont"/>
    <w:link w:val="nlmglossarygrouptitle"/>
    <w:rsid w:val="003B2C19"/>
    <w:rPr>
      <w:rFonts w:ascii="Cambria" w:eastAsiaTheme="majorEastAsia" w:hAnsi="Cambria" w:cstheme="majorBidi"/>
      <w:b/>
      <w:iCs/>
    </w:rPr>
  </w:style>
  <w:style w:type="character" w:customStyle="1" w:styleId="nlmsignature">
    <w:name w:val="nlm.signature"/>
    <w:basedOn w:val="IntenseEmphasis"/>
    <w:rsid w:val="003B2C19"/>
    <w:rPr>
      <w:rFonts w:ascii="Cambria" w:hAnsi="Cambria"/>
      <w:b/>
      <w:bCs/>
      <w:i/>
      <w:iCs/>
      <w:caps w:val="0"/>
      <w:strike w:val="0"/>
      <w:color w:val="4F81BD" w:themeColor="accent1"/>
      <w:sz w:val="22"/>
      <w:u w:val="none"/>
    </w:rPr>
  </w:style>
  <w:style w:type="paragraph" w:customStyle="1" w:styleId="nlmschemecaption">
    <w:name w:val="nlm.scheme.caption"/>
    <w:basedOn w:val="Caption"/>
    <w:link w:val="nlmschemecaptionChar"/>
    <w:rsid w:val="003B2C19"/>
    <w:pPr>
      <w:numPr>
        <w:numId w:val="6"/>
      </w:numPr>
      <w:spacing w:before="440" w:after="440"/>
    </w:pPr>
    <w:rPr>
      <w:rFonts w:ascii="Cambria" w:hAnsi="Cambria"/>
      <w:b w:val="0"/>
      <w:color w:val="800000"/>
      <w:sz w:val="22"/>
      <w:shd w:val="clear" w:color="auto" w:fill="F3F3F3"/>
    </w:rPr>
  </w:style>
  <w:style w:type="character" w:customStyle="1" w:styleId="nlmschemecaptionChar">
    <w:name w:val="nlm.scheme.caption Char"/>
    <w:basedOn w:val="DefaultParagraphFont"/>
    <w:link w:val="nlmschemecaption"/>
    <w:rsid w:val="003B2C19"/>
    <w:rPr>
      <w:rFonts w:ascii="Cambria" w:hAnsi="Cambria"/>
      <w:bCs/>
      <w:color w:val="800000"/>
      <w:szCs w:val="18"/>
    </w:rPr>
  </w:style>
  <w:style w:type="character" w:customStyle="1" w:styleId="nlmstatementtitleChar">
    <w:name w:val="nlm.statement.title Char"/>
    <w:basedOn w:val="DefaultParagraphFont"/>
    <w:link w:val="nlmstatementtitle"/>
    <w:rsid w:val="003B2C19"/>
    <w:rPr>
      <w:rFonts w:ascii="Cambria" w:hAnsi="Cambria"/>
      <w:color w:val="FF0000"/>
    </w:rPr>
  </w:style>
  <w:style w:type="paragraph" w:customStyle="1" w:styleId="nlmtitle">
    <w:name w:val="nlm.title"/>
    <w:basedOn w:val="Title"/>
    <w:link w:val="nlmtitleChar"/>
    <w:rsid w:val="003B2C19"/>
    <w:rPr>
      <w:rFonts w:ascii="Cambria" w:hAnsi="Cambria"/>
      <w:color w:val="auto"/>
    </w:rPr>
  </w:style>
  <w:style w:type="character" w:customStyle="1" w:styleId="nlmtitleChar">
    <w:name w:val="nlm.title Char"/>
    <w:basedOn w:val="DefaultParagraphFont"/>
    <w:link w:val="nlmtitle"/>
    <w:rsid w:val="003B2C19"/>
    <w:rPr>
      <w:rFonts w:ascii="Cambria" w:eastAsiaTheme="majorEastAsia" w:hAnsi="Cambria" w:cstheme="majorBidi"/>
      <w:spacing w:val="5"/>
      <w:kern w:val="28"/>
      <w:sz w:val="52"/>
      <w:szCs w:val="52"/>
    </w:rPr>
  </w:style>
  <w:style w:type="paragraph" w:customStyle="1" w:styleId="nlmacknowledgmenttitle">
    <w:name w:val="nlm.acknowledgment.title"/>
    <w:basedOn w:val="Heading6"/>
    <w:link w:val="nlmacknowledgmenttitleChar"/>
    <w:rsid w:val="003B2C19"/>
    <w:rPr>
      <w:rFonts w:ascii="Cambria" w:hAnsi="Cambria"/>
      <w:color w:val="auto"/>
    </w:rPr>
  </w:style>
  <w:style w:type="character" w:customStyle="1" w:styleId="nlmacknowledgmenttitleChar">
    <w:name w:val="nlm.acknowledgment.title Char"/>
    <w:basedOn w:val="DefaultParagraphFont"/>
    <w:link w:val="nlmacknowledgmenttitle"/>
    <w:rsid w:val="003B2C19"/>
    <w:rPr>
      <w:rFonts w:ascii="Cambria" w:eastAsiaTheme="majorEastAsia" w:hAnsi="Cambria" w:cstheme="majorBidi"/>
      <w:i/>
      <w:iCs/>
    </w:rPr>
  </w:style>
  <w:style w:type="paragraph" w:customStyle="1" w:styleId="nlmparagraphcontinued">
    <w:name w:val="nlm.paragraph.continued"/>
    <w:basedOn w:val="Normal"/>
    <w:link w:val="nlmparagraphcontinuedChar"/>
    <w:rsid w:val="003B2C19"/>
    <w:pPr>
      <w:jc w:val="both"/>
    </w:pPr>
    <w:rPr>
      <w:rFonts w:ascii="Cambria" w:hAnsi="Cambria"/>
    </w:rPr>
  </w:style>
  <w:style w:type="character" w:customStyle="1" w:styleId="nlmparagraphcontinuedChar">
    <w:name w:val="nlm.paragraph.continued Char"/>
    <w:basedOn w:val="DefaultParagraphFont"/>
    <w:link w:val="nlmparagraphcontinued"/>
    <w:rsid w:val="003B2C19"/>
    <w:rPr>
      <w:rFonts w:ascii="Cambria" w:hAnsi="Cambria"/>
    </w:rPr>
  </w:style>
  <w:style w:type="paragraph" w:customStyle="1" w:styleId="nlmstatementparagraphcontinued">
    <w:name w:val="nlm.statement.paragraph.continued"/>
    <w:basedOn w:val="Normal"/>
    <w:link w:val="nlmstatementparagraphcontinuedChar"/>
    <w:rsid w:val="003B2C19"/>
    <w:pPr>
      <w:jc w:val="both"/>
    </w:pPr>
    <w:rPr>
      <w:rFonts w:ascii="Cambria" w:hAnsi="Cambria"/>
    </w:rPr>
  </w:style>
  <w:style w:type="character" w:customStyle="1" w:styleId="nlmstatementparagraphcontinuedChar">
    <w:name w:val="nlm.statement.paragraph.continued Char"/>
    <w:basedOn w:val="DefaultParagraphFont"/>
    <w:link w:val="nlmstatementparagraphcontinued"/>
    <w:rsid w:val="003B2C19"/>
    <w:rPr>
      <w:rFonts w:ascii="Cambria" w:hAnsi="Cambria"/>
    </w:rPr>
  </w:style>
  <w:style w:type="paragraph" w:customStyle="1" w:styleId="nlmfigurecaption">
    <w:name w:val="nlm.figure.caption"/>
    <w:basedOn w:val="Caption"/>
    <w:link w:val="nlmfigurecaptionChar"/>
    <w:rsid w:val="003B2C19"/>
    <w:pPr>
      <w:numPr>
        <w:numId w:val="3"/>
      </w:numPr>
      <w:spacing w:before="440" w:after="440"/>
      <w:jc w:val="both"/>
    </w:pPr>
    <w:rPr>
      <w:rFonts w:ascii="Cambria" w:hAnsi="Cambria"/>
      <w:b w:val="0"/>
      <w:color w:val="000000"/>
      <w:sz w:val="22"/>
      <w:shd w:val="clear" w:color="auto" w:fill="F3F3F3"/>
    </w:rPr>
  </w:style>
  <w:style w:type="character" w:customStyle="1" w:styleId="nlmfigurecaptionChar">
    <w:name w:val="nlm.figure.caption Char"/>
    <w:basedOn w:val="DefaultParagraphFont"/>
    <w:link w:val="nlmfigurecaption"/>
    <w:rsid w:val="003B2C19"/>
    <w:rPr>
      <w:rFonts w:ascii="Cambria" w:hAnsi="Cambria"/>
      <w:bCs/>
      <w:color w:val="000000"/>
      <w:szCs w:val="18"/>
    </w:rPr>
  </w:style>
  <w:style w:type="paragraph" w:customStyle="1" w:styleId="nlmfloatcaption">
    <w:name w:val="nlm.float.caption"/>
    <w:basedOn w:val="Caption"/>
    <w:link w:val="nlmfloatcaptionChar"/>
    <w:rsid w:val="003B2C19"/>
    <w:pPr>
      <w:numPr>
        <w:numId w:val="5"/>
      </w:numPr>
      <w:spacing w:before="440" w:after="440"/>
    </w:pPr>
    <w:rPr>
      <w:rFonts w:ascii="Cambria" w:hAnsi="Cambria"/>
      <w:color w:val="000080"/>
      <w:sz w:val="22"/>
      <w:shd w:val="clear" w:color="auto" w:fill="F3F3F3"/>
    </w:rPr>
  </w:style>
  <w:style w:type="character" w:customStyle="1" w:styleId="nlmfloatcaptionChar">
    <w:name w:val="nlm.float.caption Char"/>
    <w:basedOn w:val="DefaultParagraphFont"/>
    <w:link w:val="nlmfloatcaption"/>
    <w:rsid w:val="003B2C19"/>
    <w:rPr>
      <w:rFonts w:ascii="Cambria" w:hAnsi="Cambria"/>
      <w:b/>
      <w:bCs/>
      <w:color w:val="000080"/>
      <w:szCs w:val="18"/>
    </w:rPr>
  </w:style>
  <w:style w:type="paragraph" w:customStyle="1" w:styleId="nlmabstracttitle">
    <w:name w:val="nlm.abstract.title"/>
    <w:basedOn w:val="Heading7"/>
    <w:link w:val="nlmabstracttitleChar"/>
    <w:rsid w:val="003B2C19"/>
    <w:rPr>
      <w:rFonts w:ascii="Cambria" w:hAnsi="Cambria"/>
      <w:color w:val="auto"/>
    </w:rPr>
  </w:style>
  <w:style w:type="character" w:customStyle="1" w:styleId="nlmabstracttitleChar">
    <w:name w:val="nlm.abstract.title Char"/>
    <w:basedOn w:val="DefaultParagraphFont"/>
    <w:link w:val="nlmabstracttitle"/>
    <w:rsid w:val="003B2C19"/>
    <w:rPr>
      <w:rFonts w:ascii="Cambria" w:eastAsiaTheme="majorEastAsia" w:hAnsi="Cambria" w:cstheme="majorBidi"/>
      <w:i/>
      <w:iCs/>
    </w:rPr>
  </w:style>
  <w:style w:type="paragraph" w:customStyle="1" w:styleId="nlmauthors">
    <w:name w:val="nlm.authors"/>
    <w:basedOn w:val="Subtitle"/>
    <w:link w:val="nlmauthorsChar"/>
    <w:autoRedefine/>
    <w:rsid w:val="003B2C19"/>
    <w:rPr>
      <w:rFonts w:ascii="Cambria" w:hAnsi="Cambria"/>
      <w:color w:val="0000FF"/>
    </w:rPr>
  </w:style>
  <w:style w:type="character" w:customStyle="1" w:styleId="nlmauthorsChar">
    <w:name w:val="nlm.authors Char"/>
    <w:basedOn w:val="DefaultParagraphFont"/>
    <w:link w:val="nlmauthors"/>
    <w:rsid w:val="003B2C19"/>
    <w:rPr>
      <w:rFonts w:ascii="Cambria" w:eastAsiaTheme="majorEastAsia" w:hAnsi="Cambria" w:cstheme="majorBidi"/>
      <w:i/>
      <w:iCs/>
      <w:color w:val="0000FF"/>
      <w:spacing w:val="15"/>
      <w:sz w:val="24"/>
      <w:szCs w:val="24"/>
    </w:rPr>
  </w:style>
  <w:style w:type="paragraph" w:customStyle="1" w:styleId="nlmappsubsubsection">
    <w:name w:val="nlm.app.subsubsection"/>
    <w:basedOn w:val="Heading3"/>
    <w:link w:val="nlmappsubsubsectionChar"/>
    <w:rsid w:val="003B2C19"/>
    <w:pPr>
      <w:spacing w:before="0" w:after="220"/>
    </w:pPr>
    <w:rPr>
      <w:rFonts w:ascii="Cambria" w:hAnsi="Cambria"/>
      <w:color w:val="008000"/>
      <w:sz w:val="24"/>
    </w:rPr>
  </w:style>
  <w:style w:type="character" w:customStyle="1" w:styleId="nlmappsubsubsectionChar">
    <w:name w:val="nlm.app.subsubsection Char"/>
    <w:basedOn w:val="DefaultParagraphFont"/>
    <w:link w:val="nlmappsubsubsection"/>
    <w:rsid w:val="003B2C19"/>
    <w:rPr>
      <w:rFonts w:ascii="Cambria" w:eastAsiaTheme="majorEastAsia" w:hAnsi="Cambria" w:cstheme="majorBidi"/>
      <w:b/>
      <w:bCs/>
      <w:color w:val="008000"/>
      <w:sz w:val="24"/>
    </w:rPr>
  </w:style>
  <w:style w:type="paragraph" w:customStyle="1" w:styleId="nlmappsubsection">
    <w:name w:val="nlm.app.subsection"/>
    <w:basedOn w:val="Heading2"/>
    <w:link w:val="nlmappsubsectionChar"/>
    <w:rsid w:val="003B2C19"/>
    <w:pPr>
      <w:spacing w:before="0" w:after="220"/>
    </w:pPr>
    <w:rPr>
      <w:rFonts w:ascii="Cambria" w:hAnsi="Cambria"/>
      <w:color w:val="0000FF"/>
      <w:sz w:val="28"/>
    </w:rPr>
  </w:style>
  <w:style w:type="character" w:customStyle="1" w:styleId="nlmappsubsectionChar">
    <w:name w:val="nlm.app.subsection Char"/>
    <w:basedOn w:val="DefaultParagraphFont"/>
    <w:link w:val="nlmappsubsection"/>
    <w:rsid w:val="003B2C19"/>
    <w:rPr>
      <w:rFonts w:ascii="Cambria" w:eastAsiaTheme="majorEastAsia" w:hAnsi="Cambria" w:cstheme="majorBidi"/>
      <w:b/>
      <w:bCs/>
      <w:color w:val="0000FF"/>
      <w:sz w:val="28"/>
      <w:szCs w:val="26"/>
    </w:rPr>
  </w:style>
  <w:style w:type="paragraph" w:customStyle="1" w:styleId="nlmappsection">
    <w:name w:val="nlm.app.section"/>
    <w:basedOn w:val="Heading1"/>
    <w:link w:val="nlmappsectionChar"/>
    <w:rsid w:val="003B2C19"/>
    <w:pPr>
      <w:numPr>
        <w:numId w:val="18"/>
      </w:numPr>
      <w:spacing w:before="440" w:after="220"/>
    </w:pPr>
    <w:rPr>
      <w:rFonts w:ascii="Cambria" w:hAnsi="Cambria"/>
      <w:color w:val="000000"/>
      <w:sz w:val="32"/>
    </w:rPr>
  </w:style>
  <w:style w:type="character" w:customStyle="1" w:styleId="ListParagraphChar">
    <w:name w:val="List Paragraph Char"/>
    <w:basedOn w:val="DefaultParagraphFont"/>
    <w:link w:val="ListParagraph"/>
    <w:uiPriority w:val="34"/>
    <w:rsid w:val="003B2C19"/>
  </w:style>
  <w:style w:type="paragraph" w:customStyle="1" w:styleId="nlmprocessinginstructions">
    <w:name w:val="nlm.processing.instructions"/>
    <w:basedOn w:val="Normal"/>
    <w:link w:val="nlmprocessinginstructionsChar"/>
    <w:rsid w:val="003B2C19"/>
    <w:rPr>
      <w:rFonts w:ascii="Cambria" w:hAnsi="Cambria"/>
      <w:color w:val="008000"/>
    </w:rPr>
  </w:style>
  <w:style w:type="character" w:customStyle="1" w:styleId="nlmprocessinginstructionsChar">
    <w:name w:val="nlm.processing.instructions Char"/>
    <w:basedOn w:val="DefaultParagraphFont"/>
    <w:link w:val="nlmprocessinginstructions"/>
    <w:rsid w:val="003B2C19"/>
    <w:rPr>
      <w:rFonts w:ascii="Cambria" w:hAnsi="Cambria"/>
      <w:color w:val="008000"/>
    </w:rPr>
  </w:style>
  <w:style w:type="character" w:customStyle="1" w:styleId="nlmlistitemlabel">
    <w:name w:val="nlm.list.item.label"/>
    <w:basedOn w:val="PlaceholderText"/>
    <w:rsid w:val="003B2C19"/>
    <w:rPr>
      <w:rFonts w:ascii="Cambria" w:hAnsi="Cambria"/>
      <w:b w:val="0"/>
      <w:strike w:val="0"/>
      <w:color w:val="008000"/>
      <w:sz w:val="22"/>
      <w:u w:val="none"/>
    </w:rPr>
  </w:style>
  <w:style w:type="paragraph" w:customStyle="1" w:styleId="nlmsubfigurecaption">
    <w:name w:val="nlm.subfigure.caption"/>
    <w:basedOn w:val="Caption"/>
    <w:link w:val="nlmsubfigurecaptionChar"/>
    <w:rsid w:val="003B2C19"/>
    <w:pPr>
      <w:numPr>
        <w:numId w:val="1"/>
      </w:numPr>
    </w:pPr>
    <w:rPr>
      <w:rFonts w:ascii="Cambria" w:hAnsi="Cambria"/>
      <w:b w:val="0"/>
      <w:color w:val="808080"/>
      <w:sz w:val="22"/>
      <w:shd w:val="clear" w:color="auto" w:fill="F3F3F3"/>
    </w:rPr>
  </w:style>
  <w:style w:type="character" w:customStyle="1" w:styleId="nlmsubfigurecaptionChar">
    <w:name w:val="nlm.subfigure.caption Char"/>
    <w:basedOn w:val="DefaultParagraphFont"/>
    <w:link w:val="nlmsubfigurecaption"/>
    <w:rsid w:val="003B2C19"/>
    <w:rPr>
      <w:rFonts w:ascii="Cambria" w:hAnsi="Cambria"/>
      <w:bCs/>
      <w:color w:val="808080"/>
      <w:szCs w:val="18"/>
    </w:rPr>
  </w:style>
  <w:style w:type="paragraph" w:customStyle="1" w:styleId="nlmlistparagraph">
    <w:name w:val="nlm.list.paragraph"/>
    <w:basedOn w:val="ListParagraph"/>
    <w:link w:val="nlmlistparagraphChar"/>
    <w:rsid w:val="003B2C19"/>
    <w:rPr>
      <w:rFonts w:ascii="Cambria" w:hAnsi="Cambria"/>
    </w:rPr>
  </w:style>
  <w:style w:type="character" w:customStyle="1" w:styleId="nlmlistparagraphChar">
    <w:name w:val="nlm.list.paragraph Char"/>
    <w:basedOn w:val="DefaultParagraphFont"/>
    <w:link w:val="nlmlistparagraph"/>
    <w:rsid w:val="003B2C19"/>
    <w:rPr>
      <w:rFonts w:ascii="Cambria" w:hAnsi="Cambria"/>
    </w:rPr>
  </w:style>
  <w:style w:type="paragraph" w:styleId="ListParagraph">
    <w:name w:val="List Paragraph"/>
    <w:basedOn w:val="Normal"/>
    <w:link w:val="ListParagraphChar"/>
    <w:uiPriority w:val="34"/>
    <w:qFormat/>
    <w:rsid w:val="003B2C19"/>
    <w:pPr>
      <w:contextualSpacing/>
    </w:pPr>
  </w:style>
  <w:style w:type="paragraph" w:customStyle="1" w:styleId="nlmcaptiontable">
    <w:name w:val="nlm.caption.table"/>
    <w:basedOn w:val="Heading1"/>
    <w:link w:val="nlmcaptiontableChar"/>
    <w:autoRedefine/>
    <w:rsid w:val="003B2C19"/>
    <w:pPr>
      <w:spacing w:before="440" w:after="220"/>
      <w:jc w:val="both"/>
    </w:pPr>
    <w:rPr>
      <w:rFonts w:ascii="Cambria" w:hAnsi="Cambria"/>
      <w:b w:val="0"/>
      <w:bCs w:val="0"/>
      <w:color w:val="008000"/>
      <w:sz w:val="20"/>
    </w:rPr>
  </w:style>
  <w:style w:type="character" w:customStyle="1" w:styleId="nlmcaptiontableChar">
    <w:name w:val="nlm.caption.table Char"/>
    <w:basedOn w:val="DefaultParagraphFont"/>
    <w:link w:val="nlmcaptiontable"/>
    <w:rsid w:val="003B2C19"/>
    <w:rPr>
      <w:rFonts w:ascii="Cambria" w:eastAsiaTheme="majorEastAsia" w:hAnsi="Cambria" w:cstheme="majorBidi"/>
      <w:color w:val="008000"/>
      <w:sz w:val="20"/>
      <w:szCs w:val="28"/>
    </w:rPr>
  </w:style>
  <w:style w:type="paragraph" w:customStyle="1" w:styleId="nlmfoottable">
    <w:name w:val="nlm.foot.table"/>
    <w:basedOn w:val="Heading1"/>
    <w:link w:val="nlmfoottableChar"/>
    <w:autoRedefine/>
    <w:rsid w:val="003B2C19"/>
    <w:pPr>
      <w:spacing w:before="0" w:after="220"/>
    </w:pPr>
    <w:rPr>
      <w:rFonts w:ascii="Cambria" w:hAnsi="Cambria"/>
      <w:b w:val="0"/>
      <w:color w:val="0000FF"/>
    </w:rPr>
  </w:style>
  <w:style w:type="character" w:customStyle="1" w:styleId="nlmfoottableChar">
    <w:name w:val="nlm.foot.table Char"/>
    <w:basedOn w:val="DefaultParagraphFont"/>
    <w:link w:val="nlmfoottable"/>
    <w:rsid w:val="003B2C19"/>
    <w:rPr>
      <w:rFonts w:ascii="Cambria" w:eastAsiaTheme="majorEastAsia" w:hAnsi="Cambria" w:cstheme="majorBidi"/>
      <w:bCs/>
      <w:color w:val="0000FF"/>
      <w:sz w:val="28"/>
      <w:szCs w:val="28"/>
    </w:rPr>
  </w:style>
  <w:style w:type="paragraph" w:customStyle="1" w:styleId="nlmdisplaymath">
    <w:name w:val="nlm.display.math"/>
    <w:basedOn w:val="Normal"/>
    <w:link w:val="nlmdisplaymathChar"/>
    <w:rsid w:val="003B2C19"/>
    <w:pPr>
      <w:spacing w:before="100" w:after="100"/>
    </w:pPr>
    <w:rPr>
      <w:rFonts w:ascii="Cambria" w:hAnsi="Cambria"/>
    </w:rPr>
  </w:style>
  <w:style w:type="character" w:customStyle="1" w:styleId="nlmdisplaymathChar">
    <w:name w:val="nlm.display.math Char"/>
    <w:basedOn w:val="DefaultParagraphFont"/>
    <w:link w:val="nlmdisplaymath"/>
    <w:rsid w:val="003B2C19"/>
    <w:rPr>
      <w:rFonts w:ascii="Cambria" w:hAnsi="Cambria"/>
    </w:rPr>
  </w:style>
  <w:style w:type="paragraph" w:customStyle="1" w:styleId="nlmdisplaymathlabel">
    <w:name w:val="nlm.display.math.label"/>
    <w:basedOn w:val="Normal"/>
    <w:link w:val="nlmdisplaymathlabelChar"/>
    <w:rsid w:val="003B2C19"/>
    <w:pPr>
      <w:spacing w:before="100" w:after="100"/>
    </w:pPr>
    <w:rPr>
      <w:rFonts w:ascii="Cambria" w:hAnsi="Cambria"/>
    </w:rPr>
  </w:style>
  <w:style w:type="character" w:customStyle="1" w:styleId="nlmdisplaymathlabelChar">
    <w:name w:val="nlm.display.math.label Char"/>
    <w:basedOn w:val="DefaultParagraphFont"/>
    <w:link w:val="nlmdisplaymathlabel"/>
    <w:rsid w:val="003B2C19"/>
    <w:rPr>
      <w:rFonts w:ascii="Cambria" w:hAnsi="Cambria"/>
    </w:rPr>
  </w:style>
  <w:style w:type="character" w:customStyle="1" w:styleId="nlmextrenalrefrence">
    <w:name w:val="nlm.extrenal.refrence"/>
    <w:basedOn w:val="PlaceholderText"/>
    <w:rsid w:val="003B2C19"/>
    <w:rPr>
      <w:rFonts w:ascii="Cambria" w:hAnsi="Cambria"/>
      <w:b w:val="0"/>
      <w:strike w:val="0"/>
      <w:color w:val="FF0000"/>
      <w:sz w:val="22"/>
      <w:u w:val="none"/>
    </w:rPr>
  </w:style>
  <w:style w:type="character" w:customStyle="1" w:styleId="nlmextrenalreference">
    <w:name w:val="nlm.extrenal.reference"/>
    <w:basedOn w:val="PlaceholderText"/>
    <w:rsid w:val="003B2C19"/>
    <w:rPr>
      <w:rFonts w:ascii="Cambria" w:hAnsi="Cambria"/>
      <w:b w:val="0"/>
      <w:strike w:val="0"/>
      <w:color w:val="FF0000"/>
      <w:sz w:val="22"/>
      <w:u w:val="none"/>
    </w:rPr>
  </w:style>
  <w:style w:type="character" w:customStyle="1" w:styleId="nlmexternalreference">
    <w:name w:val="nlm.external.reference"/>
    <w:basedOn w:val="PlaceholderText"/>
    <w:rsid w:val="003B2C19"/>
    <w:rPr>
      <w:rFonts w:ascii="Cambria" w:hAnsi="Cambria"/>
      <w:color w:val="FF0000"/>
      <w:sz w:val="22"/>
    </w:rPr>
  </w:style>
  <w:style w:type="table" w:customStyle="1" w:styleId="nlmtable">
    <w:name w:val="nlm.table"/>
    <w:basedOn w:val="TableGrid"/>
    <w:rsid w:val="003B2C1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B2C19"/>
    <w:pPr>
      <w:spacing w:line="240" w:lineRule="auto"/>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lmtablecaptiongroup">
    <w:name w:val="nlm.table.captiongroup"/>
    <w:basedOn w:val="Heading1"/>
    <w:link w:val="nlmtablecaptiongroupChar"/>
    <w:autoRedefine/>
    <w:rsid w:val="003B2C19"/>
    <w:rPr>
      <w:rFonts w:ascii="Cambria" w:hAnsi="Cambria"/>
      <w:b w:val="0"/>
      <w:color w:val="0000FF"/>
    </w:rPr>
  </w:style>
  <w:style w:type="character" w:customStyle="1" w:styleId="nlmtablecaptiongroupChar">
    <w:name w:val="nlm.table.captiongroup Char"/>
    <w:basedOn w:val="DefaultParagraphFont"/>
    <w:link w:val="nlmtablecaptiongroup"/>
    <w:rsid w:val="003B2C19"/>
    <w:rPr>
      <w:rFonts w:ascii="Cambria" w:eastAsiaTheme="majorEastAsia" w:hAnsi="Cambria" w:cstheme="majorBidi"/>
      <w:bCs/>
      <w:color w:val="0000FF"/>
      <w:sz w:val="28"/>
      <w:szCs w:val="28"/>
    </w:rPr>
  </w:style>
  <w:style w:type="paragraph" w:customStyle="1" w:styleId="nlmtableheader">
    <w:name w:val="nlm.table.header"/>
    <w:basedOn w:val="Normal"/>
    <w:link w:val="nlmtableheaderChar"/>
    <w:autoRedefine/>
    <w:rsid w:val="003B2C19"/>
    <w:rPr>
      <w:rFonts w:ascii="Cambria" w:hAnsi="Cambria"/>
      <w:color w:val="0000FF"/>
    </w:rPr>
  </w:style>
  <w:style w:type="character" w:customStyle="1" w:styleId="nlmtableheaderChar">
    <w:name w:val="nlm.table.header Char"/>
    <w:basedOn w:val="DefaultParagraphFont"/>
    <w:link w:val="nlmtableheader"/>
    <w:rsid w:val="003B2C19"/>
    <w:rPr>
      <w:rFonts w:ascii="Cambria" w:hAnsi="Cambria"/>
      <w:color w:val="0000FF"/>
    </w:rPr>
  </w:style>
  <w:style w:type="character" w:customStyle="1" w:styleId="nlmurl">
    <w:name w:val="nlm.url"/>
    <w:basedOn w:val="PlaceholderText"/>
    <w:rsid w:val="003B2C19"/>
    <w:rPr>
      <w:rFonts w:ascii="Cambria" w:hAnsi="Cambria"/>
      <w:color w:val="0000FF"/>
    </w:rPr>
  </w:style>
  <w:style w:type="character" w:customStyle="1" w:styleId="nlmappsectionChar">
    <w:name w:val="nlm.app.section Char"/>
    <w:basedOn w:val="DefaultParagraphFont"/>
    <w:link w:val="nlmappsection"/>
    <w:rsid w:val="003B2C19"/>
    <w:rPr>
      <w:rFonts w:ascii="Cambria" w:eastAsiaTheme="majorEastAsia" w:hAnsi="Cambria" w:cstheme="majorBidi"/>
      <w:b/>
      <w:bCs/>
      <w:color w:val="000000"/>
      <w:sz w:val="32"/>
      <w:szCs w:val="28"/>
    </w:rPr>
  </w:style>
  <w:style w:type="paragraph" w:customStyle="1" w:styleId="nlmcaptionfloat">
    <w:name w:val="nlm.caption.float"/>
    <w:basedOn w:val="Heading1"/>
    <w:link w:val="nlmcaptionfloatChar"/>
    <w:autoRedefine/>
    <w:rsid w:val="003B2C19"/>
    <w:pPr>
      <w:spacing w:before="440" w:after="220"/>
      <w:jc w:val="both"/>
    </w:pPr>
    <w:rPr>
      <w:rFonts w:ascii="Cambria" w:hAnsi="Cambria"/>
      <w:b w:val="0"/>
      <w:color w:val="008000"/>
      <w:sz w:val="20"/>
    </w:rPr>
  </w:style>
  <w:style w:type="character" w:customStyle="1" w:styleId="nlmcaptionfloatChar">
    <w:name w:val="nlm.caption.float Char"/>
    <w:basedOn w:val="DefaultParagraphFont"/>
    <w:link w:val="nlmcaptionfloat"/>
    <w:rsid w:val="003B2C19"/>
    <w:rPr>
      <w:rFonts w:ascii="Cambria" w:eastAsiaTheme="majorEastAsia" w:hAnsi="Cambria" w:cstheme="majorBidi"/>
      <w:bCs/>
      <w:color w:val="008000"/>
      <w:sz w:val="20"/>
      <w:szCs w:val="28"/>
    </w:rPr>
  </w:style>
  <w:style w:type="character" w:customStyle="1" w:styleId="nlminlinegraphic">
    <w:name w:val="nlm.inline.graphic"/>
    <w:basedOn w:val="PlaceholderText"/>
    <w:rsid w:val="003B2C19"/>
    <w:rPr>
      <w:rFonts w:ascii="Cambria" w:hAnsi="Cambria"/>
      <w:b w:val="0"/>
      <w:strike w:val="0"/>
      <w:color w:val="808080"/>
      <w:sz w:val="22"/>
      <w:u w:val="none"/>
      <w:shd w:val="clear" w:color="auto" w:fill="E6E6E6"/>
    </w:rPr>
  </w:style>
  <w:style w:type="character" w:customStyle="1" w:styleId="nlmsans-serif">
    <w:name w:val="nlm.sans-serif"/>
    <w:basedOn w:val="PlaceholderText"/>
    <w:rsid w:val="003B2C19"/>
    <w:rPr>
      <w:rFonts w:ascii="Arial" w:hAnsi="Arial" w:cs="Arial"/>
      <w:b w:val="0"/>
      <w:strike w:val="0"/>
      <w:color w:val="808080"/>
      <w:sz w:val="22"/>
      <w:u w:val="none"/>
    </w:rPr>
  </w:style>
  <w:style w:type="paragraph" w:styleId="NoSpacing">
    <w:name w:val="No Spacing"/>
    <w:uiPriority w:val="1"/>
    <w:qFormat/>
    <w:rsid w:val="003B2C19"/>
    <w:pPr>
      <w:spacing w:line="240" w:lineRule="auto"/>
      <w:ind w:left="0" w:firstLine="0"/>
      <w:jc w:val="left"/>
    </w:pPr>
    <w:rPr>
      <w:rFonts w:ascii="Book Antiqua" w:eastAsia="Calibri" w:hAnsi="Book Antiqua" w:cs="Times New Roman"/>
      <w:sz w:val="24"/>
    </w:rPr>
  </w:style>
  <w:style w:type="paragraph" w:styleId="BalloonText">
    <w:name w:val="Balloon Text"/>
    <w:basedOn w:val="Normal"/>
    <w:link w:val="BalloonTextChar"/>
    <w:uiPriority w:val="99"/>
    <w:semiHidden/>
    <w:unhideWhenUsed/>
    <w:rsid w:val="003B2C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C19"/>
    <w:rPr>
      <w:rFonts w:ascii="Tahoma" w:hAnsi="Tahoma" w:cs="Tahoma"/>
      <w:sz w:val="16"/>
      <w:szCs w:val="16"/>
    </w:rPr>
  </w:style>
  <w:style w:type="character" w:customStyle="1" w:styleId="nlmhighlight">
    <w:name w:val="nlm.highlight"/>
    <w:basedOn w:val="PlaceholderText"/>
    <w:rsid w:val="003B2C19"/>
    <w:rPr>
      <w:rFonts w:ascii="Cambria" w:hAnsi="Cambria"/>
      <w:b w:val="0"/>
      <w:strike w:val="0"/>
      <w:color w:val="000000"/>
      <w:sz w:val="22"/>
      <w:u w:val="none"/>
      <w:shd w:val="clear" w:color="auto" w:fill="FFFF00"/>
    </w:rPr>
  </w:style>
  <w:style w:type="paragraph" w:customStyle="1" w:styleId="nlmblockquote">
    <w:name w:val="nlm.blockquote"/>
    <w:basedOn w:val="Quote"/>
    <w:link w:val="nlmblockquoteChar"/>
    <w:rsid w:val="003B2C19"/>
    <w:rPr>
      <w:rFonts w:ascii="Cambria" w:hAnsi="Cambria"/>
      <w:i w:val="0"/>
      <w:color w:val="auto"/>
    </w:rPr>
  </w:style>
  <w:style w:type="character" w:customStyle="1" w:styleId="nlmblockquoteChar">
    <w:name w:val="nlm.blockquote Char"/>
    <w:basedOn w:val="DefaultParagraphFont"/>
    <w:link w:val="nlmblockquote"/>
    <w:rsid w:val="003B2C19"/>
    <w:rPr>
      <w:rFonts w:ascii="Cambria" w:hAnsi="Cambria"/>
      <w:iCs/>
    </w:rPr>
  </w:style>
  <w:style w:type="paragraph" w:customStyle="1" w:styleId="nlmtabular">
    <w:name w:val="nlm.tabular"/>
    <w:basedOn w:val="Normal"/>
    <w:link w:val="nlmtabularChar"/>
    <w:rsid w:val="003B2C19"/>
    <w:pPr>
      <w:jc w:val="both"/>
    </w:pPr>
    <w:rPr>
      <w:rFonts w:ascii="Cambria" w:hAnsi="Cambria"/>
    </w:rPr>
  </w:style>
  <w:style w:type="character" w:customStyle="1" w:styleId="nlmtabularChar">
    <w:name w:val="nlm.tabular Char"/>
    <w:basedOn w:val="DefaultParagraphFont"/>
    <w:link w:val="nlmtabular"/>
    <w:rsid w:val="003B2C19"/>
    <w:rPr>
      <w:rFonts w:ascii="Cambria" w:hAnsi="Cambria"/>
    </w:rPr>
  </w:style>
  <w:style w:type="table" w:customStyle="1" w:styleId="LightShading1">
    <w:name w:val="Light Shading1"/>
    <w:basedOn w:val="TableNormal"/>
    <w:uiPriority w:val="60"/>
    <w:rsid w:val="003B2C19"/>
    <w:pPr>
      <w:spacing w:line="240" w:lineRule="auto"/>
      <w:ind w:left="0" w:firstLine="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ranslation">
    <w:name w:val="translation"/>
    <w:basedOn w:val="DefaultParagraphFont"/>
    <w:rsid w:val="003B2C19"/>
  </w:style>
  <w:style w:type="paragraph" w:styleId="BodyText">
    <w:name w:val="Body Text"/>
    <w:basedOn w:val="Normal"/>
    <w:link w:val="BodyTextChar"/>
    <w:semiHidden/>
    <w:rsid w:val="003B2C19"/>
    <w:pPr>
      <w:suppressAutoHyphens/>
    </w:pPr>
    <w:rPr>
      <w:color w:val="000000"/>
      <w:lang w:eastAsia="ar-SA"/>
    </w:rPr>
  </w:style>
  <w:style w:type="character" w:customStyle="1" w:styleId="BodyTextChar">
    <w:name w:val="Body Text Char"/>
    <w:basedOn w:val="DefaultParagraphFont"/>
    <w:link w:val="BodyText"/>
    <w:semiHidden/>
    <w:rsid w:val="003B2C19"/>
    <w:rPr>
      <w:color w:val="000000"/>
      <w:lang w:eastAsia="ar-SA"/>
    </w:rPr>
  </w:style>
  <w:style w:type="paragraph" w:customStyle="1" w:styleId="Default">
    <w:name w:val="Default"/>
    <w:rsid w:val="003B2C19"/>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NormalWeb">
    <w:name w:val="Normal (Web)"/>
    <w:basedOn w:val="Normal"/>
    <w:uiPriority w:val="99"/>
    <w:rsid w:val="003B2C19"/>
    <w:pPr>
      <w:spacing w:before="100" w:beforeAutospacing="1" w:after="100" w:afterAutospacing="1"/>
    </w:pPr>
  </w:style>
  <w:style w:type="paragraph" w:styleId="PlainText">
    <w:name w:val="Plain Text"/>
    <w:basedOn w:val="Normal"/>
    <w:link w:val="PlainTextChar"/>
    <w:uiPriority w:val="99"/>
    <w:unhideWhenUsed/>
    <w:rsid w:val="003B2C19"/>
    <w:rPr>
      <w:rFonts w:ascii="Courier" w:hAnsi="Courier"/>
      <w:szCs w:val="21"/>
      <w:lang w:eastAsia="ja-JP"/>
    </w:rPr>
  </w:style>
  <w:style w:type="character" w:customStyle="1" w:styleId="PlainTextChar">
    <w:name w:val="Plain Text Char"/>
    <w:basedOn w:val="DefaultParagraphFont"/>
    <w:link w:val="PlainText"/>
    <w:uiPriority w:val="99"/>
    <w:rsid w:val="003B2C19"/>
    <w:rPr>
      <w:rFonts w:ascii="Courier" w:hAnsi="Courier"/>
      <w:szCs w:val="21"/>
      <w:lang w:eastAsia="ja-JP"/>
    </w:rPr>
  </w:style>
  <w:style w:type="table" w:styleId="TableWeb1">
    <w:name w:val="Table Web 1"/>
    <w:basedOn w:val="TableNormal"/>
    <w:rsid w:val="003B2C19"/>
    <w:pPr>
      <w:spacing w:line="240" w:lineRule="auto"/>
      <w:ind w:left="0" w:firstLine="0"/>
      <w:jc w:val="left"/>
    </w:pPr>
    <w:rPr>
      <w:rFonts w:ascii="Times New Roman" w:eastAsia="Times New Roman" w:hAnsi="Times New Roman" w:cs="Times New Roman"/>
      <w:sz w:val="20"/>
      <w:szCs w:val="20"/>
      <w:lang w:val="pl-PL" w:eastAsia="pl-P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無間距1"/>
    <w:uiPriority w:val="99"/>
    <w:rsid w:val="003B2C19"/>
    <w:pPr>
      <w:spacing w:line="240" w:lineRule="auto"/>
      <w:ind w:left="0" w:firstLine="0"/>
      <w:jc w:val="left"/>
    </w:pPr>
    <w:rPr>
      <w:rFonts w:ascii="Calibri" w:eastAsia="PMingLiU" w:hAnsi="Calibri" w:cs="Times New Roman"/>
    </w:rPr>
  </w:style>
  <w:style w:type="table" w:styleId="LightShading">
    <w:name w:val="Light Shading"/>
    <w:basedOn w:val="TableNormal"/>
    <w:uiPriority w:val="60"/>
    <w:rsid w:val="003B2C19"/>
    <w:pPr>
      <w:spacing w:line="240" w:lineRule="auto"/>
      <w:ind w:left="0" w:firstLine="0"/>
      <w:jc w:val="left"/>
    </w:pPr>
    <w:rPr>
      <w:rFonts w:eastAsiaTheme="minorEastAsia"/>
      <w:color w:val="000000" w:themeColor="text1" w:themeShade="BF"/>
      <w:sz w:val="24"/>
      <w:szCs w:val="24"/>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B2C19"/>
    <w:pPr>
      <w:tabs>
        <w:tab w:val="center" w:pos="4680"/>
        <w:tab w:val="right" w:pos="9360"/>
      </w:tabs>
    </w:pPr>
  </w:style>
  <w:style w:type="character" w:customStyle="1" w:styleId="HeaderChar">
    <w:name w:val="Header Char"/>
    <w:basedOn w:val="DefaultParagraphFont"/>
    <w:link w:val="Header"/>
    <w:uiPriority w:val="99"/>
    <w:rsid w:val="003B2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1256</Words>
  <Characters>7162</Characters>
  <Application>Microsoft Office Word</Application>
  <DocSecurity>0</DocSecurity>
  <Lines>59</Lines>
  <Paragraphs>16</Paragraphs>
  <ScaleCrop>false</ScaleCrop>
  <Company/>
  <LinksUpToDate>false</LinksUpToDate>
  <CharactersWithSpaces>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4</cp:revision>
  <dcterms:created xsi:type="dcterms:W3CDTF">2012-11-06T08:30:00Z</dcterms:created>
  <dcterms:modified xsi:type="dcterms:W3CDTF">2012-11-06T08:33:00Z</dcterms:modified>
</cp:coreProperties>
</file>