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F" w:rsidRDefault="00C829BF" w:rsidP="00C829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17.75pt;margin-top:570pt;width:188.25pt;height:38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Reside in county with at least 1 black, 1 white case (N=1796)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12.25pt;margin-top:553.5pt;width:0;height:16.5pt;z-index:251658240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156.75pt;margin-top:512.25pt;width:115.5pt;height:41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First Primary Breast Cancer (N=3511)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212.25pt;margin-top:490.5pt;width:0;height:21.75pt;z-index:2516582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50.75pt;margin-top:616.5pt;width:0;height:12.75pt;z-index:2516582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51.5pt;margin-top:616.5pt;width:59.25pt;height:0;flip:x;z-index:251658240" o:connectortype="straight"/>
        </w:pict>
      </w:r>
      <w:r>
        <w:rPr>
          <w:noProof/>
        </w:rPr>
        <w:pict>
          <v:shape id="_x0000_s1056" type="#_x0000_t32" style="position:absolute;margin-left:212.25pt;margin-top:608.25pt;width:0;height:8.25pt;z-index:251658240" o:connectortype="straight"/>
        </w:pict>
      </w:r>
      <w:r>
        <w:rPr>
          <w:noProof/>
        </w:rPr>
        <w:pict>
          <v:shape id="_x0000_s1058" type="#_x0000_t32" style="position:absolute;margin-left:211.5pt;margin-top:616.5pt;width:52.5pt;height:0;z-index:251658240" o:connectortype="straight"/>
        </w:pict>
      </w:r>
      <w:r>
        <w:rPr>
          <w:noProof/>
        </w:rPr>
        <w:pict>
          <v:shape id="_x0000_s1055" type="#_x0000_t32" style="position:absolute;margin-left:264.75pt;margin-top:616.5pt;width:0;height:12.75pt;z-index:251658240" o:connectortype="straight">
            <v:stroke endarrow="block"/>
          </v:shape>
        </w:pict>
      </w:r>
      <w:r>
        <w:rPr>
          <w:noProof/>
        </w:rPr>
        <w:pict>
          <v:rect id="_x0000_s1049" style="position:absolute;margin-left:161.25pt;margin-top:455.25pt;width:103.5pt;height:34.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Cases =&gt;40 years (N=4117)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323.25pt;margin-top:419.25pt;width:95.25pt;height:43.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Cases &lt;40 years (N=268)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211.5pt;margin-top:438.75pt;width:111.75pt;height:0;z-index:2516582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12.25pt;margin-top:425.25pt;width:0;height:30pt;z-index:251658240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160.5pt;margin-top:390pt;width:106.5pt;height:35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Black and White cases (N=4385)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27pt;margin-top:354pt;width:91.5pt;height:39.7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Other races (N=381)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212.25pt;margin-top:371.25pt;width:114.75pt;height:0;z-index:251658240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323.25pt;margin-top:4in;width:95.25pt;height:42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Hispanic cases (N=1188)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213pt;margin-top:309pt;width:111.75pt;height:0;z-index:2516582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13pt;margin-top:358.5pt;width:0;height:30.75pt;z-index:251658240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163.5pt;margin-top:323.25pt;width:103.5pt;height:35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Non-Hispanic cases (N=4,776)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margin-left:213pt;margin-top:296.25pt;width:0;height:27.75pt;z-index:251658240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156.75pt;margin-top:260.25pt;width:111pt;height:36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Breast Cancer cases (N=5,964)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27pt;margin-top:222.75pt;width:110.25pt;height:37.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Non Breast Cancer cases (N=12,318)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212.25pt;margin-top:243pt;width:114.75pt;height:0;z-index:25165824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12.25pt;margin-top:231pt;width:0;height:29.25pt;z-index:251658240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161.25pt;margin-top:193.5pt;width:111pt;height:37.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Females only (N=18,281)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27pt;margin-top:156pt;width:91.5pt;height:40.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Males (N=17,113)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12.25pt;margin-top:175.5pt;width:114.75pt;height:0;z-index:25165824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12.25pt;margin-top:164.25pt;width:0;height:30pt;z-index:251658240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61.25pt;margin-top:110.25pt;width:138pt;height:53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Valid Records for National Death Index Match (N=35,394)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110.25pt;margin-top:629.25pt;width:82.5pt;height:38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216 Black cases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22.75pt;margin-top:629.25pt;width:84.75pt;height:38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1580 White cases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212.25pt;margin-top:96pt;width:111.75pt;height:0;z-index:251658240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margin-left:8.25pt;margin-top:681.75pt;width:434.25pt;height:20.25pt;z-index:251658240" stroked="f">
            <v:textbox>
              <w:txbxContent>
                <w:p w:rsidR="00C829BF" w:rsidRDefault="00C829BF" w:rsidP="00C829BF">
                  <w:r>
                    <w:t>Supplemental Figure 1: Flowchart of final sample selection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.25pt;margin-top:13.5pt;width:476.25pt;height:657.75pt;z-index:251658240">
            <v:textbox>
              <w:txbxContent>
                <w:p w:rsidR="00C829BF" w:rsidRDefault="00C829BF" w:rsidP="00C829BF"/>
              </w:txbxContent>
            </v:textbox>
          </v:shape>
        </w:pict>
      </w:r>
      <w:r>
        <w:rPr>
          <w:noProof/>
        </w:rPr>
        <w:pict>
          <v:rect id="_x0000_s1027" style="position:absolute;margin-left:161.25pt;margin-top:29.25pt;width:115.5pt;height:51.7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SEER-NLMS Linked Dataset (N=35,839)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23.25pt;margin-top:74.25pt;width:95.25pt;height:38.25pt;z-index:251658240">
            <v:textbox>
              <w:txbxContent>
                <w:p w:rsidR="00C829BF" w:rsidRDefault="00C829BF" w:rsidP="00C829BF">
                  <w:pPr>
                    <w:jc w:val="center"/>
                  </w:pPr>
                  <w:r>
                    <w:t>Invalid Records (N=445)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212.25pt;margin-top:81pt;width:0;height:29.25pt;z-index:251658240" o:connectortype="straight">
            <v:stroke endarrow="block"/>
          </v:shape>
        </w:pict>
      </w:r>
    </w:p>
    <w:p w:rsidR="00C829BF" w:rsidRDefault="00C829BF" w:rsidP="00C829BF">
      <w:pPr>
        <w:pStyle w:val="ListParagraph"/>
        <w:ind w:left="360"/>
      </w:pPr>
    </w:p>
    <w:p w:rsidR="00AE25B2" w:rsidRDefault="00AE25B2">
      <w:bookmarkStart w:id="0" w:name="_GoBack"/>
      <w:bookmarkEnd w:id="0"/>
    </w:p>
    <w:sectPr w:rsidR="00AE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4C1"/>
    <w:rsid w:val="000023CC"/>
    <w:rsid w:val="00007D18"/>
    <w:rsid w:val="00012ED4"/>
    <w:rsid w:val="00021B49"/>
    <w:rsid w:val="000238E0"/>
    <w:rsid w:val="000245B8"/>
    <w:rsid w:val="0002662D"/>
    <w:rsid w:val="000313D2"/>
    <w:rsid w:val="00035096"/>
    <w:rsid w:val="000353F0"/>
    <w:rsid w:val="00043544"/>
    <w:rsid w:val="00045A15"/>
    <w:rsid w:val="000461AD"/>
    <w:rsid w:val="000472CA"/>
    <w:rsid w:val="00047CDA"/>
    <w:rsid w:val="00047DAD"/>
    <w:rsid w:val="00056F10"/>
    <w:rsid w:val="00063487"/>
    <w:rsid w:val="00064861"/>
    <w:rsid w:val="000668ED"/>
    <w:rsid w:val="00073663"/>
    <w:rsid w:val="000743A0"/>
    <w:rsid w:val="0007554F"/>
    <w:rsid w:val="00075DD9"/>
    <w:rsid w:val="00077698"/>
    <w:rsid w:val="0007799E"/>
    <w:rsid w:val="000857F1"/>
    <w:rsid w:val="000859C6"/>
    <w:rsid w:val="00092741"/>
    <w:rsid w:val="00094A5B"/>
    <w:rsid w:val="000969C9"/>
    <w:rsid w:val="00097CBD"/>
    <w:rsid w:val="000A1795"/>
    <w:rsid w:val="000A217C"/>
    <w:rsid w:val="000A5CFB"/>
    <w:rsid w:val="000A7016"/>
    <w:rsid w:val="000B6C6F"/>
    <w:rsid w:val="000B75D5"/>
    <w:rsid w:val="000C1FFF"/>
    <w:rsid w:val="000C61FD"/>
    <w:rsid w:val="000C680E"/>
    <w:rsid w:val="000C7F7D"/>
    <w:rsid w:val="000D2E0F"/>
    <w:rsid w:val="000D6DE3"/>
    <w:rsid w:val="000E075F"/>
    <w:rsid w:val="000E23D3"/>
    <w:rsid w:val="000F0D71"/>
    <w:rsid w:val="00104FA0"/>
    <w:rsid w:val="00110282"/>
    <w:rsid w:val="00113B6B"/>
    <w:rsid w:val="00122621"/>
    <w:rsid w:val="00130995"/>
    <w:rsid w:val="001344CD"/>
    <w:rsid w:val="00144EAE"/>
    <w:rsid w:val="00147974"/>
    <w:rsid w:val="00152F45"/>
    <w:rsid w:val="00156BF4"/>
    <w:rsid w:val="00162BC7"/>
    <w:rsid w:val="00170DC7"/>
    <w:rsid w:val="00177EC6"/>
    <w:rsid w:val="0018571F"/>
    <w:rsid w:val="0019397D"/>
    <w:rsid w:val="001A02C1"/>
    <w:rsid w:val="001A1944"/>
    <w:rsid w:val="001A39A6"/>
    <w:rsid w:val="001A480C"/>
    <w:rsid w:val="001A607F"/>
    <w:rsid w:val="001B563E"/>
    <w:rsid w:val="001B5BD3"/>
    <w:rsid w:val="001C0789"/>
    <w:rsid w:val="001C5016"/>
    <w:rsid w:val="001D032F"/>
    <w:rsid w:val="001E45A5"/>
    <w:rsid w:val="001F23A0"/>
    <w:rsid w:val="001F496A"/>
    <w:rsid w:val="001F55C7"/>
    <w:rsid w:val="002117C6"/>
    <w:rsid w:val="002137AB"/>
    <w:rsid w:val="00214C8D"/>
    <w:rsid w:val="002211A6"/>
    <w:rsid w:val="0022480C"/>
    <w:rsid w:val="00225BCB"/>
    <w:rsid w:val="00236146"/>
    <w:rsid w:val="002368F9"/>
    <w:rsid w:val="002404C3"/>
    <w:rsid w:val="0024194D"/>
    <w:rsid w:val="0024323C"/>
    <w:rsid w:val="002445DE"/>
    <w:rsid w:val="00246AA7"/>
    <w:rsid w:val="00250064"/>
    <w:rsid w:val="00250E12"/>
    <w:rsid w:val="00256436"/>
    <w:rsid w:val="002570B1"/>
    <w:rsid w:val="00265037"/>
    <w:rsid w:val="0027134B"/>
    <w:rsid w:val="00272DEE"/>
    <w:rsid w:val="00277317"/>
    <w:rsid w:val="002913A7"/>
    <w:rsid w:val="002A0747"/>
    <w:rsid w:val="002A7E2F"/>
    <w:rsid w:val="002C05CA"/>
    <w:rsid w:val="002C20A6"/>
    <w:rsid w:val="002C60E6"/>
    <w:rsid w:val="002C6991"/>
    <w:rsid w:val="002C7E60"/>
    <w:rsid w:val="002D162F"/>
    <w:rsid w:val="002D1C8E"/>
    <w:rsid w:val="002D26E9"/>
    <w:rsid w:val="002D7151"/>
    <w:rsid w:val="002E0E51"/>
    <w:rsid w:val="002E3D69"/>
    <w:rsid w:val="002F0DC9"/>
    <w:rsid w:val="002F7AF6"/>
    <w:rsid w:val="00303411"/>
    <w:rsid w:val="00303E7F"/>
    <w:rsid w:val="003060E3"/>
    <w:rsid w:val="003115C5"/>
    <w:rsid w:val="00320BD8"/>
    <w:rsid w:val="003234B6"/>
    <w:rsid w:val="00333FE2"/>
    <w:rsid w:val="003370AF"/>
    <w:rsid w:val="0033769F"/>
    <w:rsid w:val="00342989"/>
    <w:rsid w:val="003431A4"/>
    <w:rsid w:val="00345E7B"/>
    <w:rsid w:val="00346092"/>
    <w:rsid w:val="00346CDE"/>
    <w:rsid w:val="00347FE1"/>
    <w:rsid w:val="00350687"/>
    <w:rsid w:val="00361313"/>
    <w:rsid w:val="00364210"/>
    <w:rsid w:val="0037121B"/>
    <w:rsid w:val="00371E96"/>
    <w:rsid w:val="0037277F"/>
    <w:rsid w:val="003754AD"/>
    <w:rsid w:val="003757CE"/>
    <w:rsid w:val="00386703"/>
    <w:rsid w:val="003961F2"/>
    <w:rsid w:val="00396AB1"/>
    <w:rsid w:val="00396B4D"/>
    <w:rsid w:val="003A2377"/>
    <w:rsid w:val="003B2181"/>
    <w:rsid w:val="003B5464"/>
    <w:rsid w:val="003B62DF"/>
    <w:rsid w:val="003C47B5"/>
    <w:rsid w:val="003C7ADE"/>
    <w:rsid w:val="003D041A"/>
    <w:rsid w:val="003D70D4"/>
    <w:rsid w:val="003E0EF0"/>
    <w:rsid w:val="003E4889"/>
    <w:rsid w:val="003E54B1"/>
    <w:rsid w:val="003E71AC"/>
    <w:rsid w:val="003F0CAF"/>
    <w:rsid w:val="003F35FC"/>
    <w:rsid w:val="00401A23"/>
    <w:rsid w:val="00402015"/>
    <w:rsid w:val="00404529"/>
    <w:rsid w:val="0041435A"/>
    <w:rsid w:val="004173EA"/>
    <w:rsid w:val="00425A3F"/>
    <w:rsid w:val="00427E97"/>
    <w:rsid w:val="0043004A"/>
    <w:rsid w:val="00431582"/>
    <w:rsid w:val="00441FF0"/>
    <w:rsid w:val="00444274"/>
    <w:rsid w:val="00454E67"/>
    <w:rsid w:val="004578CA"/>
    <w:rsid w:val="00466085"/>
    <w:rsid w:val="00466B77"/>
    <w:rsid w:val="004779DC"/>
    <w:rsid w:val="0048062C"/>
    <w:rsid w:val="004904A3"/>
    <w:rsid w:val="0049103A"/>
    <w:rsid w:val="004966EE"/>
    <w:rsid w:val="004A491B"/>
    <w:rsid w:val="004B17CC"/>
    <w:rsid w:val="004B3C2D"/>
    <w:rsid w:val="004C07A4"/>
    <w:rsid w:val="004C1FB4"/>
    <w:rsid w:val="004C2467"/>
    <w:rsid w:val="004C5C7F"/>
    <w:rsid w:val="004C756E"/>
    <w:rsid w:val="004D77F6"/>
    <w:rsid w:val="004E6B39"/>
    <w:rsid w:val="004F2631"/>
    <w:rsid w:val="004F44EA"/>
    <w:rsid w:val="00501917"/>
    <w:rsid w:val="00505863"/>
    <w:rsid w:val="00505FB0"/>
    <w:rsid w:val="005220BF"/>
    <w:rsid w:val="0053100E"/>
    <w:rsid w:val="00532CF4"/>
    <w:rsid w:val="005443B1"/>
    <w:rsid w:val="00560D20"/>
    <w:rsid w:val="00567CDE"/>
    <w:rsid w:val="00571654"/>
    <w:rsid w:val="0057555A"/>
    <w:rsid w:val="00592354"/>
    <w:rsid w:val="0059273F"/>
    <w:rsid w:val="00592D09"/>
    <w:rsid w:val="00593801"/>
    <w:rsid w:val="0059483D"/>
    <w:rsid w:val="005A4401"/>
    <w:rsid w:val="005B1EEE"/>
    <w:rsid w:val="005B2C46"/>
    <w:rsid w:val="005B36CA"/>
    <w:rsid w:val="005B391F"/>
    <w:rsid w:val="005C79E2"/>
    <w:rsid w:val="005D1A6A"/>
    <w:rsid w:val="005D3F54"/>
    <w:rsid w:val="005D4D5C"/>
    <w:rsid w:val="005D731B"/>
    <w:rsid w:val="005E35CF"/>
    <w:rsid w:val="005E4F0E"/>
    <w:rsid w:val="005F42C5"/>
    <w:rsid w:val="0060192D"/>
    <w:rsid w:val="00604231"/>
    <w:rsid w:val="00613547"/>
    <w:rsid w:val="00620C1A"/>
    <w:rsid w:val="00622F7E"/>
    <w:rsid w:val="006239AC"/>
    <w:rsid w:val="00627348"/>
    <w:rsid w:val="00633C63"/>
    <w:rsid w:val="00635C32"/>
    <w:rsid w:val="00636431"/>
    <w:rsid w:val="00643F28"/>
    <w:rsid w:val="00645BB3"/>
    <w:rsid w:val="00657993"/>
    <w:rsid w:val="006655D1"/>
    <w:rsid w:val="00667A39"/>
    <w:rsid w:val="00681DBA"/>
    <w:rsid w:val="006841EA"/>
    <w:rsid w:val="00686E5E"/>
    <w:rsid w:val="00691246"/>
    <w:rsid w:val="006970F8"/>
    <w:rsid w:val="006A2169"/>
    <w:rsid w:val="006B5B91"/>
    <w:rsid w:val="006B7447"/>
    <w:rsid w:val="006B7509"/>
    <w:rsid w:val="006D6A30"/>
    <w:rsid w:val="006E19D3"/>
    <w:rsid w:val="006F2183"/>
    <w:rsid w:val="006F2BD6"/>
    <w:rsid w:val="00701EE7"/>
    <w:rsid w:val="00707A58"/>
    <w:rsid w:val="007160A9"/>
    <w:rsid w:val="0072535D"/>
    <w:rsid w:val="00726BCE"/>
    <w:rsid w:val="00726D04"/>
    <w:rsid w:val="00732D63"/>
    <w:rsid w:val="007463ED"/>
    <w:rsid w:val="00747D92"/>
    <w:rsid w:val="0075510F"/>
    <w:rsid w:val="007647F7"/>
    <w:rsid w:val="00764E76"/>
    <w:rsid w:val="0076768A"/>
    <w:rsid w:val="00777979"/>
    <w:rsid w:val="00780770"/>
    <w:rsid w:val="0078126B"/>
    <w:rsid w:val="0078331B"/>
    <w:rsid w:val="007B4F75"/>
    <w:rsid w:val="007B6FC8"/>
    <w:rsid w:val="007C0D65"/>
    <w:rsid w:val="007C2D4E"/>
    <w:rsid w:val="007C3749"/>
    <w:rsid w:val="007C3C08"/>
    <w:rsid w:val="007C6B5A"/>
    <w:rsid w:val="007D122D"/>
    <w:rsid w:val="007D461D"/>
    <w:rsid w:val="007D708D"/>
    <w:rsid w:val="007E335C"/>
    <w:rsid w:val="007F0CC7"/>
    <w:rsid w:val="007F1AC8"/>
    <w:rsid w:val="007F46F6"/>
    <w:rsid w:val="008115FA"/>
    <w:rsid w:val="00813D2B"/>
    <w:rsid w:val="00817476"/>
    <w:rsid w:val="00835CDB"/>
    <w:rsid w:val="00842DAA"/>
    <w:rsid w:val="00864CEE"/>
    <w:rsid w:val="0087449A"/>
    <w:rsid w:val="008759CD"/>
    <w:rsid w:val="00877651"/>
    <w:rsid w:val="00885975"/>
    <w:rsid w:val="008900C6"/>
    <w:rsid w:val="008904FB"/>
    <w:rsid w:val="00892059"/>
    <w:rsid w:val="008A23D7"/>
    <w:rsid w:val="008A70AC"/>
    <w:rsid w:val="008B12EC"/>
    <w:rsid w:val="008C481F"/>
    <w:rsid w:val="008C7498"/>
    <w:rsid w:val="008D08C8"/>
    <w:rsid w:val="008D3A07"/>
    <w:rsid w:val="008D504A"/>
    <w:rsid w:val="008D53AD"/>
    <w:rsid w:val="008D7A05"/>
    <w:rsid w:val="008D7DA6"/>
    <w:rsid w:val="008E7287"/>
    <w:rsid w:val="008F00BA"/>
    <w:rsid w:val="008F02F4"/>
    <w:rsid w:val="008F5C59"/>
    <w:rsid w:val="008F79D9"/>
    <w:rsid w:val="0091360B"/>
    <w:rsid w:val="009136F4"/>
    <w:rsid w:val="00917C17"/>
    <w:rsid w:val="0092028F"/>
    <w:rsid w:val="00923143"/>
    <w:rsid w:val="00943CAF"/>
    <w:rsid w:val="009641F4"/>
    <w:rsid w:val="00964B89"/>
    <w:rsid w:val="00965B52"/>
    <w:rsid w:val="0097046A"/>
    <w:rsid w:val="00970BB8"/>
    <w:rsid w:val="00983867"/>
    <w:rsid w:val="00992301"/>
    <w:rsid w:val="00993741"/>
    <w:rsid w:val="009A05EF"/>
    <w:rsid w:val="009A062A"/>
    <w:rsid w:val="009A1E3D"/>
    <w:rsid w:val="009A4EAA"/>
    <w:rsid w:val="009B3657"/>
    <w:rsid w:val="009B3698"/>
    <w:rsid w:val="009C73C0"/>
    <w:rsid w:val="009D44C7"/>
    <w:rsid w:val="009D65D6"/>
    <w:rsid w:val="009E76FE"/>
    <w:rsid w:val="009E7FFB"/>
    <w:rsid w:val="009F2238"/>
    <w:rsid w:val="009F4100"/>
    <w:rsid w:val="009F7870"/>
    <w:rsid w:val="00A014EC"/>
    <w:rsid w:val="00A04822"/>
    <w:rsid w:val="00A05690"/>
    <w:rsid w:val="00A07C97"/>
    <w:rsid w:val="00A1197E"/>
    <w:rsid w:val="00A2093A"/>
    <w:rsid w:val="00A27882"/>
    <w:rsid w:val="00A505EC"/>
    <w:rsid w:val="00A667AE"/>
    <w:rsid w:val="00A73769"/>
    <w:rsid w:val="00A74CBE"/>
    <w:rsid w:val="00A764C1"/>
    <w:rsid w:val="00A84838"/>
    <w:rsid w:val="00A91BB6"/>
    <w:rsid w:val="00A978A7"/>
    <w:rsid w:val="00A979DB"/>
    <w:rsid w:val="00AA48FE"/>
    <w:rsid w:val="00AA57D8"/>
    <w:rsid w:val="00AA5DBC"/>
    <w:rsid w:val="00AA7121"/>
    <w:rsid w:val="00AB5DAE"/>
    <w:rsid w:val="00AC1B1A"/>
    <w:rsid w:val="00AD0969"/>
    <w:rsid w:val="00AD2646"/>
    <w:rsid w:val="00AE25B2"/>
    <w:rsid w:val="00AE31F4"/>
    <w:rsid w:val="00AE4BE1"/>
    <w:rsid w:val="00AF1561"/>
    <w:rsid w:val="00AF3DF5"/>
    <w:rsid w:val="00AF793D"/>
    <w:rsid w:val="00B01226"/>
    <w:rsid w:val="00B0723F"/>
    <w:rsid w:val="00B1408B"/>
    <w:rsid w:val="00B1517B"/>
    <w:rsid w:val="00B1642E"/>
    <w:rsid w:val="00B209D1"/>
    <w:rsid w:val="00B23214"/>
    <w:rsid w:val="00B268FF"/>
    <w:rsid w:val="00B26ABE"/>
    <w:rsid w:val="00B303B1"/>
    <w:rsid w:val="00B32A3D"/>
    <w:rsid w:val="00B32C46"/>
    <w:rsid w:val="00B33B75"/>
    <w:rsid w:val="00B4235D"/>
    <w:rsid w:val="00B45261"/>
    <w:rsid w:val="00B51528"/>
    <w:rsid w:val="00B53851"/>
    <w:rsid w:val="00B53BD7"/>
    <w:rsid w:val="00B576D9"/>
    <w:rsid w:val="00B57D7D"/>
    <w:rsid w:val="00B62FED"/>
    <w:rsid w:val="00B67243"/>
    <w:rsid w:val="00B72116"/>
    <w:rsid w:val="00B76BA0"/>
    <w:rsid w:val="00B87757"/>
    <w:rsid w:val="00B91AC1"/>
    <w:rsid w:val="00B954D6"/>
    <w:rsid w:val="00B966FE"/>
    <w:rsid w:val="00B977B5"/>
    <w:rsid w:val="00BA0E04"/>
    <w:rsid w:val="00BA5735"/>
    <w:rsid w:val="00BA5CAA"/>
    <w:rsid w:val="00BA6EAE"/>
    <w:rsid w:val="00BB164B"/>
    <w:rsid w:val="00BB26E3"/>
    <w:rsid w:val="00BB5FF7"/>
    <w:rsid w:val="00BC552B"/>
    <w:rsid w:val="00BC726B"/>
    <w:rsid w:val="00BD17E7"/>
    <w:rsid w:val="00BD2EDE"/>
    <w:rsid w:val="00BD4D87"/>
    <w:rsid w:val="00BE41CB"/>
    <w:rsid w:val="00BF269C"/>
    <w:rsid w:val="00BF2832"/>
    <w:rsid w:val="00BF3289"/>
    <w:rsid w:val="00C047E3"/>
    <w:rsid w:val="00C065F6"/>
    <w:rsid w:val="00C107BE"/>
    <w:rsid w:val="00C125A9"/>
    <w:rsid w:val="00C14B0A"/>
    <w:rsid w:val="00C218E3"/>
    <w:rsid w:val="00C30747"/>
    <w:rsid w:val="00C3348A"/>
    <w:rsid w:val="00C4399B"/>
    <w:rsid w:val="00C446DD"/>
    <w:rsid w:val="00C458C9"/>
    <w:rsid w:val="00C5000F"/>
    <w:rsid w:val="00C5207D"/>
    <w:rsid w:val="00C535DE"/>
    <w:rsid w:val="00C55048"/>
    <w:rsid w:val="00C55050"/>
    <w:rsid w:val="00C55CB6"/>
    <w:rsid w:val="00C616AD"/>
    <w:rsid w:val="00C63245"/>
    <w:rsid w:val="00C64C54"/>
    <w:rsid w:val="00C64ED8"/>
    <w:rsid w:val="00C676E8"/>
    <w:rsid w:val="00C753B2"/>
    <w:rsid w:val="00C829BF"/>
    <w:rsid w:val="00C864EA"/>
    <w:rsid w:val="00C95136"/>
    <w:rsid w:val="00C95963"/>
    <w:rsid w:val="00C95D67"/>
    <w:rsid w:val="00C97B95"/>
    <w:rsid w:val="00CA49F3"/>
    <w:rsid w:val="00CB2594"/>
    <w:rsid w:val="00CC1A8E"/>
    <w:rsid w:val="00CC3EFF"/>
    <w:rsid w:val="00CC5B23"/>
    <w:rsid w:val="00CD0A9D"/>
    <w:rsid w:val="00CD4582"/>
    <w:rsid w:val="00CD7325"/>
    <w:rsid w:val="00CE447F"/>
    <w:rsid w:val="00CE73AE"/>
    <w:rsid w:val="00CF688B"/>
    <w:rsid w:val="00D03A11"/>
    <w:rsid w:val="00D04084"/>
    <w:rsid w:val="00D05C9E"/>
    <w:rsid w:val="00D104A6"/>
    <w:rsid w:val="00D22435"/>
    <w:rsid w:val="00D22A67"/>
    <w:rsid w:val="00D22E17"/>
    <w:rsid w:val="00D240D7"/>
    <w:rsid w:val="00D35045"/>
    <w:rsid w:val="00D505B9"/>
    <w:rsid w:val="00D52B21"/>
    <w:rsid w:val="00D6276B"/>
    <w:rsid w:val="00D7441F"/>
    <w:rsid w:val="00D82D3D"/>
    <w:rsid w:val="00D83FBF"/>
    <w:rsid w:val="00D84F71"/>
    <w:rsid w:val="00D867FA"/>
    <w:rsid w:val="00D91C24"/>
    <w:rsid w:val="00D9285B"/>
    <w:rsid w:val="00D936E8"/>
    <w:rsid w:val="00D9787B"/>
    <w:rsid w:val="00DA7F40"/>
    <w:rsid w:val="00DB5D8A"/>
    <w:rsid w:val="00DC6D13"/>
    <w:rsid w:val="00DD3D9B"/>
    <w:rsid w:val="00DE03BC"/>
    <w:rsid w:val="00DE0F46"/>
    <w:rsid w:val="00DE32DF"/>
    <w:rsid w:val="00DE5FEE"/>
    <w:rsid w:val="00DF76AC"/>
    <w:rsid w:val="00DF7DB5"/>
    <w:rsid w:val="00E01DD2"/>
    <w:rsid w:val="00E16FC4"/>
    <w:rsid w:val="00E25A15"/>
    <w:rsid w:val="00E34672"/>
    <w:rsid w:val="00E44C57"/>
    <w:rsid w:val="00E46FDB"/>
    <w:rsid w:val="00E47328"/>
    <w:rsid w:val="00E50E8F"/>
    <w:rsid w:val="00E575B5"/>
    <w:rsid w:val="00E61ED5"/>
    <w:rsid w:val="00E74801"/>
    <w:rsid w:val="00E765A0"/>
    <w:rsid w:val="00E76DA0"/>
    <w:rsid w:val="00E7794A"/>
    <w:rsid w:val="00E83F13"/>
    <w:rsid w:val="00E86F93"/>
    <w:rsid w:val="00E8765B"/>
    <w:rsid w:val="00E922AA"/>
    <w:rsid w:val="00EA7F30"/>
    <w:rsid w:val="00EB2AE9"/>
    <w:rsid w:val="00EB3E1C"/>
    <w:rsid w:val="00EB45F4"/>
    <w:rsid w:val="00EB4E0A"/>
    <w:rsid w:val="00EB6187"/>
    <w:rsid w:val="00EC0A8E"/>
    <w:rsid w:val="00EE4B72"/>
    <w:rsid w:val="00EF214F"/>
    <w:rsid w:val="00EF6B80"/>
    <w:rsid w:val="00EF6CE6"/>
    <w:rsid w:val="00EF7B17"/>
    <w:rsid w:val="00F01C9B"/>
    <w:rsid w:val="00F039E8"/>
    <w:rsid w:val="00F26717"/>
    <w:rsid w:val="00F27B5F"/>
    <w:rsid w:val="00F35C5C"/>
    <w:rsid w:val="00F5054A"/>
    <w:rsid w:val="00F526B2"/>
    <w:rsid w:val="00F52E78"/>
    <w:rsid w:val="00F54D0F"/>
    <w:rsid w:val="00F56AA0"/>
    <w:rsid w:val="00F6179A"/>
    <w:rsid w:val="00F6771A"/>
    <w:rsid w:val="00F71FAE"/>
    <w:rsid w:val="00F73C9C"/>
    <w:rsid w:val="00F80151"/>
    <w:rsid w:val="00F802FB"/>
    <w:rsid w:val="00F92839"/>
    <w:rsid w:val="00F94C79"/>
    <w:rsid w:val="00F97031"/>
    <w:rsid w:val="00F9772B"/>
    <w:rsid w:val="00F9777C"/>
    <w:rsid w:val="00FC28B4"/>
    <w:rsid w:val="00FC358C"/>
    <w:rsid w:val="00FD2F15"/>
    <w:rsid w:val="00FD2F5B"/>
    <w:rsid w:val="00FD3EE8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7"/>
        <o:r id="V:Rule2" type="connector" idref="#_x0000_s1054"/>
        <o:r id="V:Rule3" type="connector" idref="#_x0000_s1042"/>
        <o:r id="V:Rule4" type="connector" idref="#_x0000_s1052"/>
        <o:r id="V:Rule5" type="connector" idref="#_x0000_s1038"/>
        <o:r id="V:Rule6" type="connector" idref="#_x0000_s1034"/>
        <o:r id="V:Rule7" type="connector" idref="#_x0000_s1062"/>
        <o:r id="V:Rule8" type="connector" idref="#_x0000_s1056"/>
        <o:r id="V:Rule9" type="connector" idref="#_x0000_s1028"/>
        <o:r id="V:Rule10" type="connector" idref="#_x0000_s1030"/>
        <o:r id="V:Rule11" type="connector" idref="#_x0000_s1036"/>
        <o:r id="V:Rule12" type="connector" idref="#_x0000_s1050"/>
        <o:r id="V:Rule13" type="connector" idref="#_x0000_s1032"/>
        <o:r id="V:Rule14" type="connector" idref="#_x0000_s1058"/>
        <o:r id="V:Rule15" type="connector" idref="#_x0000_s1040"/>
        <o:r id="V:Rule16" type="connector" idref="#_x0000_s1044"/>
        <o:r id="V:Rule17" type="connector" idref="#_x0000_s1048"/>
        <o:r id="V:Rule18" type="connector" idref="#_x0000_s1046"/>
        <o:r id="V:Rule19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BF"/>
    <w:pPr>
      <w:spacing w:after="20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wiStyleHead1">
    <w:name w:val="HindawiStyleHead1"/>
    <w:basedOn w:val="Normal"/>
    <w:link w:val="HindawiStyleHead1Char"/>
    <w:rsid w:val="003754AD"/>
    <w:pPr>
      <w:spacing w:after="0"/>
      <w:ind w:left="720" w:hanging="720"/>
    </w:pPr>
    <w:rPr>
      <w:rFonts w:asciiTheme="majorHAnsi" w:hAnsiTheme="majorHAnsi" w:cstheme="minorBidi"/>
      <w:color w:val="3366FF"/>
      <w:sz w:val="34"/>
      <w:szCs w:val="22"/>
    </w:rPr>
  </w:style>
  <w:style w:type="character" w:customStyle="1" w:styleId="HindawiStyleHead1Char">
    <w:name w:val="HindawiStyleHead1 Char"/>
    <w:basedOn w:val="DefaultParagraphFont"/>
    <w:link w:val="HindawiStyleHead1"/>
    <w:rsid w:val="003754AD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3754AD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3754AD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3754AD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3754AD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3754AD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3754AD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3754AD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3754AD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3754AD"/>
  </w:style>
  <w:style w:type="character" w:customStyle="1" w:styleId="HindawiTitleStyleChar">
    <w:name w:val="HindawiTitleStyle Char"/>
    <w:basedOn w:val="DefaultParagraphFont"/>
    <w:link w:val="HindawiTitleStyle"/>
    <w:rsid w:val="003754AD"/>
  </w:style>
  <w:style w:type="paragraph" w:styleId="ListParagraph">
    <w:name w:val="List Paragraph"/>
    <w:basedOn w:val="Normal"/>
    <w:uiPriority w:val="34"/>
    <w:qFormat/>
    <w:rsid w:val="00C8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Hindawi Publishing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2013-02-17T15:58:00Z</dcterms:created>
  <dcterms:modified xsi:type="dcterms:W3CDTF">2013-02-17T15:58:00Z</dcterms:modified>
</cp:coreProperties>
</file>