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t>Supplementary information and legends.</w:t>
      </w:r>
    </w:p>
    <w:p w:rsidR="003C57AA" w:rsidRPr="000A2C2C" w:rsidRDefault="003C57AA" w:rsidP="000A2C2C">
      <w:pPr>
        <w:spacing w:line="360" w:lineRule="auto"/>
        <w:rPr>
          <w:rFonts w:ascii="Times New Roman" w:hAnsi="Times New Roman" w:cs="Times New Roman"/>
          <w:b/>
          <w:sz w:val="24"/>
          <w:szCs w:val="24"/>
        </w:rPr>
      </w:pPr>
      <w:r w:rsidRPr="000A2C2C">
        <w:rPr>
          <w:rFonts w:ascii="Times New Roman" w:hAnsi="Times New Roman" w:cs="Times New Roman"/>
          <w:b/>
          <w:sz w:val="24"/>
          <w:szCs w:val="24"/>
        </w:rPr>
        <w:t>Supplementary Information.</w:t>
      </w:r>
      <w:r w:rsidRPr="000A2C2C">
        <w:rPr>
          <w:rFonts w:ascii="Times New Roman" w:hAnsi="Times New Roman" w:cs="Times New Roman" w:hint="eastAsia"/>
          <w:b/>
          <w:sz w:val="24"/>
          <w:szCs w:val="24"/>
        </w:rPr>
        <w:t xml:space="preserve"> </w:t>
      </w:r>
      <w:r w:rsidRPr="000A2C2C">
        <w:rPr>
          <w:rFonts w:ascii="Times New Roman" w:hAnsi="Times New Roman" w:cs="Times New Roman"/>
          <w:b/>
          <w:sz w:val="24"/>
          <w:szCs w:val="24"/>
        </w:rPr>
        <w:t>Full-text examined articles and the reasons for exclusion.</w:t>
      </w:r>
    </w:p>
    <w:p w:rsidR="003C57AA" w:rsidRPr="000A2C2C" w:rsidRDefault="003C57AA" w:rsidP="000A2C2C">
      <w:pPr>
        <w:spacing w:line="360" w:lineRule="auto"/>
        <w:rPr>
          <w:rFonts w:ascii="Times New Roman" w:hAnsi="Times New Roman" w:cs="Times New Roman"/>
          <w:sz w:val="24"/>
          <w:szCs w:val="24"/>
        </w:rPr>
      </w:pPr>
      <w:r w:rsidRPr="000A2C2C">
        <w:rPr>
          <w:rFonts w:ascii="Times New Roman" w:hAnsi="Times New Roman" w:cs="Times New Roman"/>
          <w:sz w:val="24"/>
          <w:szCs w:val="24"/>
        </w:rPr>
        <w:t>After examining the full-text of 2</w:t>
      </w:r>
      <w:r w:rsidRPr="000A2C2C">
        <w:rPr>
          <w:rFonts w:ascii="Times New Roman" w:hAnsi="Times New Roman" w:cs="Times New Roman" w:hint="eastAsia"/>
          <w:sz w:val="24"/>
          <w:szCs w:val="24"/>
        </w:rPr>
        <w:t>7</w:t>
      </w:r>
      <w:r w:rsidRPr="000A2C2C">
        <w:rPr>
          <w:rFonts w:ascii="Times New Roman" w:hAnsi="Times New Roman" w:cs="Times New Roman"/>
          <w:sz w:val="24"/>
          <w:szCs w:val="24"/>
        </w:rPr>
        <w:t xml:space="preserve"> articles, only </w:t>
      </w:r>
      <w:r w:rsidRPr="000A2C2C">
        <w:rPr>
          <w:rFonts w:ascii="Times New Roman" w:hAnsi="Times New Roman" w:cs="Times New Roman" w:hint="eastAsia"/>
          <w:sz w:val="24"/>
          <w:szCs w:val="24"/>
        </w:rPr>
        <w:t>nine</w:t>
      </w:r>
      <w:r w:rsidR="00103722">
        <w:rPr>
          <w:rFonts w:ascii="Times New Roman" w:hAnsi="Times New Roman" w:cs="Times New Roman" w:hint="eastAsia"/>
          <w:sz w:val="24"/>
          <w:szCs w:val="24"/>
        </w:rPr>
        <w:t xml:space="preserve"> </w:t>
      </w:r>
      <w:r w:rsidRPr="000A2C2C">
        <w:rPr>
          <w:rFonts w:ascii="Times New Roman" w:hAnsi="Times New Roman" w:cs="Times New Roman" w:hint="eastAsia"/>
          <w:sz w:val="24"/>
          <w:szCs w:val="24"/>
          <w:vertAlign w:val="superscript"/>
        </w:rPr>
        <w:t>[</w:t>
      </w:r>
      <w:hyperlink w:anchor="_ENREF_1" w:tooltip="Ebert, 2014 #731" w:history="1"/>
      <w:r w:rsidRPr="000A2C2C">
        <w:rPr>
          <w:rFonts w:ascii="Times New Roman" w:hAnsi="Times New Roman" w:cs="Times New Roman"/>
          <w:noProof/>
          <w:sz w:val="24"/>
          <w:szCs w:val="24"/>
          <w:vertAlign w:val="superscript"/>
        </w:rPr>
        <w:t>1-</w:t>
      </w:r>
      <w:r w:rsidRPr="000A2C2C">
        <w:rPr>
          <w:rFonts w:ascii="Times New Roman" w:hAnsi="Times New Roman" w:cs="Times New Roman" w:hint="eastAsia"/>
          <w:noProof/>
          <w:sz w:val="24"/>
          <w:szCs w:val="24"/>
          <w:vertAlign w:val="superscript"/>
        </w:rPr>
        <w:t>9]</w:t>
      </w:r>
      <w:r w:rsidRPr="000A2C2C">
        <w:rPr>
          <w:rFonts w:ascii="Times New Roman" w:hAnsi="Times New Roman" w:cs="Times New Roman" w:hint="eastAsia"/>
          <w:sz w:val="24"/>
          <w:szCs w:val="24"/>
        </w:rPr>
        <w:t xml:space="preserve"> </w:t>
      </w:r>
      <w:r w:rsidRPr="000A2C2C">
        <w:rPr>
          <w:rFonts w:ascii="Times New Roman" w:hAnsi="Times New Roman" w:cs="Times New Roman"/>
          <w:sz w:val="24"/>
          <w:szCs w:val="24"/>
        </w:rPr>
        <w:t xml:space="preserve">met our inclusion criteria. </w:t>
      </w:r>
      <w:r w:rsidRPr="000A2C2C">
        <w:rPr>
          <w:rFonts w:ascii="Times New Roman" w:hAnsi="Times New Roman" w:cs="Times New Roman" w:hint="eastAsia"/>
          <w:sz w:val="24"/>
          <w:szCs w:val="24"/>
        </w:rPr>
        <w:t>Three</w:t>
      </w:r>
      <w:r w:rsidRPr="000A2C2C">
        <w:rPr>
          <w:rFonts w:ascii="Times New Roman" w:hAnsi="Times New Roman" w:cs="Times New Roman"/>
          <w:sz w:val="24"/>
          <w:szCs w:val="24"/>
        </w:rPr>
        <w:t xml:space="preserve"> papers</w:t>
      </w:r>
      <w:r w:rsidR="00103722">
        <w:rPr>
          <w:rFonts w:ascii="Times New Roman" w:hAnsi="Times New Roman" w:cs="Times New Roman" w:hint="eastAsia"/>
          <w:sz w:val="24"/>
          <w:szCs w:val="24"/>
        </w:rPr>
        <w:t xml:space="preserve"> </w:t>
      </w:r>
      <w:r w:rsidR="00C83015" w:rsidRPr="000A2C2C">
        <w:rPr>
          <w:rFonts w:ascii="Times New Roman" w:hAnsi="Times New Roman" w:cs="Times New Roman" w:hint="eastAsia"/>
          <w:noProof/>
          <w:sz w:val="24"/>
          <w:szCs w:val="24"/>
          <w:vertAlign w:val="superscript"/>
        </w:rPr>
        <w:t>[10-12</w:t>
      </w:r>
      <w:r w:rsidRPr="000A2C2C">
        <w:rPr>
          <w:rFonts w:ascii="Times New Roman" w:hAnsi="Times New Roman" w:cs="Times New Roman" w:hint="eastAsia"/>
          <w:noProof/>
          <w:sz w:val="24"/>
          <w:szCs w:val="24"/>
          <w:vertAlign w:val="superscript"/>
        </w:rPr>
        <w:t>]</w:t>
      </w:r>
      <w:r w:rsidRPr="000A2C2C">
        <w:rPr>
          <w:rFonts w:ascii="Times New Roman" w:hAnsi="Times New Roman" w:cs="Times New Roman"/>
          <w:sz w:val="24"/>
          <w:szCs w:val="24"/>
        </w:rPr>
        <w:t xml:space="preserve">were excluded </w:t>
      </w:r>
      <w:r w:rsidRPr="000A2C2C">
        <w:rPr>
          <w:rFonts w:ascii="Times New Roman" w:hAnsi="Times New Roman" w:cs="Times New Roman" w:hint="eastAsia"/>
          <w:sz w:val="24"/>
          <w:szCs w:val="24"/>
        </w:rPr>
        <w:t>because the studied population was T1DM or obesity rather than T2DM</w:t>
      </w:r>
      <w:r w:rsidRPr="000A2C2C">
        <w:rPr>
          <w:rFonts w:ascii="Times New Roman" w:hAnsi="Times New Roman" w:cs="Times New Roman"/>
          <w:sz w:val="24"/>
          <w:szCs w:val="24"/>
        </w:rPr>
        <w:t xml:space="preserve">. </w:t>
      </w:r>
      <w:r w:rsidRPr="000A2C2C">
        <w:rPr>
          <w:rFonts w:ascii="Times New Roman" w:hAnsi="Times New Roman" w:cs="Times New Roman" w:hint="eastAsia"/>
          <w:sz w:val="24"/>
          <w:szCs w:val="24"/>
        </w:rPr>
        <w:t>One paper was excluded for lacking of the control group</w:t>
      </w:r>
      <w:r w:rsidR="00103722">
        <w:rPr>
          <w:rFonts w:ascii="Times New Roman" w:hAnsi="Times New Roman" w:cs="Times New Roman" w:hint="eastAsia"/>
          <w:sz w:val="24"/>
          <w:szCs w:val="24"/>
        </w:rPr>
        <w:t xml:space="preserve"> </w:t>
      </w:r>
      <w:r w:rsidR="00C83015" w:rsidRPr="000A2C2C">
        <w:rPr>
          <w:rFonts w:ascii="Times New Roman" w:hAnsi="Times New Roman" w:cs="Times New Roman" w:hint="eastAsia"/>
          <w:sz w:val="24"/>
          <w:szCs w:val="24"/>
          <w:vertAlign w:val="superscript"/>
        </w:rPr>
        <w:t>[13]</w:t>
      </w:r>
      <w:r w:rsidRPr="000A2C2C">
        <w:rPr>
          <w:rFonts w:ascii="Times New Roman" w:hAnsi="Times New Roman" w:cs="Times New Roman" w:hint="eastAsia"/>
          <w:sz w:val="24"/>
          <w:szCs w:val="24"/>
        </w:rPr>
        <w:t>. Four</w:t>
      </w:r>
      <w:r w:rsidRPr="000A2C2C">
        <w:rPr>
          <w:rFonts w:ascii="Times New Roman" w:hAnsi="Times New Roman" w:cs="Times New Roman"/>
          <w:sz w:val="24"/>
          <w:szCs w:val="24"/>
        </w:rPr>
        <w:t>teen papers</w:t>
      </w:r>
      <w:r w:rsidR="00103722">
        <w:rPr>
          <w:rFonts w:ascii="Times New Roman" w:hAnsi="Times New Roman" w:cs="Times New Roman" w:hint="eastAsia"/>
          <w:sz w:val="24"/>
          <w:szCs w:val="24"/>
        </w:rPr>
        <w:t xml:space="preserve"> </w:t>
      </w:r>
      <w:r w:rsidR="00C83015" w:rsidRPr="000A2C2C">
        <w:rPr>
          <w:rFonts w:ascii="Times New Roman" w:hAnsi="Times New Roman" w:cs="Times New Roman" w:hint="eastAsia"/>
          <w:sz w:val="24"/>
          <w:szCs w:val="24"/>
          <w:vertAlign w:val="superscript"/>
        </w:rPr>
        <w:t>[14</w:t>
      </w:r>
      <w:r w:rsidRPr="000A2C2C">
        <w:rPr>
          <w:rFonts w:ascii="Times New Roman" w:hAnsi="Times New Roman" w:cs="Times New Roman" w:hint="eastAsia"/>
          <w:sz w:val="24"/>
          <w:szCs w:val="24"/>
          <w:vertAlign w:val="superscript"/>
        </w:rPr>
        <w:t>-2</w:t>
      </w:r>
      <w:r w:rsidR="00C83015" w:rsidRPr="000A2C2C">
        <w:rPr>
          <w:rFonts w:ascii="Times New Roman" w:hAnsi="Times New Roman" w:cs="Times New Roman" w:hint="eastAsia"/>
          <w:sz w:val="24"/>
          <w:szCs w:val="24"/>
          <w:vertAlign w:val="superscript"/>
        </w:rPr>
        <w:t>7</w:t>
      </w:r>
      <w:r w:rsidRPr="000A2C2C">
        <w:rPr>
          <w:rFonts w:ascii="Times New Roman" w:hAnsi="Times New Roman" w:cs="Times New Roman" w:hint="eastAsia"/>
          <w:sz w:val="24"/>
          <w:szCs w:val="24"/>
          <w:vertAlign w:val="superscript"/>
        </w:rPr>
        <w:t>]</w:t>
      </w:r>
      <w:r w:rsidRPr="000A2C2C">
        <w:rPr>
          <w:rFonts w:ascii="Times New Roman" w:hAnsi="Times New Roman" w:cs="Times New Roman" w:hint="eastAsia"/>
          <w:sz w:val="24"/>
          <w:szCs w:val="24"/>
        </w:rPr>
        <w:t xml:space="preserve"> </w:t>
      </w:r>
      <w:r w:rsidRPr="000A2C2C">
        <w:rPr>
          <w:rFonts w:ascii="Times New Roman" w:hAnsi="Times New Roman" w:cs="Times New Roman"/>
          <w:sz w:val="24"/>
          <w:szCs w:val="24"/>
        </w:rPr>
        <w:t>were excluded for the absence of original data reporting</w:t>
      </w:r>
      <w:r w:rsidRPr="000A2C2C">
        <w:rPr>
          <w:rFonts w:ascii="Times New Roman" w:hAnsi="Times New Roman" w:cs="Times New Roman" w:hint="eastAsia"/>
          <w:sz w:val="24"/>
          <w:szCs w:val="24"/>
        </w:rPr>
        <w:t xml:space="preserve">(such as </w:t>
      </w:r>
      <w:r w:rsidRPr="000A2C2C">
        <w:rPr>
          <w:rFonts w:ascii="Times New Roman" w:hAnsi="Times New Roman" w:cs="Times New Roman"/>
          <w:sz w:val="24"/>
          <w:szCs w:val="24"/>
        </w:rPr>
        <w:t>reviews,</w:t>
      </w:r>
      <w:r w:rsidRPr="000A2C2C">
        <w:rPr>
          <w:rFonts w:ascii="Times New Roman" w:hAnsi="Times New Roman" w:cs="Times New Roman" w:hint="eastAsia"/>
          <w:sz w:val="24"/>
          <w:szCs w:val="24"/>
        </w:rPr>
        <w:t xml:space="preserve"> </w:t>
      </w:r>
      <w:r w:rsidRPr="000A2C2C">
        <w:rPr>
          <w:rFonts w:ascii="Times New Roman" w:hAnsi="Times New Roman" w:cs="Times New Roman"/>
          <w:sz w:val="24"/>
          <w:szCs w:val="24"/>
        </w:rPr>
        <w:t>editorials</w:t>
      </w:r>
      <w:r w:rsidRPr="000A2C2C">
        <w:rPr>
          <w:rFonts w:ascii="Times New Roman" w:hAnsi="Times New Roman" w:cs="Times New Roman" w:hint="eastAsia"/>
          <w:sz w:val="24"/>
          <w:szCs w:val="24"/>
        </w:rPr>
        <w:t xml:space="preserve"> and </w:t>
      </w:r>
      <w:r w:rsidRPr="000A2C2C">
        <w:rPr>
          <w:rFonts w:ascii="Times New Roman" w:hAnsi="Times New Roman" w:cs="Times New Roman"/>
          <w:sz w:val="24"/>
          <w:szCs w:val="24"/>
        </w:rPr>
        <w:t>comments)</w:t>
      </w:r>
      <w:r w:rsidRPr="000A2C2C">
        <w:rPr>
          <w:rFonts w:ascii="Times New Roman" w:hAnsi="Times New Roman" w:cs="Times New Roman" w:hint="eastAsia"/>
          <w:sz w:val="24"/>
          <w:szCs w:val="24"/>
        </w:rPr>
        <w:t xml:space="preserve">. </w:t>
      </w:r>
    </w:p>
    <w:p w:rsidR="003C57AA" w:rsidRPr="000A2C2C" w:rsidRDefault="003C57AA" w:rsidP="000A2C2C">
      <w:pPr>
        <w:spacing w:line="360" w:lineRule="auto"/>
        <w:rPr>
          <w:sz w:val="24"/>
          <w:szCs w:val="24"/>
        </w:rPr>
      </w:pPr>
    </w:p>
    <w:p w:rsidR="003C57AA" w:rsidRPr="00022211" w:rsidRDefault="003C57AA" w:rsidP="000A2C2C">
      <w:pPr>
        <w:spacing w:line="360" w:lineRule="auto"/>
        <w:rPr>
          <w:rFonts w:ascii="Times New Roman" w:hAnsi="Times New Roman" w:cs="Times New Roman"/>
          <w:b/>
          <w:sz w:val="24"/>
          <w:szCs w:val="24"/>
        </w:rPr>
      </w:pPr>
      <w:r w:rsidRPr="00022211">
        <w:rPr>
          <w:rFonts w:ascii="Times New Roman" w:hAnsi="Times New Roman" w:cs="Times New Roman"/>
          <w:b/>
          <w:sz w:val="24"/>
          <w:szCs w:val="24"/>
        </w:rPr>
        <w:t>References</w:t>
      </w:r>
    </w:p>
    <w:p w:rsidR="003C57AA" w:rsidRPr="00022211" w:rsidRDefault="003C57AA" w:rsidP="000A2C2C">
      <w:pPr>
        <w:pStyle w:val="EndNoteBibliography"/>
        <w:spacing w:line="360" w:lineRule="auto"/>
        <w:rPr>
          <w:rFonts w:ascii="Times New Roman" w:hAnsi="Times New Roman" w:cs="Times New Roman"/>
          <w:sz w:val="21"/>
          <w:szCs w:val="21"/>
        </w:rPr>
      </w:pPr>
      <w:bookmarkStart w:id="0" w:name="_ENREF_1"/>
      <w:r w:rsidRPr="00022211">
        <w:rPr>
          <w:rFonts w:ascii="Times New Roman" w:hAnsi="Times New Roman" w:cs="Times New Roman"/>
          <w:sz w:val="21"/>
          <w:szCs w:val="21"/>
        </w:rPr>
        <w:t>[1] Ebert T, Kralisch S, Hoffmann A, Bachmann A, Lossner U, Kratzsch J, Bluher M, St</w:t>
      </w:r>
      <w:r>
        <w:rPr>
          <w:rFonts w:ascii="Times New Roman" w:hAnsi="Times New Roman" w:cs="Times New Roman"/>
          <w:sz w:val="21"/>
          <w:szCs w:val="21"/>
        </w:rPr>
        <w:t>umvoll M, Tonjes A, Fasshauer M</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Circulating angiopoietin-like protein 8 is independently associated with fasting plasma glucose and type 2 diabetes mellitus. </w:t>
      </w:r>
      <w:r w:rsidR="00C34727" w:rsidRPr="00C34727">
        <w:rPr>
          <w:rFonts w:ascii="Times New Roman" w:hAnsi="Times New Roman" w:cs="Times New Roman"/>
          <w:sz w:val="21"/>
          <w:szCs w:val="21"/>
        </w:rPr>
        <w:t>J Clin Endocrinol Metab</w:t>
      </w:r>
      <w:r w:rsidRPr="00022211">
        <w:rPr>
          <w:rFonts w:ascii="Times New Roman" w:hAnsi="Times New Roman" w:cs="Times New Roman"/>
          <w:sz w:val="21"/>
          <w:szCs w:val="21"/>
        </w:rPr>
        <w:t xml:space="preserve"> 2014, 99:E2510-7.</w:t>
      </w:r>
      <w:bookmarkEnd w:id="0"/>
    </w:p>
    <w:p w:rsidR="003C57AA" w:rsidRPr="00022211" w:rsidRDefault="003C57AA" w:rsidP="000A2C2C">
      <w:pPr>
        <w:pStyle w:val="EndNoteBibliography"/>
        <w:spacing w:line="360" w:lineRule="auto"/>
        <w:rPr>
          <w:rFonts w:ascii="Times New Roman" w:hAnsi="Times New Roman" w:cs="Times New Roman"/>
          <w:sz w:val="21"/>
          <w:szCs w:val="21"/>
        </w:rPr>
      </w:pPr>
      <w:bookmarkStart w:id="1" w:name="_ENREF_2"/>
      <w:r w:rsidRPr="00022211">
        <w:rPr>
          <w:rFonts w:ascii="Times New Roman" w:hAnsi="Times New Roman" w:cs="Times New Roman"/>
          <w:sz w:val="21"/>
          <w:szCs w:val="21"/>
        </w:rPr>
        <w:t>[2] Fu Z, Berhane F, Fite A, S</w:t>
      </w:r>
      <w:r>
        <w:rPr>
          <w:rFonts w:ascii="Times New Roman" w:hAnsi="Times New Roman" w:cs="Times New Roman"/>
          <w:sz w:val="21"/>
          <w:szCs w:val="21"/>
        </w:rPr>
        <w:t>eyoum B, Abou-Samra AB, Zhang R</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Elevated circulating lipasin/betatrophin in human type 2 diabetes and obesity. Sci </w:t>
      </w:r>
      <w:r w:rsidR="00154263">
        <w:rPr>
          <w:rFonts w:ascii="Times New Roman" w:hAnsi="Times New Roman" w:cs="Times New Roman"/>
          <w:sz w:val="21"/>
          <w:szCs w:val="21"/>
        </w:rPr>
        <w:t>Rep</w:t>
      </w:r>
      <w:r w:rsidRPr="00022211">
        <w:rPr>
          <w:rFonts w:ascii="Times New Roman" w:hAnsi="Times New Roman" w:cs="Times New Roman"/>
          <w:sz w:val="21"/>
          <w:szCs w:val="21"/>
        </w:rPr>
        <w:t xml:space="preserve"> 2014, 4:5013.</w:t>
      </w:r>
      <w:bookmarkEnd w:id="1"/>
    </w:p>
    <w:p w:rsidR="003C57AA" w:rsidRPr="00022211" w:rsidRDefault="003C57AA" w:rsidP="000A2C2C">
      <w:pPr>
        <w:pStyle w:val="EndNoteBibliography"/>
        <w:spacing w:line="360" w:lineRule="auto"/>
        <w:rPr>
          <w:rFonts w:ascii="Times New Roman" w:hAnsi="Times New Roman" w:cs="Times New Roman"/>
          <w:sz w:val="21"/>
          <w:szCs w:val="21"/>
        </w:rPr>
      </w:pPr>
      <w:bookmarkStart w:id="2" w:name="_ENREF_3"/>
      <w:r w:rsidRPr="00022211">
        <w:rPr>
          <w:rFonts w:ascii="Times New Roman" w:hAnsi="Times New Roman" w:cs="Times New Roman"/>
          <w:sz w:val="21"/>
          <w:szCs w:val="21"/>
        </w:rPr>
        <w:t>[3] Fenzl A, Itariu BK, Kosi L, Fritzer-Szekeres M, Kautzky-</w:t>
      </w:r>
      <w:r>
        <w:rPr>
          <w:rFonts w:ascii="Times New Roman" w:hAnsi="Times New Roman" w:cs="Times New Roman"/>
          <w:sz w:val="21"/>
          <w:szCs w:val="21"/>
        </w:rPr>
        <w:t>Willer A, Stulnig TM, Kiefer FW</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Circulating betatrophin correlates with atherogenic lipid profiles but not with glucose and insulin levels in insulin-resistant individuals. Diabetologia 2014, 57:1204-8.</w:t>
      </w:r>
      <w:bookmarkEnd w:id="2"/>
    </w:p>
    <w:p w:rsidR="003C57AA" w:rsidRPr="00022211" w:rsidRDefault="003C57AA" w:rsidP="000A2C2C">
      <w:pPr>
        <w:pStyle w:val="EndNoteBibliography"/>
        <w:spacing w:line="360" w:lineRule="auto"/>
        <w:rPr>
          <w:rFonts w:ascii="Times New Roman" w:hAnsi="Times New Roman" w:cs="Times New Roman"/>
          <w:sz w:val="21"/>
          <w:szCs w:val="21"/>
        </w:rPr>
      </w:pPr>
      <w:bookmarkStart w:id="3" w:name="_ENREF_4"/>
      <w:r w:rsidRPr="00022211">
        <w:rPr>
          <w:rFonts w:ascii="Times New Roman" w:hAnsi="Times New Roman" w:cs="Times New Roman"/>
          <w:sz w:val="21"/>
          <w:szCs w:val="21"/>
        </w:rPr>
        <w:t xml:space="preserve">[4] Chen X, Lu P, He W, Zhang J, Liu L, Yang Y, Liu Z, Xie J, Shao S, Du T, Su X, Zhou X, Hu S, Yuan G, Zhang </w:t>
      </w:r>
      <w:r>
        <w:rPr>
          <w:rFonts w:ascii="Times New Roman" w:hAnsi="Times New Roman" w:cs="Times New Roman"/>
          <w:sz w:val="21"/>
          <w:szCs w:val="21"/>
        </w:rPr>
        <w:t>M, Zhang H, Liu L, Wang D, Yu X</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Circulating betatrophin levels are increased in patients with type 2 diabetes and associated with insulin resistance. </w:t>
      </w:r>
      <w:r w:rsidR="00C34727" w:rsidRPr="00C34727">
        <w:rPr>
          <w:rFonts w:ascii="Times New Roman" w:hAnsi="Times New Roman" w:cs="Times New Roman"/>
          <w:sz w:val="21"/>
          <w:szCs w:val="21"/>
        </w:rPr>
        <w:t>J Clin Endocrinol Metab</w:t>
      </w:r>
      <w:r w:rsidRPr="00022211">
        <w:rPr>
          <w:rFonts w:ascii="Times New Roman" w:hAnsi="Times New Roman" w:cs="Times New Roman"/>
          <w:sz w:val="21"/>
          <w:szCs w:val="21"/>
        </w:rPr>
        <w:t xml:space="preserve"> 2015, 100:E96-</w:t>
      </w:r>
      <w:r w:rsidR="000A2C2C">
        <w:rPr>
          <w:rFonts w:ascii="Times New Roman" w:hAnsi="Times New Roman" w:cs="Times New Roman" w:hint="eastAsia"/>
          <w:sz w:val="21"/>
          <w:szCs w:val="21"/>
        </w:rPr>
        <w:t>E</w:t>
      </w:r>
      <w:r w:rsidRPr="00022211">
        <w:rPr>
          <w:rFonts w:ascii="Times New Roman" w:hAnsi="Times New Roman" w:cs="Times New Roman"/>
          <w:sz w:val="21"/>
          <w:szCs w:val="21"/>
        </w:rPr>
        <w:t>100.</w:t>
      </w:r>
      <w:bookmarkEnd w:id="3"/>
    </w:p>
    <w:p w:rsidR="003C57AA" w:rsidRPr="00022211" w:rsidRDefault="003C57AA" w:rsidP="000A2C2C">
      <w:pPr>
        <w:pStyle w:val="EndNoteBibliography"/>
        <w:spacing w:line="360" w:lineRule="auto"/>
        <w:rPr>
          <w:rFonts w:ascii="Times New Roman" w:hAnsi="Times New Roman" w:cs="Times New Roman"/>
          <w:sz w:val="21"/>
          <w:szCs w:val="21"/>
        </w:rPr>
      </w:pPr>
      <w:bookmarkStart w:id="4" w:name="_ENREF_6"/>
      <w:r w:rsidRPr="00022211">
        <w:rPr>
          <w:rFonts w:ascii="Times New Roman" w:hAnsi="Times New Roman" w:cs="Times New Roman"/>
          <w:sz w:val="21"/>
          <w:szCs w:val="21"/>
        </w:rPr>
        <w:t>[5] Espes D, Mart</w:t>
      </w:r>
      <w:r>
        <w:rPr>
          <w:rFonts w:ascii="Times New Roman" w:hAnsi="Times New Roman" w:cs="Times New Roman"/>
          <w:sz w:val="21"/>
          <w:szCs w:val="21"/>
        </w:rPr>
        <w:t>inell M</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Increased circulating betatrophin concentrations in</w:t>
      </w:r>
      <w:r w:rsidR="000A2C2C">
        <w:rPr>
          <w:rFonts w:ascii="Times New Roman" w:hAnsi="Times New Roman" w:cs="Times New Roman"/>
          <w:sz w:val="21"/>
          <w:szCs w:val="21"/>
        </w:rPr>
        <w:t xml:space="preserve"> patients with type 2 diabetes.</w:t>
      </w:r>
      <w:r w:rsidRPr="00022211">
        <w:rPr>
          <w:rFonts w:ascii="Times New Roman" w:hAnsi="Times New Roman" w:cs="Times New Roman"/>
          <w:sz w:val="21"/>
          <w:szCs w:val="21"/>
        </w:rPr>
        <w:t xml:space="preserve"> </w:t>
      </w:r>
      <w:r w:rsidR="00C34727">
        <w:rPr>
          <w:rFonts w:ascii="Times New Roman" w:hAnsi="Times New Roman" w:cs="Times New Roman"/>
          <w:sz w:val="21"/>
          <w:szCs w:val="21"/>
        </w:rPr>
        <w:t xml:space="preserve">Int J Endocrinol </w:t>
      </w:r>
      <w:r w:rsidRPr="00022211">
        <w:rPr>
          <w:rFonts w:ascii="Times New Roman" w:hAnsi="Times New Roman" w:cs="Times New Roman"/>
          <w:sz w:val="21"/>
          <w:szCs w:val="21"/>
        </w:rPr>
        <w:t>2014, 2014:323407.</w:t>
      </w:r>
      <w:bookmarkEnd w:id="4"/>
    </w:p>
    <w:p w:rsidR="003C57AA" w:rsidRPr="00022211" w:rsidRDefault="003C57AA" w:rsidP="000A2C2C">
      <w:pPr>
        <w:pStyle w:val="EndNoteBibliography"/>
        <w:spacing w:line="360" w:lineRule="auto"/>
        <w:rPr>
          <w:rFonts w:ascii="Times New Roman" w:hAnsi="Times New Roman" w:cs="Times New Roman"/>
          <w:sz w:val="21"/>
          <w:szCs w:val="21"/>
        </w:rPr>
      </w:pPr>
      <w:bookmarkStart w:id="5" w:name="_ENREF_7"/>
      <w:r w:rsidRPr="00022211">
        <w:rPr>
          <w:rFonts w:ascii="Times New Roman" w:hAnsi="Times New Roman" w:cs="Times New Roman"/>
          <w:sz w:val="21"/>
          <w:szCs w:val="21"/>
        </w:rPr>
        <w:t>[6] Hu H, Sun W, Yu S, Hong X, Qian W, Tang B, Wang D, Yang L</w:t>
      </w:r>
      <w:r>
        <w:rPr>
          <w:rFonts w:ascii="Times New Roman" w:hAnsi="Times New Roman" w:cs="Times New Roman"/>
          <w:sz w:val="21"/>
          <w:szCs w:val="21"/>
        </w:rPr>
        <w:t>, Wang J, Mao C, Zhou L, Yuan G</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Increased circulating levels of betatrophin in newly diagnosed type 2 diabetic patients. Diabetes care 2014, 37:2718-22.</w:t>
      </w:r>
      <w:bookmarkEnd w:id="5"/>
    </w:p>
    <w:p w:rsidR="003C57AA" w:rsidRPr="00022211" w:rsidRDefault="003C57AA" w:rsidP="000A2C2C">
      <w:pPr>
        <w:pStyle w:val="EndNoteBibliography"/>
        <w:spacing w:line="360" w:lineRule="auto"/>
        <w:rPr>
          <w:rFonts w:ascii="Times New Roman" w:hAnsi="Times New Roman" w:cs="Times New Roman"/>
          <w:sz w:val="21"/>
          <w:szCs w:val="21"/>
        </w:rPr>
      </w:pPr>
      <w:bookmarkStart w:id="6" w:name="_ENREF_8"/>
      <w:r w:rsidRPr="00022211">
        <w:rPr>
          <w:rFonts w:ascii="Times New Roman" w:hAnsi="Times New Roman" w:cs="Times New Roman"/>
          <w:sz w:val="21"/>
          <w:szCs w:val="21"/>
        </w:rPr>
        <w:t>[7] Gomez-Ambrosi J, Pascual E, Catalan V, Rodriguez A, Ramirez B, Silva C,</w:t>
      </w:r>
      <w:r>
        <w:rPr>
          <w:rFonts w:ascii="Times New Roman" w:hAnsi="Times New Roman" w:cs="Times New Roman"/>
          <w:sz w:val="21"/>
          <w:szCs w:val="21"/>
        </w:rPr>
        <w:t xml:space="preserve"> Gil MJ, Salvador J, Fruhbeck G</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Circulating betatrophin concentrations are decreased in human obesity and type 2 diabetes. </w:t>
      </w:r>
      <w:r w:rsidR="00C34727" w:rsidRPr="00C34727">
        <w:rPr>
          <w:rFonts w:ascii="Times New Roman" w:hAnsi="Times New Roman" w:cs="Times New Roman"/>
          <w:sz w:val="21"/>
          <w:szCs w:val="21"/>
        </w:rPr>
        <w:t>J Clin Endocrinol Metab</w:t>
      </w:r>
      <w:r w:rsidRPr="00022211">
        <w:rPr>
          <w:rFonts w:ascii="Times New Roman" w:hAnsi="Times New Roman" w:cs="Times New Roman"/>
          <w:sz w:val="21"/>
          <w:szCs w:val="21"/>
        </w:rPr>
        <w:t xml:space="preserve"> 2014, 99:E2004-9.</w:t>
      </w:r>
      <w:bookmarkEnd w:id="6"/>
    </w:p>
    <w:p w:rsidR="003C57AA" w:rsidRPr="003C57AA" w:rsidRDefault="003C57AA" w:rsidP="000A2C2C">
      <w:pPr>
        <w:pStyle w:val="EndNoteBibliography"/>
        <w:spacing w:line="360" w:lineRule="auto"/>
        <w:rPr>
          <w:rFonts w:ascii="Times New Roman" w:hAnsi="Times New Roman" w:cs="Times New Roman"/>
          <w:sz w:val="21"/>
          <w:szCs w:val="21"/>
        </w:rPr>
      </w:pPr>
      <w:r>
        <w:rPr>
          <w:rFonts w:ascii="Times New Roman" w:hAnsi="Times New Roman" w:cs="Times New Roman"/>
          <w:sz w:val="21"/>
          <w:szCs w:val="21"/>
        </w:rPr>
        <w:lastRenderedPageBreak/>
        <w:t>[</w:t>
      </w:r>
      <w:r w:rsidR="00C83015">
        <w:rPr>
          <w:rFonts w:ascii="Times New Roman" w:hAnsi="Times New Roman" w:cs="Times New Roman" w:hint="eastAsia"/>
          <w:sz w:val="21"/>
          <w:szCs w:val="21"/>
        </w:rPr>
        <w:t>8</w:t>
      </w:r>
      <w:r w:rsidRPr="003C57AA">
        <w:rPr>
          <w:rFonts w:ascii="Times New Roman" w:hAnsi="Times New Roman" w:cs="Times New Roman"/>
          <w:sz w:val="21"/>
          <w:szCs w:val="21"/>
        </w:rPr>
        <w:t>] Yamada H, Saito T, Aoki A, Asano T, Yoshida M, Ikoma A, Kusaka I, To</w:t>
      </w:r>
      <w:r w:rsidR="00C83015">
        <w:rPr>
          <w:rFonts w:ascii="Times New Roman" w:hAnsi="Times New Roman" w:cs="Times New Roman"/>
          <w:sz w:val="21"/>
          <w:szCs w:val="21"/>
        </w:rPr>
        <w:t>yoshima H, Kakei M, Ishikawa SE</w:t>
      </w:r>
      <w:r w:rsidR="00C83015">
        <w:rPr>
          <w:rFonts w:ascii="Times New Roman" w:hAnsi="Times New Roman" w:cs="Times New Roman" w:hint="eastAsia"/>
          <w:sz w:val="21"/>
          <w:szCs w:val="21"/>
        </w:rPr>
        <w:t>.</w:t>
      </w:r>
      <w:r w:rsidRPr="003C57AA">
        <w:rPr>
          <w:rFonts w:ascii="Times New Roman" w:hAnsi="Times New Roman" w:cs="Times New Roman"/>
          <w:sz w:val="21"/>
          <w:szCs w:val="21"/>
        </w:rPr>
        <w:t xml:space="preserve"> Circulating betatrophin is elevated in patients with type 1 and type 2 diabetes. Endocrine </w:t>
      </w:r>
      <w:r w:rsidR="00154263">
        <w:rPr>
          <w:rFonts w:ascii="Times New Roman" w:hAnsi="Times New Roman" w:cs="Times New Roman"/>
          <w:sz w:val="21"/>
          <w:szCs w:val="21"/>
        </w:rPr>
        <w:t>J</w:t>
      </w:r>
      <w:r w:rsidRPr="003C57AA">
        <w:rPr>
          <w:rFonts w:ascii="Times New Roman" w:hAnsi="Times New Roman" w:cs="Times New Roman"/>
          <w:sz w:val="21"/>
          <w:szCs w:val="21"/>
        </w:rPr>
        <w:t xml:space="preserve"> 2015.</w:t>
      </w:r>
    </w:p>
    <w:p w:rsidR="003C57AA" w:rsidRPr="003C57AA" w:rsidRDefault="003C57AA" w:rsidP="000A2C2C">
      <w:pPr>
        <w:pStyle w:val="EndNoteBibliography"/>
        <w:spacing w:line="360" w:lineRule="auto"/>
        <w:rPr>
          <w:rFonts w:ascii="Times New Roman" w:hAnsi="Times New Roman" w:cs="Times New Roman"/>
          <w:sz w:val="21"/>
          <w:szCs w:val="21"/>
        </w:rPr>
      </w:pPr>
      <w:r>
        <w:rPr>
          <w:rFonts w:ascii="Times New Roman" w:hAnsi="Times New Roman" w:cs="Times New Roman"/>
          <w:sz w:val="21"/>
          <w:szCs w:val="21"/>
        </w:rPr>
        <w:t>[</w:t>
      </w:r>
      <w:r w:rsidR="00C83015">
        <w:rPr>
          <w:rFonts w:ascii="Times New Roman" w:hAnsi="Times New Roman" w:cs="Times New Roman" w:hint="eastAsia"/>
          <w:sz w:val="21"/>
          <w:szCs w:val="21"/>
        </w:rPr>
        <w:t>9</w:t>
      </w:r>
      <w:r w:rsidRPr="003C57AA">
        <w:rPr>
          <w:rFonts w:ascii="Times New Roman" w:hAnsi="Times New Roman" w:cs="Times New Roman"/>
          <w:sz w:val="21"/>
          <w:szCs w:val="21"/>
        </w:rPr>
        <w:t>] Guo K, Lu J, Yu H, Zhao F, Pan P</w:t>
      </w:r>
      <w:r w:rsidR="00C83015">
        <w:rPr>
          <w:rFonts w:ascii="Times New Roman" w:hAnsi="Times New Roman" w:cs="Times New Roman"/>
          <w:sz w:val="21"/>
          <w:szCs w:val="21"/>
        </w:rPr>
        <w:t>, Zhang L, Chen H, Bao Y, Jia W</w:t>
      </w:r>
      <w:r w:rsidR="00C83015">
        <w:rPr>
          <w:rFonts w:ascii="Times New Roman" w:hAnsi="Times New Roman" w:cs="Times New Roman" w:hint="eastAsia"/>
          <w:sz w:val="21"/>
          <w:szCs w:val="21"/>
        </w:rPr>
        <w:t>.</w:t>
      </w:r>
      <w:r w:rsidRPr="003C57AA">
        <w:rPr>
          <w:rFonts w:ascii="Times New Roman" w:hAnsi="Times New Roman" w:cs="Times New Roman"/>
          <w:sz w:val="21"/>
          <w:szCs w:val="21"/>
        </w:rPr>
        <w:t xml:space="preserve"> Serum betatrophin concentrations are significantly increased in overweight but not in obese or type 2 diabetic individuals. Obesity 2015.</w:t>
      </w:r>
    </w:p>
    <w:p w:rsidR="00C83015" w:rsidRDefault="00C83015" w:rsidP="000A2C2C">
      <w:pPr>
        <w:pStyle w:val="EndNoteBibliography"/>
        <w:spacing w:line="360" w:lineRule="auto"/>
        <w:rPr>
          <w:rFonts w:ascii="Times New Roman" w:hAnsi="Times New Roman" w:cs="Times New Roman"/>
          <w:sz w:val="21"/>
          <w:szCs w:val="21"/>
        </w:rPr>
      </w:pPr>
      <w:bookmarkStart w:id="7" w:name="_ENREF_9"/>
      <w:r>
        <w:rPr>
          <w:rFonts w:ascii="Times New Roman" w:hAnsi="Times New Roman" w:cs="Times New Roman"/>
          <w:sz w:val="21"/>
          <w:szCs w:val="21"/>
        </w:rPr>
        <w:t>[</w:t>
      </w:r>
      <w:r>
        <w:rPr>
          <w:rFonts w:ascii="Times New Roman" w:hAnsi="Times New Roman" w:cs="Times New Roman" w:hint="eastAsia"/>
          <w:sz w:val="21"/>
          <w:szCs w:val="21"/>
        </w:rPr>
        <w:t>10</w:t>
      </w:r>
      <w:r w:rsidRPr="00022211">
        <w:rPr>
          <w:rFonts w:ascii="Times New Roman" w:hAnsi="Times New Roman" w:cs="Times New Roman"/>
          <w:sz w:val="21"/>
          <w:szCs w:val="21"/>
        </w:rPr>
        <w:t>] Wu S, Ga</w:t>
      </w:r>
      <w:r>
        <w:rPr>
          <w:rFonts w:ascii="Times New Roman" w:hAnsi="Times New Roman" w:cs="Times New Roman"/>
          <w:sz w:val="21"/>
          <w:szCs w:val="21"/>
        </w:rPr>
        <w:t>o H, Ma Y, Fu L, Zhang C, Luo X</w:t>
      </w:r>
      <w:r>
        <w:rPr>
          <w:rFonts w:ascii="Times New Roman" w:hAnsi="Times New Roman" w:cs="Times New Roman" w:hint="eastAsia"/>
          <w:sz w:val="21"/>
          <w:szCs w:val="21"/>
        </w:rPr>
        <w:t>.</w:t>
      </w:r>
      <w:r w:rsidRPr="00022211">
        <w:rPr>
          <w:rFonts w:ascii="Times New Roman" w:hAnsi="Times New Roman" w:cs="Times New Roman"/>
          <w:sz w:val="21"/>
          <w:szCs w:val="21"/>
        </w:rPr>
        <w:t xml:space="preserve"> Characterisation of betatrophin concentrations in childhood and adolescent obesity a</w:t>
      </w:r>
      <w:r w:rsidR="00103722">
        <w:rPr>
          <w:rFonts w:ascii="Times New Roman" w:hAnsi="Times New Roman" w:cs="Times New Roman"/>
          <w:sz w:val="21"/>
          <w:szCs w:val="21"/>
        </w:rPr>
        <w:t>nd insulin resistance. Pediatr</w:t>
      </w:r>
      <w:r w:rsidRPr="00022211">
        <w:rPr>
          <w:rFonts w:ascii="Times New Roman" w:hAnsi="Times New Roman" w:cs="Times New Roman"/>
          <w:sz w:val="21"/>
          <w:szCs w:val="21"/>
        </w:rPr>
        <w:t xml:space="preserve"> </w:t>
      </w:r>
      <w:r w:rsidR="00103722">
        <w:rPr>
          <w:rFonts w:ascii="Times New Roman" w:hAnsi="Times New Roman" w:cs="Times New Roman" w:hint="eastAsia"/>
          <w:sz w:val="21"/>
          <w:szCs w:val="21"/>
        </w:rPr>
        <w:t>D</w:t>
      </w:r>
      <w:r w:rsidRPr="00022211">
        <w:rPr>
          <w:rFonts w:ascii="Times New Roman" w:hAnsi="Times New Roman" w:cs="Times New Roman"/>
          <w:sz w:val="21"/>
          <w:szCs w:val="21"/>
        </w:rPr>
        <w:t>iabetes 2014.</w:t>
      </w:r>
      <w:bookmarkEnd w:id="7"/>
    </w:p>
    <w:p w:rsidR="003C57AA" w:rsidRDefault="00C83015" w:rsidP="000A2C2C">
      <w:pPr>
        <w:pStyle w:val="EndNoteBibliography"/>
        <w:spacing w:line="360" w:lineRule="auto"/>
        <w:rPr>
          <w:rFonts w:ascii="Times New Roman" w:hAnsi="Times New Roman" w:cs="Times New Roman"/>
          <w:sz w:val="21"/>
          <w:szCs w:val="21"/>
        </w:rPr>
      </w:pPr>
      <w:bookmarkStart w:id="8" w:name="_ENREF_10"/>
      <w:r>
        <w:rPr>
          <w:rFonts w:ascii="Times New Roman" w:hAnsi="Times New Roman" w:cs="Times New Roman"/>
          <w:sz w:val="21"/>
          <w:szCs w:val="21"/>
        </w:rPr>
        <w:t>[</w:t>
      </w:r>
      <w:r>
        <w:rPr>
          <w:rFonts w:ascii="Times New Roman" w:hAnsi="Times New Roman" w:cs="Times New Roman" w:hint="eastAsia"/>
          <w:sz w:val="21"/>
          <w:szCs w:val="21"/>
        </w:rPr>
        <w:t>11</w:t>
      </w:r>
      <w:r w:rsidR="003C57AA">
        <w:rPr>
          <w:rFonts w:ascii="Times New Roman" w:hAnsi="Times New Roman" w:cs="Times New Roman"/>
          <w:sz w:val="21"/>
          <w:szCs w:val="21"/>
        </w:rPr>
        <w:t>] Espes D, Lau J, Carlsson PO</w:t>
      </w:r>
      <w:r w:rsidR="003C57AA">
        <w:rPr>
          <w:rFonts w:ascii="Times New Roman" w:hAnsi="Times New Roman" w:cs="Times New Roman" w:hint="eastAsia"/>
          <w:sz w:val="21"/>
          <w:szCs w:val="21"/>
        </w:rPr>
        <w:t>.</w:t>
      </w:r>
      <w:r w:rsidR="003C57AA" w:rsidRPr="00022211">
        <w:rPr>
          <w:rFonts w:ascii="Times New Roman" w:hAnsi="Times New Roman" w:cs="Times New Roman"/>
          <w:sz w:val="21"/>
          <w:szCs w:val="21"/>
        </w:rPr>
        <w:t xml:space="preserve"> Increased circulating levels of betatrophin in individuals with long-standing type 1 diabetes. Diabetologia 2014, 57:50-3.</w:t>
      </w:r>
      <w:bookmarkEnd w:id="8"/>
    </w:p>
    <w:p w:rsidR="00C83015" w:rsidRDefault="00C83015" w:rsidP="000A2C2C">
      <w:pPr>
        <w:pStyle w:val="EndNoteBibliography"/>
        <w:spacing w:line="360" w:lineRule="auto"/>
        <w:rPr>
          <w:rFonts w:ascii="Times New Roman" w:hAnsi="Times New Roman" w:cs="Times New Roman"/>
          <w:sz w:val="21"/>
          <w:szCs w:val="21"/>
        </w:rPr>
      </w:pPr>
      <w:r w:rsidRPr="00C83015">
        <w:rPr>
          <w:rFonts w:ascii="Times New Roman" w:hAnsi="Times New Roman" w:cs="Times New Roman"/>
          <w:sz w:val="21"/>
          <w:szCs w:val="21"/>
        </w:rPr>
        <w:t xml:space="preserve">[12] </w:t>
      </w:r>
      <w:r>
        <w:rPr>
          <w:rFonts w:ascii="Times New Roman" w:hAnsi="Times New Roman" w:cs="Times New Roman"/>
          <w:sz w:val="21"/>
          <w:szCs w:val="21"/>
        </w:rPr>
        <w:t>Espes D, Lau J, Carlsson PO</w:t>
      </w:r>
      <w:r>
        <w:rPr>
          <w:rFonts w:ascii="Times New Roman" w:hAnsi="Times New Roman" w:cs="Times New Roman" w:hint="eastAsia"/>
          <w:sz w:val="21"/>
          <w:szCs w:val="21"/>
        </w:rPr>
        <w:t>.</w:t>
      </w:r>
      <w:r w:rsidRPr="00C83015">
        <w:rPr>
          <w:rFonts w:ascii="Times New Roman" w:hAnsi="Times New Roman" w:cs="Times New Roman"/>
          <w:sz w:val="21"/>
          <w:szCs w:val="21"/>
        </w:rPr>
        <w:t xml:space="preserve"> Increased levels of irisin in people with long-standing Type 1 diabetes. Diabetic medicine: a journal of the British Diabetic Association 2015.</w:t>
      </w:r>
    </w:p>
    <w:p w:rsidR="00640E0B" w:rsidRPr="00C83015" w:rsidRDefault="00C83015" w:rsidP="000A2C2C">
      <w:pPr>
        <w:pStyle w:val="EndNoteBibliography"/>
        <w:spacing w:line="360" w:lineRule="auto"/>
        <w:rPr>
          <w:rFonts w:ascii="Times New Roman" w:hAnsi="Times New Roman" w:cs="Times New Roman"/>
          <w:szCs w:val="21"/>
        </w:rPr>
      </w:pPr>
      <w:r>
        <w:rPr>
          <w:rFonts w:ascii="Times New Roman" w:hAnsi="Times New Roman" w:cs="Times New Roman"/>
          <w:sz w:val="21"/>
          <w:szCs w:val="21"/>
        </w:rPr>
        <w:t>[</w:t>
      </w:r>
      <w:r>
        <w:rPr>
          <w:rFonts w:ascii="Times New Roman" w:hAnsi="Times New Roman" w:cs="Times New Roman" w:hint="eastAsia"/>
          <w:sz w:val="21"/>
          <w:szCs w:val="21"/>
        </w:rPr>
        <w:t>13</w:t>
      </w:r>
      <w:r w:rsidRPr="00C83015">
        <w:rPr>
          <w:rFonts w:ascii="Times New Roman" w:hAnsi="Times New Roman" w:cs="Times New Roman"/>
          <w:sz w:val="21"/>
          <w:szCs w:val="21"/>
        </w:rPr>
        <w:t xml:space="preserve">] Tokumoto S, Hamamoto Y, Fujimoto K, Yamaguchi E, Okamura E, Honjo S, Ikeda H, </w:t>
      </w:r>
      <w:r>
        <w:rPr>
          <w:rFonts w:ascii="Times New Roman" w:hAnsi="Times New Roman" w:cs="Times New Roman"/>
          <w:sz w:val="21"/>
          <w:szCs w:val="21"/>
        </w:rPr>
        <w:t>Wada Y, Hamasaki A, Koshiyama H</w:t>
      </w:r>
      <w:r>
        <w:rPr>
          <w:rFonts w:ascii="Times New Roman" w:hAnsi="Times New Roman" w:cs="Times New Roman" w:hint="eastAsia"/>
          <w:sz w:val="21"/>
          <w:szCs w:val="21"/>
        </w:rPr>
        <w:t>.</w:t>
      </w:r>
      <w:r w:rsidRPr="00C83015">
        <w:rPr>
          <w:rFonts w:ascii="Times New Roman" w:hAnsi="Times New Roman" w:cs="Times New Roman"/>
          <w:sz w:val="21"/>
          <w:szCs w:val="21"/>
        </w:rPr>
        <w:t xml:space="preserve"> Correlation of circulating betatrophin concentrations with insulin secretion capacity, evaluated by glucagon stimulation tests. Diabet </w:t>
      </w:r>
      <w:r w:rsidR="00103722">
        <w:rPr>
          <w:rFonts w:ascii="Times New Roman" w:hAnsi="Times New Roman" w:cs="Times New Roman" w:hint="eastAsia"/>
          <w:sz w:val="21"/>
          <w:szCs w:val="21"/>
        </w:rPr>
        <w:t>M</w:t>
      </w:r>
      <w:r w:rsidRPr="00C83015">
        <w:rPr>
          <w:rFonts w:ascii="Times New Roman" w:hAnsi="Times New Roman" w:cs="Times New Roman"/>
          <w:sz w:val="21"/>
          <w:szCs w:val="21"/>
        </w:rPr>
        <w:t>ed 2015.</w:t>
      </w:r>
    </w:p>
    <w:p w:rsidR="003C57AA" w:rsidRPr="00022211" w:rsidRDefault="003C57AA" w:rsidP="000A2C2C">
      <w:pPr>
        <w:pStyle w:val="EndNoteBibliography"/>
        <w:spacing w:line="360" w:lineRule="auto"/>
        <w:rPr>
          <w:rFonts w:ascii="Times New Roman" w:hAnsi="Times New Roman" w:cs="Times New Roman"/>
          <w:sz w:val="21"/>
          <w:szCs w:val="21"/>
        </w:rPr>
      </w:pPr>
      <w:bookmarkStart w:id="9" w:name="_ENREF_5"/>
      <w:r w:rsidRPr="00271C36">
        <w:rPr>
          <w:rFonts w:ascii="Times New Roman" w:hAnsi="Times New Roman" w:cs="Times New Roman"/>
          <w:sz w:val="21"/>
          <w:szCs w:val="21"/>
        </w:rPr>
        <w:t>[</w:t>
      </w:r>
      <w:r w:rsidR="00C83015">
        <w:rPr>
          <w:rFonts w:ascii="Times New Roman" w:hAnsi="Times New Roman" w:cs="Times New Roman" w:hint="eastAsia"/>
          <w:sz w:val="21"/>
          <w:szCs w:val="21"/>
        </w:rPr>
        <w:t>14</w:t>
      </w:r>
      <w:r>
        <w:rPr>
          <w:rFonts w:ascii="Times New Roman" w:hAnsi="Times New Roman" w:cs="Times New Roman"/>
          <w:sz w:val="21"/>
          <w:szCs w:val="21"/>
        </w:rPr>
        <w:t>] Fu Z, Abou-Samra AB, Zhang R</w:t>
      </w:r>
      <w:r>
        <w:rPr>
          <w:rFonts w:ascii="Times New Roman" w:hAnsi="Times New Roman" w:cs="Times New Roman" w:hint="eastAsia"/>
          <w:sz w:val="21"/>
          <w:szCs w:val="21"/>
        </w:rPr>
        <w:t>.</w:t>
      </w:r>
      <w:r w:rsidRPr="00271C36">
        <w:rPr>
          <w:rFonts w:ascii="Times New Roman" w:hAnsi="Times New Roman" w:cs="Times New Roman"/>
          <w:sz w:val="21"/>
          <w:szCs w:val="21"/>
        </w:rPr>
        <w:t xml:space="preserve"> An explanation for recent discrepancies in levels of human circulating betatrophin. Diabetologia 2014, 57:2232-4.</w:t>
      </w:r>
      <w:bookmarkEnd w:id="9"/>
    </w:p>
    <w:p w:rsidR="003C57AA" w:rsidRPr="00271C36" w:rsidRDefault="00C83015" w:rsidP="000A2C2C">
      <w:pPr>
        <w:pStyle w:val="EndNoteBibliography"/>
        <w:spacing w:line="360" w:lineRule="auto"/>
        <w:rPr>
          <w:rFonts w:ascii="Times New Roman" w:hAnsi="Times New Roman" w:cs="Times New Roman"/>
          <w:sz w:val="21"/>
          <w:szCs w:val="21"/>
        </w:rPr>
      </w:pPr>
      <w:bookmarkStart w:id="10" w:name="_ENREF_11"/>
      <w:r>
        <w:rPr>
          <w:rFonts w:ascii="Times New Roman" w:hAnsi="Times New Roman" w:cs="Times New Roman"/>
          <w:sz w:val="21"/>
          <w:szCs w:val="21"/>
        </w:rPr>
        <w:t>[1</w:t>
      </w:r>
      <w:r>
        <w:rPr>
          <w:rFonts w:ascii="Times New Roman" w:hAnsi="Times New Roman" w:cs="Times New Roman" w:hint="eastAsia"/>
          <w:sz w:val="21"/>
          <w:szCs w:val="21"/>
        </w:rPr>
        <w:t>5</w:t>
      </w:r>
      <w:r w:rsidR="003C57AA">
        <w:rPr>
          <w:rFonts w:ascii="Times New Roman" w:hAnsi="Times New Roman" w:cs="Times New Roman"/>
          <w:sz w:val="21"/>
          <w:szCs w:val="21"/>
        </w:rPr>
        <w:t>] Zhang R, Abou-Samra AB</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A dual role of lipasin (betatrophin) in lipid metabolism and glucose homeostasis: consensus and controversy. Cardiovas diabetol 2014, 13:133.</w:t>
      </w:r>
      <w:bookmarkEnd w:id="10"/>
    </w:p>
    <w:p w:rsidR="003C57AA" w:rsidRPr="00271C36" w:rsidRDefault="00C83015" w:rsidP="000A2C2C">
      <w:pPr>
        <w:pStyle w:val="EndNoteBibliography"/>
        <w:spacing w:line="360" w:lineRule="auto"/>
        <w:rPr>
          <w:rFonts w:ascii="Times New Roman" w:hAnsi="Times New Roman" w:cs="Times New Roman"/>
          <w:sz w:val="21"/>
          <w:szCs w:val="21"/>
        </w:rPr>
      </w:pPr>
      <w:bookmarkStart w:id="11" w:name="_ENREF_12"/>
      <w:r>
        <w:rPr>
          <w:rFonts w:ascii="Times New Roman" w:hAnsi="Times New Roman" w:cs="Times New Roman"/>
          <w:sz w:val="21"/>
          <w:szCs w:val="21"/>
        </w:rPr>
        <w:t>[1</w:t>
      </w:r>
      <w:r>
        <w:rPr>
          <w:rFonts w:ascii="Times New Roman" w:hAnsi="Times New Roman" w:cs="Times New Roman" w:hint="eastAsia"/>
          <w:sz w:val="21"/>
          <w:szCs w:val="21"/>
        </w:rPr>
        <w:t>6</w:t>
      </w:r>
      <w:r w:rsidR="003C57AA">
        <w:rPr>
          <w:rFonts w:ascii="Times New Roman" w:hAnsi="Times New Roman" w:cs="Times New Roman"/>
          <w:sz w:val="21"/>
          <w:szCs w:val="21"/>
        </w:rPr>
        <w:t>] Kaestner KH</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Betatrophin--promises fading and lessons learned. Cell </w:t>
      </w:r>
      <w:r w:rsidR="00154263">
        <w:rPr>
          <w:rFonts w:ascii="Times New Roman" w:hAnsi="Times New Roman" w:cs="Times New Roman"/>
          <w:sz w:val="21"/>
          <w:szCs w:val="21"/>
        </w:rPr>
        <w:t>M</w:t>
      </w:r>
      <w:r w:rsidR="003C57AA" w:rsidRPr="00271C36">
        <w:rPr>
          <w:rFonts w:ascii="Times New Roman" w:hAnsi="Times New Roman" w:cs="Times New Roman"/>
          <w:sz w:val="21"/>
          <w:szCs w:val="21"/>
        </w:rPr>
        <w:t>etabolism 2014, 20:932-3.</w:t>
      </w:r>
      <w:bookmarkEnd w:id="11"/>
    </w:p>
    <w:p w:rsidR="003C57AA" w:rsidRPr="00271C36" w:rsidRDefault="00C83015" w:rsidP="000A2C2C">
      <w:pPr>
        <w:pStyle w:val="EndNoteBibliography"/>
        <w:spacing w:line="360" w:lineRule="auto"/>
        <w:rPr>
          <w:rFonts w:ascii="Times New Roman" w:hAnsi="Times New Roman" w:cs="Times New Roman"/>
          <w:sz w:val="21"/>
          <w:szCs w:val="21"/>
        </w:rPr>
      </w:pPr>
      <w:bookmarkStart w:id="12" w:name="_ENREF_13"/>
      <w:r>
        <w:rPr>
          <w:rFonts w:ascii="Times New Roman" w:hAnsi="Times New Roman" w:cs="Times New Roman"/>
          <w:sz w:val="21"/>
          <w:szCs w:val="21"/>
        </w:rPr>
        <w:t>[1</w:t>
      </w:r>
      <w:r>
        <w:rPr>
          <w:rFonts w:ascii="Times New Roman" w:hAnsi="Times New Roman" w:cs="Times New Roman" w:hint="eastAsia"/>
          <w:sz w:val="21"/>
          <w:szCs w:val="21"/>
        </w:rPr>
        <w:t>7</w:t>
      </w:r>
      <w:r w:rsidR="003C57AA">
        <w:rPr>
          <w:rFonts w:ascii="Times New Roman" w:hAnsi="Times New Roman" w:cs="Times New Roman"/>
          <w:sz w:val="21"/>
          <w:szCs w:val="21"/>
        </w:rPr>
        <w:t>] Stewart AF</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Betatrophin versus bitter-trophin and the elephant in the room: time for a new normal in beta-cell regeneration research. Diabetes 2014, 63:1198-9.</w:t>
      </w:r>
      <w:bookmarkEnd w:id="12"/>
    </w:p>
    <w:p w:rsidR="003C57AA" w:rsidRPr="00271C36" w:rsidRDefault="00C83015" w:rsidP="000A2C2C">
      <w:pPr>
        <w:pStyle w:val="EndNoteBibliography"/>
        <w:spacing w:line="360" w:lineRule="auto"/>
        <w:rPr>
          <w:rFonts w:ascii="Times New Roman" w:hAnsi="Times New Roman" w:cs="Times New Roman"/>
          <w:sz w:val="21"/>
          <w:szCs w:val="21"/>
        </w:rPr>
      </w:pPr>
      <w:bookmarkStart w:id="13" w:name="_ENREF_14"/>
      <w:r>
        <w:rPr>
          <w:rFonts w:ascii="Times New Roman" w:hAnsi="Times New Roman" w:cs="Times New Roman"/>
          <w:sz w:val="21"/>
          <w:szCs w:val="21"/>
        </w:rPr>
        <w:t>[1</w:t>
      </w:r>
      <w:r>
        <w:rPr>
          <w:rFonts w:ascii="Times New Roman" w:hAnsi="Times New Roman" w:cs="Times New Roman" w:hint="eastAsia"/>
          <w:sz w:val="21"/>
          <w:szCs w:val="21"/>
        </w:rPr>
        <w:t>8</w:t>
      </w:r>
      <w:r w:rsidR="003C57AA" w:rsidRPr="00271C36">
        <w:rPr>
          <w:rFonts w:ascii="Times New Roman" w:hAnsi="Times New Roman" w:cs="Times New Roman"/>
          <w:sz w:val="21"/>
          <w:szCs w:val="21"/>
        </w:rPr>
        <w:t>] Ts</w:t>
      </w:r>
      <w:r w:rsidR="003C57AA">
        <w:rPr>
          <w:rFonts w:ascii="Times New Roman" w:hAnsi="Times New Roman" w:cs="Times New Roman"/>
          <w:sz w:val="21"/>
          <w:szCs w:val="21"/>
        </w:rPr>
        <w:t>eng YH, Yeh YH, Chen WJ, Lin KH</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Emerging Regulation a</w:t>
      </w:r>
      <w:r w:rsidR="00154263">
        <w:rPr>
          <w:rFonts w:ascii="Times New Roman" w:hAnsi="Times New Roman" w:cs="Times New Roman"/>
          <w:sz w:val="21"/>
          <w:szCs w:val="21"/>
        </w:rPr>
        <w:t>nd Function of Betatrophin. Int J</w:t>
      </w:r>
      <w:r w:rsidR="003C57AA" w:rsidRPr="00271C36">
        <w:rPr>
          <w:rFonts w:ascii="Times New Roman" w:hAnsi="Times New Roman" w:cs="Times New Roman"/>
          <w:sz w:val="21"/>
          <w:szCs w:val="21"/>
        </w:rPr>
        <w:t xml:space="preserve"> </w:t>
      </w:r>
      <w:r w:rsidR="00154263">
        <w:rPr>
          <w:rFonts w:ascii="Times New Roman" w:hAnsi="Times New Roman" w:cs="Times New Roman"/>
          <w:sz w:val="21"/>
          <w:szCs w:val="21"/>
        </w:rPr>
        <w:t>M</w:t>
      </w:r>
      <w:r w:rsidR="003C57AA" w:rsidRPr="00271C36">
        <w:rPr>
          <w:rFonts w:ascii="Times New Roman" w:hAnsi="Times New Roman" w:cs="Times New Roman"/>
          <w:sz w:val="21"/>
          <w:szCs w:val="21"/>
        </w:rPr>
        <w:t xml:space="preserve">ol </w:t>
      </w:r>
      <w:r w:rsidR="00154263">
        <w:rPr>
          <w:rFonts w:ascii="Times New Roman" w:hAnsi="Times New Roman" w:cs="Times New Roman"/>
          <w:sz w:val="21"/>
          <w:szCs w:val="21"/>
        </w:rPr>
        <w:t>S</w:t>
      </w:r>
      <w:r w:rsidR="003C57AA" w:rsidRPr="00271C36">
        <w:rPr>
          <w:rFonts w:ascii="Times New Roman" w:hAnsi="Times New Roman" w:cs="Times New Roman"/>
          <w:sz w:val="21"/>
          <w:szCs w:val="21"/>
        </w:rPr>
        <w:t>ci 2014, 15:23640-57.</w:t>
      </w:r>
      <w:bookmarkEnd w:id="13"/>
    </w:p>
    <w:p w:rsidR="003C57AA" w:rsidRPr="00271C36" w:rsidRDefault="00C83015" w:rsidP="000A2C2C">
      <w:pPr>
        <w:pStyle w:val="EndNoteBibliography"/>
        <w:spacing w:line="360" w:lineRule="auto"/>
        <w:rPr>
          <w:rFonts w:ascii="Times New Roman" w:hAnsi="Times New Roman" w:cs="Times New Roman"/>
          <w:sz w:val="21"/>
          <w:szCs w:val="21"/>
        </w:rPr>
      </w:pPr>
      <w:bookmarkStart w:id="14" w:name="_ENREF_15"/>
      <w:r>
        <w:rPr>
          <w:rFonts w:ascii="Times New Roman" w:hAnsi="Times New Roman" w:cs="Times New Roman"/>
          <w:sz w:val="21"/>
          <w:szCs w:val="21"/>
        </w:rPr>
        <w:t>[1</w:t>
      </w:r>
      <w:r>
        <w:rPr>
          <w:rFonts w:ascii="Times New Roman" w:hAnsi="Times New Roman" w:cs="Times New Roman" w:hint="eastAsia"/>
          <w:sz w:val="21"/>
          <w:szCs w:val="21"/>
        </w:rPr>
        <w:t>9</w:t>
      </w:r>
      <w:r w:rsidR="003C57AA" w:rsidRPr="00271C36">
        <w:rPr>
          <w:rFonts w:ascii="Times New Roman" w:hAnsi="Times New Roman" w:cs="Times New Roman"/>
          <w:sz w:val="21"/>
          <w:szCs w:val="21"/>
        </w:rPr>
        <w:t>] Levi</w:t>
      </w:r>
      <w:r w:rsidR="003C57AA">
        <w:rPr>
          <w:rFonts w:ascii="Times New Roman" w:hAnsi="Times New Roman" w:cs="Times New Roman"/>
          <w:sz w:val="21"/>
          <w:szCs w:val="21"/>
        </w:rPr>
        <w:t>tsky LL, Ardestani G, Rhoads DB</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Role of growth factors in control of pancreatic beta cell mass: focus on betatrophin. Cur opin pediatr 2014, 26:475-9.</w:t>
      </w:r>
      <w:bookmarkEnd w:id="14"/>
    </w:p>
    <w:p w:rsidR="003C57AA" w:rsidRPr="00271C36" w:rsidRDefault="00C83015" w:rsidP="000A2C2C">
      <w:pPr>
        <w:pStyle w:val="EndNoteBibliography"/>
        <w:spacing w:line="360" w:lineRule="auto"/>
        <w:rPr>
          <w:rFonts w:ascii="Times New Roman" w:hAnsi="Times New Roman" w:cs="Times New Roman"/>
          <w:sz w:val="21"/>
          <w:szCs w:val="21"/>
        </w:rPr>
      </w:pPr>
      <w:bookmarkStart w:id="15" w:name="_ENREF_16"/>
      <w:r>
        <w:rPr>
          <w:rFonts w:ascii="Times New Roman" w:hAnsi="Times New Roman" w:cs="Times New Roman"/>
          <w:sz w:val="21"/>
          <w:szCs w:val="21"/>
        </w:rPr>
        <w:t>[</w:t>
      </w:r>
      <w:r>
        <w:rPr>
          <w:rFonts w:ascii="Times New Roman" w:hAnsi="Times New Roman" w:cs="Times New Roman" w:hint="eastAsia"/>
          <w:sz w:val="21"/>
          <w:szCs w:val="21"/>
        </w:rPr>
        <w:t>20</w:t>
      </w:r>
      <w:r w:rsidR="003C57AA" w:rsidRPr="00271C36">
        <w:rPr>
          <w:rFonts w:ascii="Times New Roman" w:hAnsi="Times New Roman" w:cs="Times New Roman"/>
          <w:sz w:val="21"/>
          <w:szCs w:val="21"/>
        </w:rPr>
        <w:t>] Ahnfelt-Ronne J, Madsen OD: Betatrophin. Islets 2014, 6:e28686.</w:t>
      </w:r>
      <w:bookmarkEnd w:id="15"/>
    </w:p>
    <w:p w:rsidR="003C57AA" w:rsidRPr="00271C36" w:rsidRDefault="00C83015" w:rsidP="000A2C2C">
      <w:pPr>
        <w:pStyle w:val="EndNoteBibliography"/>
        <w:spacing w:line="360" w:lineRule="auto"/>
        <w:rPr>
          <w:rFonts w:ascii="Times New Roman" w:hAnsi="Times New Roman" w:cs="Times New Roman"/>
          <w:sz w:val="21"/>
          <w:szCs w:val="21"/>
        </w:rPr>
      </w:pPr>
      <w:bookmarkStart w:id="16" w:name="_ENREF_17"/>
      <w:r>
        <w:rPr>
          <w:rFonts w:ascii="Times New Roman" w:hAnsi="Times New Roman" w:cs="Times New Roman"/>
          <w:sz w:val="21"/>
          <w:szCs w:val="21"/>
        </w:rPr>
        <w:t>[</w:t>
      </w:r>
      <w:r>
        <w:rPr>
          <w:rFonts w:ascii="Times New Roman" w:hAnsi="Times New Roman" w:cs="Times New Roman" w:hint="eastAsia"/>
          <w:sz w:val="21"/>
          <w:szCs w:val="21"/>
        </w:rPr>
        <w:t>21</w:t>
      </w:r>
      <w:r w:rsidR="003C57AA">
        <w:rPr>
          <w:rFonts w:ascii="Times New Roman" w:hAnsi="Times New Roman" w:cs="Times New Roman"/>
          <w:sz w:val="21"/>
          <w:szCs w:val="21"/>
        </w:rPr>
        <w:t>] Li Y, Teng C</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Angiopoietin-like proteins 3, 4 and 8: regulating lipid metabolism and providing new hope for metabolic syndrome. Int </w:t>
      </w:r>
      <w:r w:rsidR="00C34727">
        <w:rPr>
          <w:rFonts w:ascii="Times New Roman" w:hAnsi="Times New Roman" w:cs="Times New Roman"/>
          <w:sz w:val="21"/>
          <w:szCs w:val="21"/>
        </w:rPr>
        <w:t>J</w:t>
      </w:r>
      <w:r w:rsidR="003C57AA" w:rsidRPr="00271C36">
        <w:rPr>
          <w:rFonts w:ascii="Times New Roman" w:hAnsi="Times New Roman" w:cs="Times New Roman"/>
          <w:sz w:val="21"/>
          <w:szCs w:val="21"/>
        </w:rPr>
        <w:t xml:space="preserve"> </w:t>
      </w:r>
      <w:r w:rsidR="00C34727">
        <w:rPr>
          <w:rFonts w:ascii="Times New Roman" w:hAnsi="Times New Roman" w:cs="Times New Roman"/>
          <w:sz w:val="21"/>
          <w:szCs w:val="21"/>
        </w:rPr>
        <w:t>E</w:t>
      </w:r>
      <w:r w:rsidR="003C57AA" w:rsidRPr="00271C36">
        <w:rPr>
          <w:rFonts w:ascii="Times New Roman" w:hAnsi="Times New Roman" w:cs="Times New Roman"/>
          <w:sz w:val="21"/>
          <w:szCs w:val="21"/>
        </w:rPr>
        <w:t>ndocrinol 2014, 22:679-87.</w:t>
      </w:r>
      <w:bookmarkEnd w:id="16"/>
    </w:p>
    <w:p w:rsidR="003C57AA" w:rsidRPr="00271C36" w:rsidRDefault="00C83015" w:rsidP="000A2C2C">
      <w:pPr>
        <w:pStyle w:val="EndNoteBibliography"/>
        <w:spacing w:line="360" w:lineRule="auto"/>
        <w:rPr>
          <w:rFonts w:ascii="Times New Roman" w:hAnsi="Times New Roman" w:cs="Times New Roman"/>
          <w:sz w:val="21"/>
          <w:szCs w:val="21"/>
        </w:rPr>
      </w:pPr>
      <w:bookmarkStart w:id="17" w:name="_ENREF_18"/>
      <w:r>
        <w:rPr>
          <w:rFonts w:ascii="Times New Roman" w:hAnsi="Times New Roman" w:cs="Times New Roman"/>
          <w:sz w:val="21"/>
          <w:szCs w:val="21"/>
        </w:rPr>
        <w:lastRenderedPageBreak/>
        <w:t>[</w:t>
      </w:r>
      <w:r>
        <w:rPr>
          <w:rFonts w:ascii="Times New Roman" w:hAnsi="Times New Roman" w:cs="Times New Roman" w:hint="eastAsia"/>
          <w:sz w:val="21"/>
          <w:szCs w:val="21"/>
        </w:rPr>
        <w:t>22</w:t>
      </w:r>
      <w:r w:rsidR="003C57AA">
        <w:rPr>
          <w:rFonts w:ascii="Times New Roman" w:hAnsi="Times New Roman" w:cs="Times New Roman"/>
          <w:sz w:val="21"/>
          <w:szCs w:val="21"/>
        </w:rPr>
        <w:t>] Lickert H</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Betatrophin fuels beta cell proliferation: first step toward regenerative therapy? Cell </w:t>
      </w:r>
      <w:r w:rsidR="00C34727">
        <w:rPr>
          <w:rFonts w:ascii="Times New Roman" w:hAnsi="Times New Roman" w:cs="Times New Roman"/>
          <w:sz w:val="21"/>
          <w:szCs w:val="21"/>
        </w:rPr>
        <w:t>M</w:t>
      </w:r>
      <w:r w:rsidR="003C57AA" w:rsidRPr="00271C36">
        <w:rPr>
          <w:rFonts w:ascii="Times New Roman" w:hAnsi="Times New Roman" w:cs="Times New Roman"/>
          <w:sz w:val="21"/>
          <w:szCs w:val="21"/>
        </w:rPr>
        <w:t>etabolism 2013, 18:5-6.</w:t>
      </w:r>
      <w:bookmarkEnd w:id="17"/>
    </w:p>
    <w:p w:rsidR="003C57AA" w:rsidRPr="00271C36" w:rsidRDefault="00C83015" w:rsidP="000A2C2C">
      <w:pPr>
        <w:pStyle w:val="EndNoteBibliography"/>
        <w:spacing w:line="360" w:lineRule="auto"/>
        <w:rPr>
          <w:rFonts w:ascii="Times New Roman" w:hAnsi="Times New Roman" w:cs="Times New Roman"/>
          <w:sz w:val="21"/>
          <w:szCs w:val="21"/>
        </w:rPr>
      </w:pPr>
      <w:bookmarkStart w:id="18" w:name="_ENREF_19"/>
      <w:r>
        <w:rPr>
          <w:rFonts w:ascii="Times New Roman" w:hAnsi="Times New Roman" w:cs="Times New Roman"/>
          <w:sz w:val="21"/>
          <w:szCs w:val="21"/>
        </w:rPr>
        <w:t>[</w:t>
      </w:r>
      <w:r>
        <w:rPr>
          <w:rFonts w:ascii="Times New Roman" w:hAnsi="Times New Roman" w:cs="Times New Roman" w:hint="eastAsia"/>
          <w:sz w:val="21"/>
          <w:szCs w:val="21"/>
        </w:rPr>
        <w:t>23</w:t>
      </w:r>
      <w:r w:rsidR="003C57AA">
        <w:rPr>
          <w:rFonts w:ascii="Times New Roman" w:hAnsi="Times New Roman" w:cs="Times New Roman"/>
          <w:sz w:val="21"/>
          <w:szCs w:val="21"/>
        </w:rPr>
        <w:t>] Raghow R: Betatrophin</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A liver-derived hormone for the pancreatic </w:t>
      </w:r>
      <w:r w:rsidR="00C34727">
        <w:rPr>
          <w:rFonts w:ascii="Times New Roman" w:hAnsi="Times New Roman" w:cs="Times New Roman"/>
          <w:sz w:val="21"/>
          <w:szCs w:val="21"/>
        </w:rPr>
        <w:t>beta-cell proliferation. World J D</w:t>
      </w:r>
      <w:r w:rsidR="003C57AA" w:rsidRPr="00271C36">
        <w:rPr>
          <w:rFonts w:ascii="Times New Roman" w:hAnsi="Times New Roman" w:cs="Times New Roman"/>
          <w:sz w:val="21"/>
          <w:szCs w:val="21"/>
        </w:rPr>
        <w:t>iabetes 2013, 4:234-7.</w:t>
      </w:r>
      <w:bookmarkEnd w:id="18"/>
    </w:p>
    <w:p w:rsidR="003C57AA" w:rsidRPr="00271C36" w:rsidRDefault="00C83015" w:rsidP="000A2C2C">
      <w:pPr>
        <w:pStyle w:val="EndNoteBibliography"/>
        <w:spacing w:line="360" w:lineRule="auto"/>
        <w:rPr>
          <w:rFonts w:ascii="Times New Roman" w:hAnsi="Times New Roman" w:cs="Times New Roman"/>
          <w:sz w:val="21"/>
          <w:szCs w:val="21"/>
        </w:rPr>
      </w:pPr>
      <w:bookmarkStart w:id="19" w:name="_ENREF_20"/>
      <w:r>
        <w:rPr>
          <w:rFonts w:ascii="Times New Roman" w:hAnsi="Times New Roman" w:cs="Times New Roman"/>
          <w:sz w:val="21"/>
          <w:szCs w:val="21"/>
        </w:rPr>
        <w:t>[2</w:t>
      </w:r>
      <w:r>
        <w:rPr>
          <w:rFonts w:ascii="Times New Roman" w:hAnsi="Times New Roman" w:cs="Times New Roman" w:hint="eastAsia"/>
          <w:sz w:val="21"/>
          <w:szCs w:val="21"/>
        </w:rPr>
        <w:t>4</w:t>
      </w:r>
      <w:r w:rsidR="003C57AA">
        <w:rPr>
          <w:rFonts w:ascii="Times New Roman" w:hAnsi="Times New Roman" w:cs="Times New Roman"/>
          <w:sz w:val="21"/>
          <w:szCs w:val="21"/>
        </w:rPr>
        <w:t>] Seymour PA, Serup P</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Bulking up on beta cells. New Eng J Med 2013, 369:777-9.</w:t>
      </w:r>
      <w:bookmarkEnd w:id="19"/>
    </w:p>
    <w:p w:rsidR="003C57AA" w:rsidRPr="00271C36" w:rsidRDefault="00C83015" w:rsidP="000A2C2C">
      <w:pPr>
        <w:pStyle w:val="EndNoteBibliography"/>
        <w:spacing w:line="360" w:lineRule="auto"/>
        <w:rPr>
          <w:rFonts w:ascii="Times New Roman" w:hAnsi="Times New Roman" w:cs="Times New Roman"/>
          <w:sz w:val="21"/>
          <w:szCs w:val="21"/>
        </w:rPr>
      </w:pPr>
      <w:bookmarkStart w:id="20" w:name="_ENREF_21"/>
      <w:r>
        <w:rPr>
          <w:rFonts w:ascii="Times New Roman" w:hAnsi="Times New Roman" w:cs="Times New Roman"/>
          <w:sz w:val="21"/>
          <w:szCs w:val="21"/>
        </w:rPr>
        <w:t>[2</w:t>
      </w:r>
      <w:r>
        <w:rPr>
          <w:rFonts w:ascii="Times New Roman" w:hAnsi="Times New Roman" w:cs="Times New Roman" w:hint="eastAsia"/>
          <w:sz w:val="21"/>
          <w:szCs w:val="21"/>
        </w:rPr>
        <w:t>5</w:t>
      </w:r>
      <w:r w:rsidR="003C57AA" w:rsidRPr="00271C36">
        <w:rPr>
          <w:rFonts w:ascii="Times New Roman" w:hAnsi="Times New Roman" w:cs="Times New Roman"/>
          <w:sz w:val="21"/>
          <w:szCs w:val="21"/>
        </w:rPr>
        <w:t>] Araujo TG, Olive</w:t>
      </w:r>
      <w:r w:rsidR="003C57AA">
        <w:rPr>
          <w:rFonts w:ascii="Times New Roman" w:hAnsi="Times New Roman" w:cs="Times New Roman"/>
          <w:sz w:val="21"/>
          <w:szCs w:val="21"/>
        </w:rPr>
        <w:t>ira AG, Saad MJ</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Insulin-resistance-associated compensatory mechanisms of pancreatic Beta cells: a current opinion. Front</w:t>
      </w:r>
      <w:r w:rsidR="00103722">
        <w:rPr>
          <w:rFonts w:ascii="Times New Roman" w:hAnsi="Times New Roman" w:cs="Times New Roman" w:hint="eastAsia"/>
          <w:sz w:val="21"/>
          <w:szCs w:val="21"/>
        </w:rPr>
        <w:t xml:space="preserve"> E</w:t>
      </w:r>
      <w:r w:rsidR="003C57AA" w:rsidRPr="00271C36">
        <w:rPr>
          <w:rFonts w:ascii="Times New Roman" w:hAnsi="Times New Roman" w:cs="Times New Roman"/>
          <w:sz w:val="21"/>
          <w:szCs w:val="21"/>
        </w:rPr>
        <w:t>ndocrinol 2013, 4:146.</w:t>
      </w:r>
      <w:bookmarkEnd w:id="20"/>
    </w:p>
    <w:p w:rsidR="003C57AA" w:rsidRPr="00271C36" w:rsidRDefault="00C83015" w:rsidP="000A2C2C">
      <w:pPr>
        <w:pStyle w:val="EndNoteBibliography"/>
        <w:spacing w:line="360" w:lineRule="auto"/>
        <w:rPr>
          <w:rFonts w:ascii="Times New Roman" w:hAnsi="Times New Roman" w:cs="Times New Roman"/>
          <w:sz w:val="21"/>
          <w:szCs w:val="21"/>
        </w:rPr>
      </w:pPr>
      <w:bookmarkStart w:id="21" w:name="_ENREF_22"/>
      <w:r>
        <w:rPr>
          <w:rFonts w:ascii="Times New Roman" w:hAnsi="Times New Roman" w:cs="Times New Roman"/>
          <w:sz w:val="21"/>
          <w:szCs w:val="21"/>
        </w:rPr>
        <w:t>[2</w:t>
      </w:r>
      <w:r>
        <w:rPr>
          <w:rFonts w:ascii="Times New Roman" w:hAnsi="Times New Roman" w:cs="Times New Roman" w:hint="eastAsia"/>
          <w:sz w:val="21"/>
          <w:szCs w:val="21"/>
        </w:rPr>
        <w:t>6</w:t>
      </w:r>
      <w:r w:rsidR="003C57AA" w:rsidRPr="00271C36">
        <w:rPr>
          <w:rFonts w:ascii="Times New Roman" w:hAnsi="Times New Roman" w:cs="Times New Roman"/>
          <w:sz w:val="21"/>
          <w:szCs w:val="21"/>
        </w:rPr>
        <w:t>] C</w:t>
      </w:r>
      <w:r w:rsidR="003C57AA">
        <w:rPr>
          <w:rFonts w:ascii="Times New Roman" w:hAnsi="Times New Roman" w:cs="Times New Roman"/>
          <w:sz w:val="21"/>
          <w:szCs w:val="21"/>
        </w:rPr>
        <w:t>runkhorn S: Metabolic disorders</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Betatrophin boosts beta-cells. Nat </w:t>
      </w:r>
      <w:r w:rsidR="00C34727">
        <w:rPr>
          <w:rFonts w:ascii="Times New Roman" w:hAnsi="Times New Roman" w:cs="Times New Roman"/>
          <w:sz w:val="21"/>
          <w:szCs w:val="21"/>
        </w:rPr>
        <w:t>R</w:t>
      </w:r>
      <w:r w:rsidR="003C57AA" w:rsidRPr="00271C36">
        <w:rPr>
          <w:rFonts w:ascii="Times New Roman" w:hAnsi="Times New Roman" w:cs="Times New Roman"/>
          <w:sz w:val="21"/>
          <w:szCs w:val="21"/>
        </w:rPr>
        <w:t xml:space="preserve">ev Drug </w:t>
      </w:r>
      <w:r w:rsidR="00C34727">
        <w:rPr>
          <w:rFonts w:ascii="Times New Roman" w:hAnsi="Times New Roman" w:cs="Times New Roman"/>
          <w:sz w:val="21"/>
          <w:szCs w:val="21"/>
        </w:rPr>
        <w:t>D</w:t>
      </w:r>
      <w:r w:rsidR="003C57AA" w:rsidRPr="00271C36">
        <w:rPr>
          <w:rFonts w:ascii="Times New Roman" w:hAnsi="Times New Roman" w:cs="Times New Roman"/>
          <w:sz w:val="21"/>
          <w:szCs w:val="21"/>
        </w:rPr>
        <w:t>iscovery 2013, 12:504.</w:t>
      </w:r>
      <w:bookmarkEnd w:id="21"/>
    </w:p>
    <w:p w:rsidR="003C57AA" w:rsidRPr="00022211" w:rsidRDefault="00C83015" w:rsidP="00771B9D">
      <w:pPr>
        <w:pStyle w:val="EndNoteBibliography"/>
        <w:spacing w:line="360" w:lineRule="auto"/>
        <w:rPr>
          <w:rFonts w:ascii="Times New Roman" w:hAnsi="Times New Roman" w:cs="Times New Roman"/>
          <w:szCs w:val="21"/>
        </w:rPr>
      </w:pPr>
      <w:bookmarkStart w:id="22" w:name="_ENREF_23"/>
      <w:r>
        <w:rPr>
          <w:rFonts w:ascii="Times New Roman" w:hAnsi="Times New Roman" w:cs="Times New Roman"/>
          <w:sz w:val="21"/>
          <w:szCs w:val="21"/>
        </w:rPr>
        <w:t>[2</w:t>
      </w:r>
      <w:r>
        <w:rPr>
          <w:rFonts w:ascii="Times New Roman" w:hAnsi="Times New Roman" w:cs="Times New Roman" w:hint="eastAsia"/>
          <w:sz w:val="21"/>
          <w:szCs w:val="21"/>
        </w:rPr>
        <w:t>7</w:t>
      </w:r>
      <w:r w:rsidR="003C57AA">
        <w:rPr>
          <w:rFonts w:ascii="Times New Roman" w:hAnsi="Times New Roman" w:cs="Times New Roman"/>
          <w:sz w:val="21"/>
          <w:szCs w:val="21"/>
        </w:rPr>
        <w:t>] Yi P, Park JS, Melton DA</w:t>
      </w:r>
      <w:r w:rsidR="003C57AA">
        <w:rPr>
          <w:rFonts w:ascii="Times New Roman" w:hAnsi="Times New Roman" w:cs="Times New Roman" w:hint="eastAsia"/>
          <w:sz w:val="21"/>
          <w:szCs w:val="21"/>
        </w:rPr>
        <w:t>.</w:t>
      </w:r>
      <w:r w:rsidR="003C57AA" w:rsidRPr="00271C36">
        <w:rPr>
          <w:rFonts w:ascii="Times New Roman" w:hAnsi="Times New Roman" w:cs="Times New Roman"/>
          <w:sz w:val="21"/>
          <w:szCs w:val="21"/>
        </w:rPr>
        <w:t xml:space="preserve"> Perspectives on the activities of ANGPTL8/betatrophin. Cell 2014, 159:467-8.</w:t>
      </w:r>
      <w:bookmarkEnd w:id="22"/>
    </w:p>
    <w:p w:rsidR="000A2C2C" w:rsidRDefault="000A2C2C">
      <w:pPr>
        <w:widowControl/>
        <w:jc w:val="left"/>
      </w:pPr>
      <w: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Supplementary figure 1. Spot graph of meta-regression of body mass index (BMI) and circulating betatrophin.</w:t>
      </w:r>
    </w:p>
    <w:p w:rsidR="000A2C2C" w:rsidRDefault="000A2C2C" w:rsidP="000A2C2C">
      <w:pPr>
        <w:spacing w:line="360" w:lineRule="auto"/>
        <w:rPr>
          <w:rFonts w:ascii="Times New Roman" w:hAnsi="Times New Roman" w:cs="Times New Roman"/>
          <w:sz w:val="24"/>
          <w:szCs w:val="21"/>
        </w:rPr>
      </w:pPr>
      <w:r>
        <w:rPr>
          <w:rFonts w:ascii="Times New Roman" w:hAnsi="Times New Roman" w:cs="Times New Roman"/>
          <w:noProof/>
          <w:sz w:val="24"/>
          <w:szCs w:val="21"/>
        </w:rPr>
        <w:drawing>
          <wp:inline distT="0" distB="0" distL="0" distR="0">
            <wp:extent cx="5274310" cy="3832501"/>
            <wp:effectExtent l="19050" t="0" r="2540" b="0"/>
            <wp:docPr id="1" name="图片 1" descr="C:\Users\111\Desktop\Submission to JDR\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Submission to JDR\Supplementary figure 1.tif"/>
                    <pic:cNvPicPr>
                      <a:picLocks noChangeAspect="1" noChangeArrowheads="1"/>
                    </pic:cNvPicPr>
                  </pic:nvPicPr>
                  <pic:blipFill>
                    <a:blip r:embed="rId6" cstate="print"/>
                    <a:srcRect/>
                    <a:stretch>
                      <a:fillRect/>
                    </a:stretch>
                  </pic:blipFill>
                  <pic:spPr bwMode="auto">
                    <a:xfrm>
                      <a:off x="0" y="0"/>
                      <a:ext cx="5274310" cy="3832501"/>
                    </a:xfrm>
                    <a:prstGeom prst="rect">
                      <a:avLst/>
                    </a:prstGeom>
                    <a:noFill/>
                    <a:ln w="9525">
                      <a:noFill/>
                      <a:miter lim="800000"/>
                      <a:headEnd/>
                      <a:tailEnd/>
                    </a:ln>
                  </pic:spPr>
                </pic:pic>
              </a:graphicData>
            </a:graphic>
          </wp:inline>
        </w:drawing>
      </w:r>
    </w:p>
    <w:p w:rsidR="000A2C2C" w:rsidRDefault="000A2C2C" w:rsidP="000A2C2C">
      <w:pPr>
        <w:spacing w:line="360" w:lineRule="auto"/>
        <w:rPr>
          <w:rFonts w:ascii="Times New Roman" w:hAnsi="Times New Roman" w:cs="Times New Roman"/>
          <w:sz w:val="24"/>
          <w:szCs w:val="21"/>
        </w:rPr>
      </w:pPr>
      <w:r>
        <w:rPr>
          <w:rFonts w:ascii="Times New Roman" w:hAnsi="Times New Roman" w:cs="Times New Roman"/>
          <w:sz w:val="24"/>
          <w:szCs w:val="21"/>
        </w:rPr>
        <w:t>BMI: body mass index (kg/m</w:t>
      </w:r>
      <w:r>
        <w:rPr>
          <w:rFonts w:ascii="Times New Roman" w:hAnsi="Times New Roman" w:cs="Times New Roman"/>
          <w:sz w:val="24"/>
          <w:szCs w:val="21"/>
          <w:vertAlign w:val="superscript"/>
        </w:rPr>
        <w:t>2</w:t>
      </w:r>
      <w:r>
        <w:rPr>
          <w:rFonts w:ascii="Times New Roman" w:hAnsi="Times New Roman" w:cs="Times New Roman"/>
          <w:sz w:val="24"/>
          <w:szCs w:val="21"/>
        </w:rPr>
        <w:t>); WMD: weighted mean difference of betatrophin in each comparison (pg/mL).</w:t>
      </w:r>
    </w:p>
    <w:p w:rsidR="000A2C2C" w:rsidRDefault="000A2C2C" w:rsidP="000A2C2C">
      <w:pPr>
        <w:spacing w:line="360" w:lineRule="auto"/>
        <w:rPr>
          <w:rFonts w:ascii="Times New Roman" w:hAnsi="Times New Roman" w:cs="Times New Roman"/>
          <w:b/>
          <w:sz w:val="24"/>
          <w:szCs w:val="21"/>
        </w:rPr>
      </w:pPr>
    </w:p>
    <w:p w:rsidR="000A2C2C" w:rsidRDefault="000A2C2C">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Supplementary figure 2.</w:t>
      </w:r>
      <w:r>
        <w:rPr>
          <w:b/>
          <w:sz w:val="24"/>
        </w:rPr>
        <w:t xml:space="preserve"> </w:t>
      </w:r>
      <w:r>
        <w:rPr>
          <w:rFonts w:ascii="Times New Roman" w:hAnsi="Times New Roman" w:cs="Times New Roman"/>
          <w:b/>
          <w:sz w:val="24"/>
          <w:szCs w:val="21"/>
        </w:rPr>
        <w:t>Begg's funnel plot of included studies.</w:t>
      </w:r>
    </w:p>
    <w:p w:rsidR="000A2C2C" w:rsidRDefault="000A2C2C" w:rsidP="000A2C2C">
      <w:pPr>
        <w:spacing w:line="360" w:lineRule="auto"/>
        <w:rPr>
          <w:rFonts w:ascii="Times New Roman" w:hAnsi="Times New Roman" w:cs="Times New Roman"/>
          <w:sz w:val="24"/>
          <w:szCs w:val="21"/>
        </w:rPr>
      </w:pPr>
      <w:r>
        <w:rPr>
          <w:rFonts w:ascii="Times New Roman" w:hAnsi="Times New Roman" w:cs="Times New Roman"/>
          <w:noProof/>
          <w:sz w:val="24"/>
          <w:szCs w:val="21"/>
        </w:rPr>
        <w:drawing>
          <wp:inline distT="0" distB="0" distL="0" distR="0">
            <wp:extent cx="5274310" cy="3512442"/>
            <wp:effectExtent l="19050" t="0" r="2540" b="0"/>
            <wp:docPr id="2" name="图片 2" descr="C:\Users\111\Desktop\Submission to JDR\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Submission to JDR\Supplementary figure 2.tif"/>
                    <pic:cNvPicPr>
                      <a:picLocks noChangeAspect="1" noChangeArrowheads="1"/>
                    </pic:cNvPicPr>
                  </pic:nvPicPr>
                  <pic:blipFill>
                    <a:blip r:embed="rId7" cstate="print"/>
                    <a:srcRect/>
                    <a:stretch>
                      <a:fillRect/>
                    </a:stretch>
                  </pic:blipFill>
                  <pic:spPr bwMode="auto">
                    <a:xfrm>
                      <a:off x="0" y="0"/>
                      <a:ext cx="5274310" cy="3512442"/>
                    </a:xfrm>
                    <a:prstGeom prst="rect">
                      <a:avLst/>
                    </a:prstGeom>
                    <a:noFill/>
                    <a:ln w="9525">
                      <a:noFill/>
                      <a:miter lim="800000"/>
                      <a:headEnd/>
                      <a:tailEnd/>
                    </a:ln>
                  </pic:spPr>
                </pic:pic>
              </a:graphicData>
            </a:graphic>
          </wp:inline>
        </w:drawing>
      </w:r>
      <w:r w:rsidR="00103722">
        <w:rPr>
          <w:rFonts w:ascii="Times New Roman" w:hAnsi="Times New Roman" w:cs="Times New Roman" w:hint="eastAsia"/>
          <w:sz w:val="24"/>
          <w:szCs w:val="21"/>
        </w:rPr>
        <w:t xml:space="preserve">s.e.: </w:t>
      </w:r>
      <w:r w:rsidR="00103722">
        <w:rPr>
          <w:rFonts w:ascii="Times New Roman" w:hAnsi="Times New Roman" w:cs="Times New Roman"/>
          <w:sz w:val="24"/>
          <w:szCs w:val="21"/>
        </w:rPr>
        <w:t>standard</w:t>
      </w:r>
      <w:r w:rsidR="00103722">
        <w:rPr>
          <w:rFonts w:ascii="Times New Roman" w:hAnsi="Times New Roman" w:cs="Times New Roman" w:hint="eastAsia"/>
          <w:sz w:val="24"/>
          <w:szCs w:val="21"/>
        </w:rPr>
        <w:t xml:space="preserve"> error; </w:t>
      </w:r>
      <w:r>
        <w:rPr>
          <w:rFonts w:ascii="Times New Roman" w:hAnsi="Times New Roman" w:cs="Times New Roman"/>
          <w:sz w:val="24"/>
          <w:szCs w:val="21"/>
        </w:rPr>
        <w:t>SMD: standard mean deviation</w:t>
      </w:r>
    </w:p>
    <w:p w:rsidR="000A2C2C" w:rsidRDefault="000A2C2C" w:rsidP="000A2C2C">
      <w:pPr>
        <w:spacing w:line="360" w:lineRule="auto"/>
        <w:rPr>
          <w:rFonts w:ascii="Times New Roman" w:hAnsi="Times New Roman" w:cs="Times New Roman"/>
          <w:sz w:val="24"/>
          <w:szCs w:val="21"/>
        </w:rPr>
      </w:pPr>
    </w:p>
    <w:p w:rsidR="000A2C2C" w:rsidRDefault="000A2C2C">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 xml:space="preserve">Supplementary figure 3. Remove-one sensitivity analysis of included studies. </w:t>
      </w:r>
    </w:p>
    <w:p w:rsidR="000A2C2C" w:rsidRPr="000A2C2C" w:rsidRDefault="000A2C2C" w:rsidP="000A2C2C">
      <w:pPr>
        <w:spacing w:line="360" w:lineRule="auto"/>
        <w:rPr>
          <w:rFonts w:ascii="Times New Roman" w:hAnsi="Times New Roman" w:cs="Times New Roman"/>
          <w:sz w:val="24"/>
          <w:szCs w:val="21"/>
        </w:rPr>
      </w:pPr>
      <w:r>
        <w:rPr>
          <w:rFonts w:ascii="Times New Roman" w:hAnsi="Times New Roman" w:cs="Times New Roman"/>
          <w:noProof/>
          <w:sz w:val="24"/>
          <w:szCs w:val="21"/>
        </w:rPr>
        <w:drawing>
          <wp:inline distT="0" distB="0" distL="0" distR="0">
            <wp:extent cx="5274310" cy="3512442"/>
            <wp:effectExtent l="19050" t="0" r="2540" b="0"/>
            <wp:docPr id="3" name="图片 3" descr="C:\Users\111\Desktop\Submission to JDR\Supplementary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Submission to JDR\Supplementary figure 3.tif"/>
                    <pic:cNvPicPr>
                      <a:picLocks noChangeAspect="1" noChangeArrowheads="1"/>
                    </pic:cNvPicPr>
                  </pic:nvPicPr>
                  <pic:blipFill>
                    <a:blip r:embed="rId8" cstate="print"/>
                    <a:srcRect/>
                    <a:stretch>
                      <a:fillRect/>
                    </a:stretch>
                  </pic:blipFill>
                  <pic:spPr bwMode="auto">
                    <a:xfrm>
                      <a:off x="0" y="0"/>
                      <a:ext cx="5274310" cy="3512442"/>
                    </a:xfrm>
                    <a:prstGeom prst="rect">
                      <a:avLst/>
                    </a:prstGeom>
                    <a:noFill/>
                    <a:ln w="9525">
                      <a:noFill/>
                      <a:miter lim="800000"/>
                      <a:headEnd/>
                      <a:tailEnd/>
                    </a:ln>
                  </pic:spPr>
                </pic:pic>
              </a:graphicData>
            </a:graphic>
          </wp:inline>
        </w:drawing>
      </w:r>
    </w:p>
    <w:p w:rsidR="000A2C2C" w:rsidRDefault="000A2C2C">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Supplementary table 1. Checklist summarising compliance with MOOSE guidelines</w:t>
      </w:r>
    </w:p>
    <w:p w:rsidR="000A2C2C" w:rsidRPr="003A6D45" w:rsidRDefault="000A2C2C" w:rsidP="000A2C2C">
      <w:pPr>
        <w:widowControl/>
        <w:shd w:val="clear" w:color="auto" w:fill="FFFFFF"/>
        <w:jc w:val="center"/>
        <w:rPr>
          <w:rFonts w:ascii="Arial" w:eastAsia="Times New Roman" w:hAnsi="Arial" w:cs="Arial"/>
          <w:b/>
          <w:color w:val="000000"/>
          <w:kern w:val="0"/>
          <w:sz w:val="20"/>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6286"/>
        <w:gridCol w:w="1211"/>
      </w:tblGrid>
      <w:tr w:rsidR="000A2C2C" w:rsidRPr="003A6D45" w:rsidTr="000A2C2C">
        <w:trPr>
          <w:trHeight w:val="530"/>
        </w:trPr>
        <w:tc>
          <w:tcPr>
            <w:tcW w:w="1025" w:type="dxa"/>
            <w:shd w:val="clear" w:color="auto" w:fill="D9D9D9"/>
            <w:vAlign w:val="center"/>
          </w:tcPr>
          <w:p w:rsidR="000A2C2C" w:rsidRPr="003A6D45" w:rsidRDefault="000A2C2C" w:rsidP="000A2C2C">
            <w:pPr>
              <w:widowControl/>
              <w:jc w:val="center"/>
              <w:rPr>
                <w:rFonts w:ascii="Arial" w:eastAsia="宋体" w:hAnsi="Arial" w:cs="Arial"/>
                <w:b/>
                <w:kern w:val="0"/>
                <w:sz w:val="20"/>
                <w:szCs w:val="24"/>
                <w:lang w:val="en-GB" w:eastAsia="en-US"/>
              </w:rPr>
            </w:pPr>
            <w:r w:rsidRPr="003A6D45">
              <w:rPr>
                <w:rFonts w:ascii="Arial" w:eastAsia="宋体" w:hAnsi="Arial" w:cs="Arial"/>
                <w:b/>
                <w:kern w:val="0"/>
                <w:sz w:val="20"/>
                <w:szCs w:val="24"/>
                <w:lang w:val="en-GB" w:eastAsia="en-US"/>
              </w:rPr>
              <w:t>Item No</w:t>
            </w:r>
          </w:p>
        </w:tc>
        <w:tc>
          <w:tcPr>
            <w:tcW w:w="6286" w:type="dxa"/>
            <w:shd w:val="clear" w:color="auto" w:fill="D9D9D9"/>
            <w:vAlign w:val="center"/>
          </w:tcPr>
          <w:p w:rsidR="000A2C2C" w:rsidRPr="003A6D45" w:rsidRDefault="000A2C2C" w:rsidP="000A2C2C">
            <w:pPr>
              <w:widowControl/>
              <w:jc w:val="center"/>
              <w:rPr>
                <w:rFonts w:ascii="Arial" w:eastAsia="宋体" w:hAnsi="Arial" w:cs="Arial"/>
                <w:b/>
                <w:kern w:val="0"/>
                <w:sz w:val="20"/>
                <w:szCs w:val="24"/>
                <w:lang w:val="en-GB" w:eastAsia="en-US"/>
              </w:rPr>
            </w:pPr>
            <w:r w:rsidRPr="003A6D45">
              <w:rPr>
                <w:rFonts w:ascii="Arial" w:eastAsia="宋体" w:hAnsi="Arial" w:cs="Arial"/>
                <w:b/>
                <w:kern w:val="0"/>
                <w:sz w:val="20"/>
                <w:szCs w:val="24"/>
                <w:lang w:val="en-GB" w:eastAsia="en-US"/>
              </w:rPr>
              <w:t>Recommendation</w:t>
            </w:r>
          </w:p>
        </w:tc>
        <w:tc>
          <w:tcPr>
            <w:tcW w:w="1211" w:type="dxa"/>
            <w:shd w:val="clear" w:color="auto" w:fill="D9D9D9"/>
            <w:vAlign w:val="center"/>
          </w:tcPr>
          <w:p w:rsidR="000A2C2C" w:rsidRPr="003A6D45" w:rsidRDefault="000A2C2C" w:rsidP="000A2C2C">
            <w:pPr>
              <w:widowControl/>
              <w:jc w:val="center"/>
              <w:rPr>
                <w:rFonts w:ascii="Arial" w:eastAsia="宋体" w:hAnsi="Arial" w:cs="Arial"/>
                <w:b/>
                <w:kern w:val="0"/>
                <w:sz w:val="20"/>
                <w:szCs w:val="24"/>
                <w:lang w:val="en-GB" w:eastAsia="en-US"/>
              </w:rPr>
            </w:pPr>
            <w:r w:rsidRPr="003A6D45">
              <w:rPr>
                <w:rFonts w:ascii="Arial" w:eastAsia="宋体" w:hAnsi="Arial" w:cs="Arial"/>
                <w:b/>
                <w:kern w:val="0"/>
                <w:sz w:val="20"/>
                <w:szCs w:val="24"/>
                <w:lang w:val="en-GB" w:eastAsia="en-US"/>
              </w:rPr>
              <w:t>Reported on Page No</w:t>
            </w:r>
          </w:p>
        </w:tc>
      </w:tr>
      <w:tr w:rsidR="000A2C2C" w:rsidRPr="003A6D45" w:rsidTr="000A2C2C">
        <w:trPr>
          <w:trHeight w:val="406"/>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Reporting of background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Problem definition</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Hypothesis statement</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Description of study outcome(s)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4</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Type of exposure or intervention used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5</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Type of study designs used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6</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Study population</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442"/>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color w:val="000000"/>
                <w:kern w:val="0"/>
                <w:sz w:val="20"/>
                <w:szCs w:val="24"/>
                <w:lang w:val="en-GB" w:eastAsia="en-US"/>
              </w:rPr>
              <w:t>Reporting of search strategy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7</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Qualifications of searchers (eg, librarians and investigators)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8</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Search strategy, including time period included in the synthesis and key words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9</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Effort to include all available studies, including contact with authors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10</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Databases and registries searched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11</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bookmarkStart w:id="23" w:name="OLE_LINK1"/>
            <w:bookmarkStart w:id="24" w:name="OLE_LINK2"/>
            <w:r w:rsidRPr="003A6D45">
              <w:rPr>
                <w:rFonts w:ascii="Arial" w:eastAsia="宋体" w:hAnsi="Arial" w:cs="Arial"/>
                <w:kern w:val="0"/>
                <w:sz w:val="20"/>
                <w:szCs w:val="24"/>
                <w:lang w:val="en-GB" w:eastAsia="en-US"/>
              </w:rPr>
              <w:t>Search software used, name and version, including special features used (eg, explosion)</w:t>
            </w:r>
            <w:bookmarkEnd w:id="23"/>
            <w:bookmarkEnd w:id="24"/>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12</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Use of hand searching (eg, reference lists of obtained articles)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8B5A1B" w:rsidRDefault="000A2C2C" w:rsidP="000A2C2C">
            <w:pPr>
              <w:widowControl/>
              <w:jc w:val="center"/>
              <w:rPr>
                <w:rFonts w:ascii="Arial" w:eastAsia="宋体" w:hAnsi="Arial" w:cs="Arial"/>
                <w:kern w:val="0"/>
                <w:sz w:val="20"/>
                <w:szCs w:val="24"/>
                <w:lang w:val="en-GB" w:eastAsia="en-US"/>
              </w:rPr>
            </w:pPr>
            <w:r w:rsidRPr="008B5A1B">
              <w:rPr>
                <w:rFonts w:ascii="Arial" w:eastAsia="宋体" w:hAnsi="Arial" w:cs="Arial"/>
                <w:kern w:val="0"/>
                <w:sz w:val="20"/>
                <w:szCs w:val="24"/>
                <w:lang w:val="en-GB" w:eastAsia="en-US"/>
              </w:rPr>
              <w:t>13</w:t>
            </w:r>
          </w:p>
        </w:tc>
        <w:tc>
          <w:tcPr>
            <w:tcW w:w="6286" w:type="dxa"/>
            <w:vAlign w:val="center"/>
          </w:tcPr>
          <w:p w:rsidR="000A2C2C" w:rsidRPr="008B5A1B" w:rsidRDefault="000A2C2C" w:rsidP="000A2C2C">
            <w:pPr>
              <w:widowControl/>
              <w:jc w:val="left"/>
              <w:rPr>
                <w:rFonts w:ascii="Arial" w:eastAsia="宋体" w:hAnsi="Arial" w:cs="Arial"/>
                <w:kern w:val="0"/>
                <w:sz w:val="20"/>
                <w:szCs w:val="24"/>
                <w:lang w:val="en-GB" w:eastAsia="en-US"/>
              </w:rPr>
            </w:pPr>
            <w:bookmarkStart w:id="25" w:name="OLE_LINK58"/>
            <w:bookmarkStart w:id="26" w:name="OLE_LINK59"/>
            <w:r w:rsidRPr="008B5A1B">
              <w:rPr>
                <w:rFonts w:ascii="Arial" w:eastAsia="宋体" w:hAnsi="Arial" w:cs="Arial"/>
                <w:kern w:val="0"/>
                <w:sz w:val="20"/>
                <w:szCs w:val="24"/>
                <w:lang w:val="en-GB" w:eastAsia="en-US"/>
              </w:rPr>
              <w:t>List of citations located and those excluded, including justification</w:t>
            </w:r>
            <w:bookmarkEnd w:id="25"/>
            <w:bookmarkEnd w:id="26"/>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14</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Method of addressing articles published in languages other than English</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15</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Method of handling abstracts and unpublished studies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16</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Description of any contact with authors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NA</w:t>
            </w:r>
          </w:p>
        </w:tc>
      </w:tr>
      <w:tr w:rsidR="000A2C2C" w:rsidRPr="003A6D45" w:rsidTr="000A2C2C">
        <w:trPr>
          <w:trHeight w:val="402"/>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color w:val="000000"/>
                <w:kern w:val="0"/>
                <w:sz w:val="20"/>
                <w:szCs w:val="24"/>
                <w:lang w:val="en-GB" w:eastAsia="en-US"/>
              </w:rPr>
              <w:t>Reporting of methods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17</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Description of relevance or appropriateness of studies assembled for assessing the hypothesis to be tested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18</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Rationale for the selection and coding of data (eg, sound clinical principles or convenience)</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3</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19</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Documentation of how data were classified and coded (eg, multiple raters, blinding and interrater reliability)</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20</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Assessment of confounding (eg, comparability of cases and controls in studies where appropriate)</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21</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Assessment of study quality, including blinding of quality assessors, stratification or regression on possible predictors of study results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22</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Assessment of heterogeneity</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23</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 xml:space="preserve">Description of statistical methods (eg, complete description of fixed </w:t>
            </w:r>
            <w:r w:rsidRPr="003A6D45">
              <w:rPr>
                <w:rFonts w:ascii="Arial" w:eastAsia="宋体" w:hAnsi="Arial" w:cs="Arial"/>
                <w:kern w:val="0"/>
                <w:sz w:val="20"/>
                <w:szCs w:val="24"/>
                <w:lang w:val="en-GB" w:eastAsia="en-US"/>
              </w:rPr>
              <w:lastRenderedPageBreak/>
              <w:t>or random effects models, justification of whether the chosen models account for predictors of study results, dose-response models, or cumulative meta-analysis) in sufficient detail to be replicated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lastRenderedPageBreak/>
              <w:t>4</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lastRenderedPageBreak/>
              <w:t>24</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Provision of appropriate tables and graphics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w:t>
            </w:r>
          </w:p>
        </w:tc>
      </w:tr>
      <w:tr w:rsidR="000A2C2C" w:rsidRPr="003A6D45" w:rsidTr="000A2C2C">
        <w:trPr>
          <w:trHeight w:val="433"/>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Reporting of results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25</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Graphic summarizing individual study estimates and overall estimate</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5-6</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26</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Table giving descriptive information for each study included</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27</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Results of sensitivity testing (eg, subgroup analysis)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6-7</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28</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Indication of statistical uncertainty of findings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6-7</w:t>
            </w:r>
          </w:p>
        </w:tc>
      </w:tr>
      <w:tr w:rsidR="000A2C2C" w:rsidRPr="003A6D45" w:rsidTr="000A2C2C">
        <w:trPr>
          <w:trHeight w:val="433"/>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Reporting of discussion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29</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Quantitative assessment of bias (eg, publication bias)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7</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30</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Justification for exclusion (eg, exclusion of non-English language citations)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31</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Assessment of quality of included studies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5</w:t>
            </w:r>
          </w:p>
        </w:tc>
      </w:tr>
      <w:tr w:rsidR="000A2C2C" w:rsidRPr="003A6D45" w:rsidTr="000A2C2C">
        <w:trPr>
          <w:trHeight w:val="368"/>
        </w:trPr>
        <w:tc>
          <w:tcPr>
            <w:tcW w:w="8522" w:type="dxa"/>
            <w:gridSpan w:val="3"/>
            <w:shd w:val="clear" w:color="auto" w:fill="F2F2F2"/>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Reporting of conclusions should include</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32</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Consideration of alternative explanations for obser</w:t>
            </w:r>
            <w:r w:rsidRPr="003A6D45">
              <w:rPr>
                <w:rFonts w:ascii="Arial" w:eastAsia="宋体" w:hAnsi="Arial" w:cs="Arial" w:hint="eastAsia"/>
                <w:kern w:val="0"/>
                <w:sz w:val="20"/>
                <w:szCs w:val="24"/>
                <w:lang w:val="en-GB"/>
              </w:rPr>
              <w:t>c</w:t>
            </w:r>
            <w:r w:rsidRPr="003A6D45">
              <w:rPr>
                <w:rFonts w:ascii="Arial" w:eastAsia="宋体" w:hAnsi="Arial" w:cs="Arial"/>
                <w:kern w:val="0"/>
                <w:sz w:val="20"/>
                <w:szCs w:val="24"/>
                <w:lang w:val="en-GB" w:eastAsia="en-US"/>
              </w:rPr>
              <w:t>ved results</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7-10</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33</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Generalization of the conclusions (ie, appropriate for the data presented and within the domain of the literature review)</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10</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34</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Guidelines for future research</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10</w:t>
            </w:r>
          </w:p>
        </w:tc>
      </w:tr>
      <w:tr w:rsidR="000A2C2C" w:rsidRPr="003A6D45" w:rsidTr="000A2C2C">
        <w:trPr>
          <w:trHeight w:val="350"/>
        </w:trPr>
        <w:tc>
          <w:tcPr>
            <w:tcW w:w="1025" w:type="dxa"/>
            <w:vAlign w:val="center"/>
          </w:tcPr>
          <w:p w:rsidR="000A2C2C" w:rsidRPr="003A6D45" w:rsidRDefault="000A2C2C" w:rsidP="000A2C2C">
            <w:pPr>
              <w:widowControl/>
              <w:jc w:val="center"/>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35</w:t>
            </w:r>
          </w:p>
        </w:tc>
        <w:tc>
          <w:tcPr>
            <w:tcW w:w="6286" w:type="dxa"/>
            <w:vAlign w:val="center"/>
          </w:tcPr>
          <w:p w:rsidR="000A2C2C" w:rsidRPr="003A6D45" w:rsidRDefault="000A2C2C" w:rsidP="000A2C2C">
            <w:pPr>
              <w:widowControl/>
              <w:jc w:val="left"/>
              <w:rPr>
                <w:rFonts w:ascii="Arial" w:eastAsia="宋体" w:hAnsi="Arial" w:cs="Arial"/>
                <w:kern w:val="0"/>
                <w:sz w:val="20"/>
                <w:szCs w:val="24"/>
                <w:lang w:val="en-GB" w:eastAsia="en-US"/>
              </w:rPr>
            </w:pPr>
            <w:r w:rsidRPr="003A6D45">
              <w:rPr>
                <w:rFonts w:ascii="Arial" w:eastAsia="宋体" w:hAnsi="Arial" w:cs="Arial"/>
                <w:kern w:val="0"/>
                <w:sz w:val="20"/>
                <w:szCs w:val="24"/>
                <w:lang w:val="en-GB" w:eastAsia="en-US"/>
              </w:rPr>
              <w:t>Disclosure of funding source</w:t>
            </w:r>
          </w:p>
        </w:tc>
        <w:tc>
          <w:tcPr>
            <w:tcW w:w="1211" w:type="dxa"/>
            <w:vAlign w:val="center"/>
          </w:tcPr>
          <w:p w:rsidR="000A2C2C" w:rsidRPr="003A6D45" w:rsidRDefault="000A2C2C" w:rsidP="000A2C2C">
            <w:pPr>
              <w:widowControl/>
              <w:jc w:val="center"/>
              <w:rPr>
                <w:rFonts w:ascii="Arial" w:eastAsia="宋体" w:hAnsi="Arial" w:cs="Arial"/>
                <w:kern w:val="0"/>
                <w:sz w:val="20"/>
                <w:szCs w:val="24"/>
                <w:lang w:val="en-GB"/>
              </w:rPr>
            </w:pPr>
            <w:r>
              <w:rPr>
                <w:rFonts w:ascii="Arial" w:eastAsia="宋体" w:hAnsi="Arial" w:cs="Arial" w:hint="eastAsia"/>
                <w:kern w:val="0"/>
                <w:sz w:val="20"/>
                <w:szCs w:val="24"/>
                <w:lang w:val="en-GB"/>
              </w:rPr>
              <w:t>10</w:t>
            </w:r>
          </w:p>
        </w:tc>
      </w:tr>
    </w:tbl>
    <w:p w:rsidR="000A2C2C" w:rsidRPr="003A6D45" w:rsidRDefault="000A2C2C" w:rsidP="000A2C2C">
      <w:pPr>
        <w:widowControl/>
        <w:spacing w:after="200" w:line="276" w:lineRule="auto"/>
        <w:jc w:val="left"/>
        <w:rPr>
          <w:rFonts w:ascii="Cambria" w:eastAsia="宋体" w:hAnsi="Cambria" w:cs="Times New Roman"/>
          <w:kern w:val="0"/>
          <w:sz w:val="20"/>
          <w:lang w:val="en-GB" w:eastAsia="en-US"/>
        </w:rPr>
      </w:pPr>
    </w:p>
    <w:p w:rsidR="000A2C2C" w:rsidRPr="003A6D45" w:rsidRDefault="000A2C2C" w:rsidP="000A2C2C">
      <w:pPr>
        <w:widowControl/>
        <w:shd w:val="clear" w:color="auto" w:fill="FFFFFF"/>
        <w:jc w:val="left"/>
        <w:rPr>
          <w:rFonts w:ascii="Arial" w:eastAsia="Times New Roman" w:hAnsi="Arial" w:cs="Arial"/>
          <w:color w:val="000000"/>
          <w:kern w:val="0"/>
          <w:sz w:val="20"/>
          <w:szCs w:val="24"/>
          <w:lang w:val="en-GB" w:eastAsia="en-GB"/>
        </w:rPr>
      </w:pPr>
      <w:r w:rsidRPr="003A6D45">
        <w:rPr>
          <w:rFonts w:ascii="Arial" w:eastAsia="Times New Roman" w:hAnsi="Arial" w:cs="Arial"/>
          <w:i/>
          <w:color w:val="000000"/>
          <w:kern w:val="0"/>
          <w:sz w:val="20"/>
          <w:szCs w:val="24"/>
          <w:lang w:val="en-GB" w:eastAsia="en-GB"/>
        </w:rPr>
        <w:t>From</w:t>
      </w:r>
      <w:r w:rsidRPr="003A6D45">
        <w:rPr>
          <w:rFonts w:ascii="Arial" w:eastAsia="Times New Roman" w:hAnsi="Arial" w:cs="Arial"/>
          <w:color w:val="000000"/>
          <w:kern w:val="0"/>
          <w:sz w:val="20"/>
          <w:szCs w:val="24"/>
          <w:lang w:val="en-GB" w:eastAsia="en-GB"/>
        </w:rPr>
        <w:t xml:space="preserve">: Stroup DF, Berlin JA, Morton SC, et al, for the Meta-analysis Of Observational Studies in Epidemiology (MOOSE) Group. </w:t>
      </w:r>
      <w:r w:rsidRPr="003A6D45">
        <w:rPr>
          <w:rFonts w:ascii="Arial" w:eastAsia="Times New Roman" w:hAnsi="Arial" w:cs="Arial"/>
          <w:bCs/>
          <w:color w:val="000000"/>
          <w:kern w:val="36"/>
          <w:sz w:val="20"/>
          <w:szCs w:val="24"/>
          <w:lang w:val="en-GB" w:eastAsia="en-GB"/>
        </w:rPr>
        <w:t xml:space="preserve">Meta-analysis of Observational Studies in Epidemiology. </w:t>
      </w:r>
      <w:r w:rsidRPr="003A6D45">
        <w:rPr>
          <w:rFonts w:ascii="Arial" w:eastAsia="Times New Roman" w:hAnsi="Arial" w:cs="Arial"/>
          <w:bCs/>
          <w:color w:val="000000"/>
          <w:kern w:val="0"/>
          <w:sz w:val="20"/>
          <w:szCs w:val="24"/>
          <w:lang w:val="en-GB" w:eastAsia="en-GB"/>
        </w:rPr>
        <w:t>A Proposal for Reporting.</w:t>
      </w:r>
      <w:r w:rsidRPr="003A6D45">
        <w:rPr>
          <w:rFonts w:ascii="Arial" w:eastAsia="Times New Roman" w:hAnsi="Arial" w:cs="Arial"/>
          <w:color w:val="000000"/>
          <w:kern w:val="0"/>
          <w:sz w:val="20"/>
          <w:szCs w:val="24"/>
          <w:lang w:val="en-GB" w:eastAsia="en-GB"/>
        </w:rPr>
        <w:t xml:space="preserve"> </w:t>
      </w:r>
      <w:r w:rsidRPr="003A6D45">
        <w:rPr>
          <w:rFonts w:ascii="Arial" w:eastAsia="Times New Roman" w:hAnsi="Arial" w:cs="Arial"/>
          <w:i/>
          <w:color w:val="000000"/>
          <w:kern w:val="0"/>
          <w:sz w:val="20"/>
          <w:szCs w:val="24"/>
          <w:lang w:val="en-GB" w:eastAsia="en-GB"/>
        </w:rPr>
        <w:t>JAMA</w:t>
      </w:r>
      <w:r w:rsidRPr="003A6D45">
        <w:rPr>
          <w:rFonts w:ascii="Arial" w:eastAsia="Times New Roman" w:hAnsi="Arial" w:cs="Arial"/>
          <w:color w:val="000000"/>
          <w:kern w:val="0"/>
          <w:sz w:val="20"/>
          <w:szCs w:val="24"/>
          <w:lang w:val="en-GB" w:eastAsia="en-GB"/>
        </w:rPr>
        <w:t>. 2000;283(15):2008-2012. doi: 10.1001/jama.283.15.2008.</w:t>
      </w:r>
    </w:p>
    <w:p w:rsidR="000A2C2C" w:rsidRPr="000A2C2C" w:rsidRDefault="000A2C2C" w:rsidP="000A2C2C">
      <w:pPr>
        <w:spacing w:line="360" w:lineRule="auto"/>
        <w:rPr>
          <w:rFonts w:ascii="Times New Roman" w:hAnsi="Times New Roman" w:cs="Times New Roman"/>
          <w:sz w:val="24"/>
          <w:szCs w:val="21"/>
        </w:rPr>
      </w:pPr>
    </w:p>
    <w:p w:rsidR="000A2C2C" w:rsidRDefault="000A2C2C">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Supplementary table 2. Newcastle-Ottawa Quality Assessment Scoring of each included studies</w:t>
      </w:r>
    </w:p>
    <w:p w:rsidR="000A2C2C" w:rsidRPr="00785CFE" w:rsidRDefault="000A2C2C" w:rsidP="000A2C2C">
      <w:pPr>
        <w:rPr>
          <w:rFonts w:ascii="Times New Roman" w:hAnsi="Times New Roman" w:cs="Times New Roman"/>
          <w:b/>
          <w:sz w:val="24"/>
        </w:rPr>
      </w:pPr>
    </w:p>
    <w:tbl>
      <w:tblPr>
        <w:tblStyle w:val="-11"/>
        <w:tblW w:w="9077" w:type="dxa"/>
        <w:tblLook w:val="06A0"/>
      </w:tblPr>
      <w:tblGrid>
        <w:gridCol w:w="1809"/>
        <w:gridCol w:w="2127"/>
        <w:gridCol w:w="1738"/>
        <w:gridCol w:w="2143"/>
        <w:gridCol w:w="1260"/>
      </w:tblGrid>
      <w:tr w:rsidR="000A2C2C" w:rsidRPr="00C34727" w:rsidTr="00C34727">
        <w:trPr>
          <w:cnfStyle w:val="100000000000"/>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color w:val="auto"/>
                <w:szCs w:val="21"/>
              </w:rPr>
            </w:pPr>
            <w:r w:rsidRPr="00C34727">
              <w:rPr>
                <w:rFonts w:ascii="Times New Roman" w:hAnsi="Times New Roman" w:cs="Times New Roman" w:hint="eastAsia"/>
                <w:color w:val="auto"/>
                <w:szCs w:val="21"/>
              </w:rPr>
              <w:t>Study ID</w:t>
            </w:r>
          </w:p>
        </w:tc>
        <w:tc>
          <w:tcPr>
            <w:tcW w:w="2127" w:type="dxa"/>
            <w:vAlign w:val="center"/>
          </w:tcPr>
          <w:p w:rsidR="000A2C2C" w:rsidRPr="00C34727" w:rsidRDefault="000A2C2C" w:rsidP="00253A0D">
            <w:pPr>
              <w:spacing w:line="360" w:lineRule="auto"/>
              <w:cnfStyle w:val="100000000000"/>
              <w:rPr>
                <w:rFonts w:ascii="Times New Roman" w:hAnsi="Times New Roman" w:cs="Times New Roman"/>
                <w:color w:val="auto"/>
                <w:szCs w:val="21"/>
              </w:rPr>
            </w:pPr>
            <w:r w:rsidRPr="00C34727">
              <w:rPr>
                <w:rFonts w:ascii="Times New Roman" w:hAnsi="Times New Roman" w:cs="Times New Roman" w:hint="eastAsia"/>
                <w:color w:val="auto"/>
                <w:szCs w:val="21"/>
              </w:rPr>
              <w:t>Selection</w:t>
            </w:r>
          </w:p>
        </w:tc>
        <w:tc>
          <w:tcPr>
            <w:tcW w:w="1738" w:type="dxa"/>
            <w:vAlign w:val="center"/>
          </w:tcPr>
          <w:p w:rsidR="000A2C2C" w:rsidRPr="00C34727" w:rsidRDefault="000A2C2C" w:rsidP="00253A0D">
            <w:pPr>
              <w:spacing w:line="360" w:lineRule="auto"/>
              <w:cnfStyle w:val="100000000000"/>
              <w:rPr>
                <w:rFonts w:ascii="Times New Roman" w:hAnsi="Times New Roman" w:cs="Times New Roman"/>
                <w:color w:val="auto"/>
                <w:szCs w:val="21"/>
              </w:rPr>
            </w:pPr>
            <w:r w:rsidRPr="00C34727">
              <w:rPr>
                <w:rFonts w:ascii="Times New Roman" w:hAnsi="Times New Roman" w:cs="Times New Roman" w:hint="eastAsia"/>
                <w:color w:val="auto"/>
                <w:szCs w:val="21"/>
              </w:rPr>
              <w:t>Comparability</w:t>
            </w:r>
          </w:p>
        </w:tc>
        <w:tc>
          <w:tcPr>
            <w:tcW w:w="2143" w:type="dxa"/>
            <w:vAlign w:val="center"/>
          </w:tcPr>
          <w:p w:rsidR="000A2C2C" w:rsidRPr="00C34727" w:rsidRDefault="000A2C2C" w:rsidP="00253A0D">
            <w:pPr>
              <w:spacing w:line="360" w:lineRule="auto"/>
              <w:cnfStyle w:val="100000000000"/>
              <w:rPr>
                <w:rFonts w:ascii="Times New Roman" w:hAnsi="Times New Roman" w:cs="Times New Roman"/>
                <w:color w:val="auto"/>
                <w:szCs w:val="21"/>
              </w:rPr>
            </w:pPr>
            <w:r w:rsidRPr="00C34727">
              <w:rPr>
                <w:rFonts w:ascii="Times New Roman" w:hAnsi="Times New Roman" w:cs="Times New Roman" w:hint="eastAsia"/>
                <w:color w:val="auto"/>
                <w:szCs w:val="21"/>
              </w:rPr>
              <w:t>Exposure</w:t>
            </w:r>
          </w:p>
        </w:tc>
        <w:tc>
          <w:tcPr>
            <w:tcW w:w="1260" w:type="dxa"/>
            <w:vAlign w:val="center"/>
          </w:tcPr>
          <w:p w:rsidR="000A2C2C" w:rsidRPr="00C34727" w:rsidRDefault="000A2C2C" w:rsidP="00253A0D">
            <w:pPr>
              <w:spacing w:line="360" w:lineRule="auto"/>
              <w:cnfStyle w:val="100000000000"/>
              <w:rPr>
                <w:rFonts w:ascii="Times New Roman" w:hAnsi="Times New Roman" w:cs="Times New Roman"/>
                <w:color w:val="auto"/>
                <w:szCs w:val="21"/>
              </w:rPr>
            </w:pPr>
            <w:r w:rsidRPr="00C34727">
              <w:rPr>
                <w:rFonts w:ascii="Times New Roman" w:hAnsi="Times New Roman" w:cs="Times New Roman" w:hint="eastAsia"/>
                <w:color w:val="auto"/>
                <w:szCs w:val="21"/>
              </w:rPr>
              <w:t>Total</w:t>
            </w:r>
          </w:p>
        </w:tc>
      </w:tr>
      <w:tr w:rsidR="000A2C2C" w:rsidRPr="00C34727" w:rsidTr="00C34727">
        <w:trPr>
          <w:trHeight w:val="307"/>
        </w:trPr>
        <w:tc>
          <w:tcPr>
            <w:cnfStyle w:val="001000000000"/>
            <w:tcW w:w="1809" w:type="dxa"/>
            <w:vAlign w:val="center"/>
          </w:tcPr>
          <w:p w:rsidR="000A2C2C" w:rsidRPr="00C34727" w:rsidRDefault="000A2C2C" w:rsidP="00253A0D">
            <w:pPr>
              <w:spacing w:line="360" w:lineRule="auto"/>
              <w:rPr>
                <w:rFonts w:ascii="Times New Roman" w:eastAsia="宋体" w:hAnsi="Times New Roman" w:cs="Times New Roman"/>
                <w:b w:val="0"/>
                <w:color w:val="auto"/>
                <w:szCs w:val="21"/>
              </w:rPr>
            </w:pPr>
            <w:r w:rsidRPr="00C34727">
              <w:rPr>
                <w:rFonts w:ascii="Times New Roman" w:hAnsi="Times New Roman" w:cs="Times New Roman"/>
                <w:b w:val="0"/>
                <w:color w:val="auto"/>
                <w:szCs w:val="21"/>
              </w:rPr>
              <w:t>Ebert</w:t>
            </w:r>
            <w:r w:rsidRPr="00C34727">
              <w:rPr>
                <w:rFonts w:ascii="Times New Roman" w:hAnsi="Times New Roman" w:cs="Times New Roman" w:hint="eastAsia"/>
                <w:b w:val="0"/>
                <w:color w:val="auto"/>
                <w:szCs w:val="21"/>
              </w:rPr>
              <w:t>,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7</w:t>
            </w:r>
          </w:p>
        </w:tc>
      </w:tr>
      <w:tr w:rsidR="000A2C2C" w:rsidRPr="00C34727" w:rsidTr="00C34727">
        <w:trPr>
          <w:trHeight w:val="1004"/>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b w:val="0"/>
                <w:color w:val="auto"/>
                <w:szCs w:val="21"/>
              </w:rPr>
              <w:t>Ambrosi</w:t>
            </w:r>
            <w:r w:rsidRPr="00C34727">
              <w:rPr>
                <w:rFonts w:ascii="Times New Roman" w:hAnsi="Times New Roman" w:cs="Times New Roman" w:hint="eastAsia"/>
                <w:b w:val="0"/>
                <w:color w:val="auto"/>
                <w:szCs w:val="21"/>
              </w:rPr>
              <w:t>,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7</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hint="eastAsia"/>
                <w:b w:val="0"/>
                <w:color w:val="auto"/>
                <w:szCs w:val="21"/>
              </w:rPr>
              <w:t>Fenzl,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7</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hint="eastAsia"/>
                <w:b w:val="0"/>
                <w:color w:val="auto"/>
                <w:szCs w:val="21"/>
              </w:rPr>
              <w:t>Chen,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8</w:t>
            </w:r>
          </w:p>
        </w:tc>
      </w:tr>
      <w:tr w:rsidR="000A2C2C" w:rsidRPr="00C34727" w:rsidTr="00C34727">
        <w:trPr>
          <w:trHeight w:val="491"/>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hint="eastAsia"/>
                <w:b w:val="0"/>
                <w:color w:val="auto"/>
                <w:szCs w:val="21"/>
              </w:rPr>
              <w:t>Fu,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4</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hint="eastAsia"/>
                <w:b w:val="0"/>
                <w:color w:val="auto"/>
                <w:szCs w:val="21"/>
              </w:rPr>
              <w:t>Espes,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7</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auto"/>
                <w:szCs w:val="21"/>
              </w:rPr>
            </w:pPr>
            <w:r w:rsidRPr="00C34727">
              <w:rPr>
                <w:rFonts w:ascii="Times New Roman" w:hAnsi="Times New Roman" w:cs="Times New Roman" w:hint="eastAsia"/>
                <w:b w:val="0"/>
                <w:color w:val="auto"/>
                <w:szCs w:val="21"/>
              </w:rPr>
              <w:t>Hu, 2014</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auto"/>
                <w:szCs w:val="21"/>
              </w:rPr>
            </w:pPr>
            <w:r w:rsidRPr="00C34727">
              <w:rPr>
                <w:rFonts w:ascii="Times New Roman" w:hAnsi="Times New Roman" w:cs="Times New Roman" w:hint="eastAsia"/>
                <w:color w:val="auto"/>
                <w:szCs w:val="21"/>
              </w:rPr>
              <w:t>6</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000000" w:themeColor="text1"/>
                <w:szCs w:val="21"/>
              </w:rPr>
            </w:pPr>
            <w:r w:rsidRPr="00C34727">
              <w:rPr>
                <w:rFonts w:ascii="Times New Roman" w:hAnsi="Times New Roman" w:cs="Times New Roman" w:hint="eastAsia"/>
                <w:b w:val="0"/>
                <w:color w:val="000000" w:themeColor="text1"/>
                <w:szCs w:val="21"/>
              </w:rPr>
              <w:t>Guo, 2015</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000000" w:themeColor="text1"/>
                <w:szCs w:val="21"/>
              </w:rPr>
            </w:pPr>
            <w:r w:rsidRPr="00C34727">
              <w:rPr>
                <w:rFonts w:ascii="Times New Roman" w:hAnsi="Times New Roman" w:cs="Times New Roman" w:hint="eastAsia"/>
                <w:color w:val="000000" w:themeColor="text1"/>
                <w:szCs w:val="21"/>
              </w:rPr>
              <w:t>5</w:t>
            </w:r>
          </w:p>
        </w:tc>
      </w:tr>
      <w:tr w:rsidR="000A2C2C" w:rsidRPr="00C34727" w:rsidTr="00C34727">
        <w:trPr>
          <w:trHeight w:val="515"/>
        </w:trPr>
        <w:tc>
          <w:tcPr>
            <w:cnfStyle w:val="001000000000"/>
            <w:tcW w:w="1809" w:type="dxa"/>
            <w:vAlign w:val="center"/>
          </w:tcPr>
          <w:p w:rsidR="000A2C2C" w:rsidRPr="00C34727" w:rsidRDefault="000A2C2C" w:rsidP="00253A0D">
            <w:pPr>
              <w:spacing w:line="360" w:lineRule="auto"/>
              <w:rPr>
                <w:rFonts w:ascii="Times New Roman" w:hAnsi="Times New Roman" w:cs="Times New Roman"/>
                <w:b w:val="0"/>
                <w:color w:val="000000" w:themeColor="text1"/>
                <w:szCs w:val="21"/>
              </w:rPr>
            </w:pPr>
            <w:r w:rsidRPr="00C34727">
              <w:rPr>
                <w:rFonts w:ascii="Times New Roman" w:hAnsi="Times New Roman" w:cs="Times New Roman" w:hint="eastAsia"/>
                <w:b w:val="0"/>
                <w:color w:val="000000" w:themeColor="text1"/>
                <w:szCs w:val="21"/>
              </w:rPr>
              <w:t>Yamada, 2015</w:t>
            </w:r>
          </w:p>
        </w:tc>
        <w:tc>
          <w:tcPr>
            <w:tcW w:w="2127"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738"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2143" w:type="dxa"/>
            <w:vAlign w:val="center"/>
          </w:tcPr>
          <w:p w:rsidR="000A2C2C" w:rsidRPr="00C34727" w:rsidRDefault="000A2C2C" w:rsidP="00253A0D">
            <w:pPr>
              <w:spacing w:line="360" w:lineRule="auto"/>
              <w:cnfStyle w:val="000000000000"/>
              <w:rPr>
                <w:rFonts w:ascii="Times New Roman" w:hAnsi="Times New Roman" w:cs="Times New Roman"/>
                <w:szCs w:val="21"/>
              </w:rPr>
            </w:pP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r w:rsidRPr="00C34727">
              <w:rPr>
                <w:rFonts w:ascii="Times New Roman" w:hAnsi="Times New Roman" w:cs="Times New Roman" w:hint="eastAsia"/>
                <w:color w:val="auto"/>
                <w:szCs w:val="21"/>
              </w:rPr>
              <w:t>★★★</w:t>
            </w:r>
          </w:p>
        </w:tc>
        <w:tc>
          <w:tcPr>
            <w:tcW w:w="1260" w:type="dxa"/>
            <w:vAlign w:val="center"/>
          </w:tcPr>
          <w:p w:rsidR="000A2C2C" w:rsidRPr="00C34727" w:rsidRDefault="000A2C2C" w:rsidP="00253A0D">
            <w:pPr>
              <w:spacing w:line="360" w:lineRule="auto"/>
              <w:cnfStyle w:val="000000000000"/>
              <w:rPr>
                <w:rFonts w:ascii="Times New Roman" w:hAnsi="Times New Roman" w:cs="Times New Roman"/>
                <w:color w:val="000000" w:themeColor="text1"/>
                <w:szCs w:val="21"/>
              </w:rPr>
            </w:pPr>
            <w:r w:rsidRPr="00C34727">
              <w:rPr>
                <w:rFonts w:ascii="Times New Roman" w:hAnsi="Times New Roman" w:cs="Times New Roman" w:hint="eastAsia"/>
                <w:color w:val="000000" w:themeColor="text1"/>
                <w:szCs w:val="21"/>
              </w:rPr>
              <w:t>5</w:t>
            </w:r>
          </w:p>
        </w:tc>
      </w:tr>
    </w:tbl>
    <w:p w:rsidR="000A2C2C" w:rsidRDefault="000A2C2C" w:rsidP="000A2C2C">
      <w:pPr>
        <w:rPr>
          <w:rFonts w:ascii="Times New Roman" w:hAnsi="Times New Roman" w:cs="Times New Roman"/>
          <w:sz w:val="24"/>
          <w:szCs w:val="24"/>
        </w:rPr>
      </w:pPr>
      <w:r w:rsidRPr="00B33187">
        <w:rPr>
          <w:rFonts w:ascii="Times New Roman" w:hAnsi="Times New Roman" w:cs="Times New Roman" w:hint="eastAsia"/>
          <w:sz w:val="24"/>
          <w:szCs w:val="24"/>
        </w:rPr>
        <w:t>Selection</w:t>
      </w:r>
      <w:r w:rsidR="00C34727">
        <w:rPr>
          <w:rFonts w:ascii="Times New Roman" w:hAnsi="Times New Roman" w:cs="Times New Roman"/>
          <w:sz w:val="24"/>
          <w:szCs w:val="24"/>
        </w:rPr>
        <w:t xml:space="preserve">: </w:t>
      </w:r>
      <w:r w:rsidRPr="00B33187">
        <w:rPr>
          <w:rFonts w:ascii="Times New Roman" w:hAnsi="Times New Roman" w:cs="Times New Roman"/>
          <w:sz w:val="24"/>
          <w:szCs w:val="24"/>
        </w:rPr>
        <w:t>maximum of 4 stars (</w:t>
      </w:r>
      <w:r w:rsidRPr="00B33187">
        <w:rPr>
          <w:rFonts w:ascii="Times New Roman" w:hAnsi="Times New Roman" w:cs="Times New Roman" w:hint="eastAsia"/>
          <w:sz w:val="24"/>
          <w:szCs w:val="24"/>
        </w:rPr>
        <w:t xml:space="preserve">adequacy of case definition; </w:t>
      </w:r>
      <w:r w:rsidRPr="00B33187">
        <w:rPr>
          <w:rFonts w:ascii="Times New Roman" w:hAnsi="Times New Roman" w:cs="Times New Roman"/>
          <w:sz w:val="24"/>
          <w:szCs w:val="24"/>
        </w:rPr>
        <w:t>representativeness of</w:t>
      </w:r>
      <w:r w:rsidRPr="00B33187">
        <w:rPr>
          <w:rFonts w:ascii="Times New Roman" w:hAnsi="Times New Roman" w:cs="Times New Roman" w:hint="eastAsia"/>
          <w:sz w:val="24"/>
          <w:szCs w:val="24"/>
        </w:rPr>
        <w:t xml:space="preserve"> the cases</w:t>
      </w:r>
      <w:r w:rsidRPr="00B33187">
        <w:rPr>
          <w:rFonts w:ascii="Times New Roman" w:hAnsi="Times New Roman" w:cs="Times New Roman"/>
          <w:sz w:val="24"/>
          <w:szCs w:val="24"/>
        </w:rPr>
        <w:t xml:space="preserve">; selection of </w:t>
      </w:r>
      <w:r w:rsidRPr="00B33187">
        <w:rPr>
          <w:rFonts w:ascii="Times New Roman" w:hAnsi="Times New Roman" w:cs="Times New Roman" w:hint="eastAsia"/>
          <w:sz w:val="24"/>
          <w:szCs w:val="24"/>
        </w:rPr>
        <w:t>controls</w:t>
      </w:r>
      <w:r w:rsidRPr="00B33187">
        <w:rPr>
          <w:rFonts w:ascii="Times New Roman" w:hAnsi="Times New Roman" w:cs="Times New Roman"/>
          <w:sz w:val="24"/>
          <w:szCs w:val="24"/>
        </w:rPr>
        <w:t xml:space="preserve">; and </w:t>
      </w:r>
      <w:r w:rsidRPr="00B33187">
        <w:rPr>
          <w:rFonts w:ascii="Times New Roman" w:hAnsi="Times New Roman" w:cs="Times New Roman" w:hint="eastAsia"/>
          <w:sz w:val="24"/>
          <w:szCs w:val="24"/>
        </w:rPr>
        <w:t>adequacy of control definition</w:t>
      </w:r>
      <w:r>
        <w:rPr>
          <w:rFonts w:ascii="Times New Roman" w:hAnsi="Times New Roman" w:cs="Times New Roman"/>
          <w:sz w:val="24"/>
          <w:szCs w:val="24"/>
        </w:rPr>
        <w:t>).</w:t>
      </w:r>
    </w:p>
    <w:p w:rsidR="000A2C2C" w:rsidRDefault="000A2C2C" w:rsidP="000A2C2C">
      <w:pPr>
        <w:rPr>
          <w:rFonts w:ascii="Times New Roman" w:hAnsi="Times New Roman" w:cs="Times New Roman"/>
          <w:sz w:val="24"/>
          <w:szCs w:val="24"/>
        </w:rPr>
      </w:pPr>
      <w:r>
        <w:rPr>
          <w:rFonts w:ascii="Times New Roman" w:hAnsi="Times New Roman" w:cs="Times New Roman"/>
          <w:sz w:val="24"/>
          <w:szCs w:val="24"/>
        </w:rPr>
        <w:t>Comparability</w:t>
      </w:r>
      <w:r w:rsidR="00C34727">
        <w:rPr>
          <w:rFonts w:ascii="Times New Roman" w:hAnsi="Times New Roman" w:cs="Times New Roman"/>
          <w:sz w:val="24"/>
          <w:szCs w:val="24"/>
        </w:rPr>
        <w:t xml:space="preserve">: </w:t>
      </w:r>
      <w:r w:rsidRPr="00B33187">
        <w:rPr>
          <w:rFonts w:ascii="Times New Roman" w:hAnsi="Times New Roman" w:cs="Times New Roman"/>
          <w:sz w:val="24"/>
          <w:szCs w:val="24"/>
        </w:rPr>
        <w:t>maximum of 2 stars (comparability between</w:t>
      </w:r>
      <w:r w:rsidRPr="00B33187">
        <w:rPr>
          <w:rFonts w:ascii="Times New Roman" w:hAnsi="Times New Roman" w:cs="Times New Roman" w:hint="eastAsia"/>
          <w:sz w:val="24"/>
          <w:szCs w:val="24"/>
        </w:rPr>
        <w:t xml:space="preserve"> </w:t>
      </w:r>
      <w:r w:rsidRPr="00B33187">
        <w:rPr>
          <w:rFonts w:ascii="Times New Roman" w:hAnsi="Times New Roman" w:cs="Times New Roman"/>
          <w:sz w:val="24"/>
          <w:szCs w:val="24"/>
        </w:rPr>
        <w:t>c</w:t>
      </w:r>
      <w:r w:rsidRPr="00B33187">
        <w:rPr>
          <w:rFonts w:ascii="Times New Roman" w:hAnsi="Times New Roman" w:cs="Times New Roman" w:hint="eastAsia"/>
          <w:sz w:val="24"/>
          <w:szCs w:val="24"/>
        </w:rPr>
        <w:t>ases and controls</w:t>
      </w:r>
      <w:r>
        <w:rPr>
          <w:rFonts w:ascii="Times New Roman" w:hAnsi="Times New Roman" w:cs="Times New Roman"/>
          <w:sz w:val="24"/>
          <w:szCs w:val="24"/>
        </w:rPr>
        <w:t>).</w:t>
      </w:r>
    </w:p>
    <w:p w:rsidR="000A2C2C" w:rsidRDefault="000A2C2C" w:rsidP="00103722">
      <w:pPr>
        <w:rPr>
          <w:rFonts w:ascii="Times New Roman" w:hAnsi="Times New Roman" w:cs="Times New Roman"/>
          <w:sz w:val="24"/>
          <w:szCs w:val="21"/>
        </w:rPr>
      </w:pPr>
      <w:r>
        <w:rPr>
          <w:rFonts w:ascii="Times New Roman" w:hAnsi="Times New Roman" w:cs="Times New Roman"/>
          <w:sz w:val="24"/>
          <w:szCs w:val="24"/>
        </w:rPr>
        <w:t>Exposure</w:t>
      </w:r>
      <w:r w:rsidR="00C34727">
        <w:rPr>
          <w:rFonts w:ascii="Times New Roman" w:hAnsi="Times New Roman" w:cs="Times New Roman"/>
          <w:sz w:val="24"/>
          <w:szCs w:val="24"/>
        </w:rPr>
        <w:t xml:space="preserve">: </w:t>
      </w:r>
      <w:r w:rsidRPr="00B33187">
        <w:rPr>
          <w:rFonts w:ascii="Times New Roman" w:hAnsi="Times New Roman" w:cs="Times New Roman"/>
          <w:sz w:val="24"/>
          <w:szCs w:val="24"/>
        </w:rPr>
        <w:t xml:space="preserve">maximum of 3 stars (adequacy of </w:t>
      </w:r>
      <w:r w:rsidRPr="00B33187">
        <w:rPr>
          <w:rFonts w:ascii="Times New Roman" w:hAnsi="Times New Roman" w:cs="Times New Roman" w:hint="eastAsia"/>
          <w:sz w:val="24"/>
          <w:szCs w:val="24"/>
        </w:rPr>
        <w:t>exposure</w:t>
      </w:r>
      <w:r w:rsidRPr="00B33187">
        <w:rPr>
          <w:rFonts w:ascii="Times New Roman" w:hAnsi="Times New Roman" w:cs="Times New Roman"/>
          <w:sz w:val="24"/>
          <w:szCs w:val="24"/>
        </w:rPr>
        <w:t>,</w:t>
      </w:r>
      <w:r w:rsidRPr="00B33187">
        <w:rPr>
          <w:rFonts w:ascii="Times New Roman" w:hAnsi="Times New Roman" w:cs="Times New Roman" w:hint="eastAsia"/>
          <w:sz w:val="24"/>
          <w:szCs w:val="24"/>
        </w:rPr>
        <w:t xml:space="preserve"> non-response rate</w:t>
      </w:r>
      <w:r w:rsidRPr="00B33187">
        <w:rPr>
          <w:rFonts w:ascii="Times New Roman" w:hAnsi="Times New Roman" w:cs="Times New Roman"/>
          <w:sz w:val="24"/>
          <w:szCs w:val="24"/>
        </w:rPr>
        <w:t>).</w:t>
      </w:r>
    </w:p>
    <w:p w:rsidR="00253A0D" w:rsidRDefault="00253A0D">
      <w:pPr>
        <w:widowControl/>
        <w:jc w:val="left"/>
        <w:rPr>
          <w:rFonts w:ascii="Times New Roman" w:hAnsi="Times New Roman" w:cs="Times New Roman"/>
          <w:sz w:val="24"/>
          <w:szCs w:val="21"/>
        </w:rPr>
      </w:pPr>
      <w:r>
        <w:rPr>
          <w:rFonts w:ascii="Times New Roman" w:hAnsi="Times New Roman" w:cs="Times New Roman"/>
          <w:sz w:val="24"/>
          <w:szCs w:val="21"/>
        </w:rPr>
        <w:br w:type="page"/>
      </w:r>
    </w:p>
    <w:p w:rsidR="00253A0D" w:rsidRDefault="00253A0D" w:rsidP="00253A0D">
      <w:pPr>
        <w:spacing w:line="360" w:lineRule="auto"/>
        <w:rPr>
          <w:rFonts w:ascii="Times New Roman" w:hAnsi="Times New Roman" w:cs="Times New Roman"/>
          <w:b/>
          <w:sz w:val="24"/>
          <w:szCs w:val="28"/>
        </w:rPr>
      </w:pPr>
      <w:r w:rsidRPr="00253A0D">
        <w:rPr>
          <w:rFonts w:ascii="Times New Roman" w:hAnsi="Times New Roman" w:cs="Times New Roman" w:hint="eastAsia"/>
          <w:b/>
          <w:sz w:val="24"/>
          <w:szCs w:val="28"/>
        </w:rPr>
        <w:lastRenderedPageBreak/>
        <w:t>S</w:t>
      </w:r>
      <w:r w:rsidRPr="00253A0D">
        <w:rPr>
          <w:rFonts w:ascii="Times New Roman" w:hAnsi="Times New Roman" w:cs="Times New Roman"/>
          <w:b/>
          <w:sz w:val="24"/>
          <w:szCs w:val="28"/>
        </w:rPr>
        <w:t xml:space="preserve">upplementary </w:t>
      </w:r>
      <w:r>
        <w:rPr>
          <w:rFonts w:ascii="Times New Roman" w:hAnsi="Times New Roman" w:cs="Times New Roman"/>
          <w:b/>
          <w:sz w:val="24"/>
          <w:szCs w:val="28"/>
        </w:rPr>
        <w:t>t</w:t>
      </w:r>
      <w:r w:rsidRPr="00253A0D">
        <w:rPr>
          <w:rFonts w:ascii="Times New Roman" w:hAnsi="Times New Roman" w:cs="Times New Roman" w:hint="eastAsia"/>
          <w:b/>
          <w:sz w:val="24"/>
          <w:szCs w:val="28"/>
        </w:rPr>
        <w:t xml:space="preserve">able </w:t>
      </w:r>
      <w:r>
        <w:rPr>
          <w:rFonts w:ascii="Times New Roman" w:hAnsi="Times New Roman" w:cs="Times New Roman"/>
          <w:b/>
          <w:sz w:val="24"/>
          <w:szCs w:val="28"/>
        </w:rPr>
        <w:t>3.</w:t>
      </w:r>
      <w:r w:rsidRPr="00253A0D">
        <w:rPr>
          <w:rFonts w:ascii="Times New Roman" w:hAnsi="Times New Roman" w:cs="Times New Roman" w:hint="eastAsia"/>
          <w:b/>
          <w:sz w:val="24"/>
          <w:szCs w:val="28"/>
        </w:rPr>
        <w:t xml:space="preserve"> Summary of</w:t>
      </w:r>
      <w:r w:rsidRPr="00253A0D">
        <w:rPr>
          <w:rFonts w:ascii="Times New Roman" w:hAnsi="Times New Roman" w:cs="Times New Roman"/>
          <w:b/>
          <w:sz w:val="24"/>
          <w:szCs w:val="28"/>
        </w:rPr>
        <w:t xml:space="preserve"> </w:t>
      </w:r>
      <w:r>
        <w:rPr>
          <w:rFonts w:ascii="Times New Roman" w:hAnsi="Times New Roman" w:cs="Times New Roman"/>
          <w:b/>
          <w:sz w:val="24"/>
          <w:szCs w:val="28"/>
        </w:rPr>
        <w:t>prescriptive information</w:t>
      </w:r>
      <w:r w:rsidRPr="00253A0D">
        <w:rPr>
          <w:rFonts w:ascii="Times New Roman" w:hAnsi="Times New Roman" w:cs="Times New Roman" w:hint="eastAsia"/>
          <w:b/>
          <w:sz w:val="24"/>
          <w:szCs w:val="28"/>
        </w:rPr>
        <w:t xml:space="preserve"> of </w:t>
      </w:r>
      <w:r>
        <w:rPr>
          <w:rFonts w:ascii="Times New Roman" w:hAnsi="Times New Roman" w:cs="Times New Roman"/>
          <w:b/>
          <w:sz w:val="24"/>
          <w:szCs w:val="28"/>
        </w:rPr>
        <w:t xml:space="preserve">participants in each included </w:t>
      </w:r>
      <w:r w:rsidRPr="00253A0D">
        <w:rPr>
          <w:rFonts w:ascii="Times New Roman" w:hAnsi="Times New Roman" w:cs="Times New Roman"/>
          <w:b/>
          <w:sz w:val="24"/>
          <w:szCs w:val="28"/>
        </w:rPr>
        <w:t>studies</w:t>
      </w:r>
      <w:r w:rsidR="00F00EBA">
        <w:rPr>
          <w:rFonts w:ascii="Times New Roman" w:hAnsi="Times New Roman" w:cs="Times New Roman"/>
          <w:b/>
          <w:sz w:val="24"/>
          <w:szCs w:val="28"/>
        </w:rPr>
        <w:t>.</w:t>
      </w:r>
    </w:p>
    <w:p w:rsidR="00F00EBA" w:rsidRPr="00253A0D" w:rsidRDefault="00F00EBA" w:rsidP="00253A0D">
      <w:pPr>
        <w:spacing w:line="360" w:lineRule="auto"/>
        <w:rPr>
          <w:sz w:val="20"/>
        </w:rPr>
      </w:pPr>
    </w:p>
    <w:tbl>
      <w:tblPr>
        <w:tblStyle w:val="-11"/>
        <w:tblW w:w="9075" w:type="dxa"/>
        <w:tblLook w:val="04A0"/>
      </w:tblPr>
      <w:tblGrid>
        <w:gridCol w:w="1748"/>
        <w:gridCol w:w="1433"/>
        <w:gridCol w:w="1434"/>
        <w:gridCol w:w="2097"/>
        <w:gridCol w:w="2363"/>
      </w:tblGrid>
      <w:tr w:rsidR="00253A0D" w:rsidTr="00253A0D">
        <w:trPr>
          <w:cnfStyle w:val="100000000000"/>
          <w:trHeight w:val="379"/>
        </w:trPr>
        <w:tc>
          <w:tcPr>
            <w:cnfStyle w:val="001000000000"/>
            <w:tcW w:w="1748" w:type="dxa"/>
            <w:vMerge w:val="restart"/>
            <w:shd w:val="clear" w:color="auto" w:fill="FFFFFF" w:themeFill="background1"/>
          </w:tcPr>
          <w:p w:rsidR="00253A0D" w:rsidRDefault="00253A0D" w:rsidP="00253A0D">
            <w:pPr>
              <w:spacing w:line="360" w:lineRule="auto"/>
            </w:pPr>
            <w:r>
              <w:rPr>
                <w:rFonts w:ascii="Times New Roman" w:hAnsi="Times New Roman" w:cs="Times New Roman" w:hint="eastAsia"/>
                <w:b w:val="0"/>
                <w:color w:val="000000" w:themeColor="text1"/>
                <w:sz w:val="20"/>
                <w:szCs w:val="20"/>
              </w:rPr>
              <w:t>Study ID</w:t>
            </w:r>
          </w:p>
        </w:tc>
        <w:tc>
          <w:tcPr>
            <w:tcW w:w="2867" w:type="dxa"/>
            <w:gridSpan w:val="2"/>
            <w:tcBorders>
              <w:bottom w:val="single" w:sz="4" w:space="0" w:color="auto"/>
            </w:tcBorders>
            <w:shd w:val="clear" w:color="auto" w:fill="FFFFFF" w:themeFill="background1"/>
          </w:tcPr>
          <w:p w:rsidR="00253A0D" w:rsidRPr="009C1984" w:rsidRDefault="00253A0D" w:rsidP="00253A0D">
            <w:pPr>
              <w:spacing w:line="360" w:lineRule="auto"/>
              <w:cnfStyle w:val="100000000000"/>
              <w:rPr>
                <w:rFonts w:ascii="Times New Roman" w:hAnsi="Times New Roman" w:cs="Times New Roman"/>
                <w:b w:val="0"/>
                <w:color w:val="auto"/>
              </w:rPr>
            </w:pPr>
            <w:r w:rsidRPr="009C1984">
              <w:rPr>
                <w:rFonts w:ascii="Times New Roman" w:hAnsi="Times New Roman" w:cs="Times New Roman"/>
                <w:b w:val="0"/>
                <w:color w:val="auto"/>
              </w:rPr>
              <w:t>A</w:t>
            </w:r>
            <w:r w:rsidRPr="009C1984">
              <w:rPr>
                <w:rFonts w:ascii="Times New Roman" w:hAnsi="Times New Roman" w:cs="Times New Roman" w:hint="eastAsia"/>
                <w:b w:val="0"/>
                <w:color w:val="auto"/>
              </w:rPr>
              <w:t>ntidiabetic medication</w:t>
            </w:r>
          </w:p>
        </w:tc>
        <w:tc>
          <w:tcPr>
            <w:tcW w:w="2097" w:type="dxa"/>
            <w:vMerge w:val="restart"/>
            <w:shd w:val="clear" w:color="auto" w:fill="FFFFFF" w:themeFill="background1"/>
          </w:tcPr>
          <w:p w:rsidR="00253A0D" w:rsidRPr="009C1984" w:rsidRDefault="00253A0D" w:rsidP="00253A0D">
            <w:pPr>
              <w:spacing w:line="360" w:lineRule="auto"/>
              <w:cnfStyle w:val="100000000000"/>
              <w:rPr>
                <w:rFonts w:ascii="Times New Roman" w:hAnsi="Times New Roman" w:cs="Times New Roman"/>
                <w:b w:val="0"/>
                <w:color w:val="auto"/>
              </w:rPr>
            </w:pPr>
            <w:r w:rsidRPr="009C1984">
              <w:rPr>
                <w:rFonts w:ascii="Times New Roman" w:hAnsi="Times New Roman" w:cs="Times New Roman"/>
                <w:b w:val="0"/>
                <w:color w:val="auto"/>
              </w:rPr>
              <w:t>Lipid-lowering medication</w:t>
            </w:r>
          </w:p>
        </w:tc>
        <w:tc>
          <w:tcPr>
            <w:tcW w:w="2363" w:type="dxa"/>
            <w:vMerge w:val="restart"/>
            <w:shd w:val="clear" w:color="auto" w:fill="FFFFFF" w:themeFill="background1"/>
          </w:tcPr>
          <w:p w:rsidR="00253A0D" w:rsidRPr="009C1984" w:rsidRDefault="00253A0D" w:rsidP="00253A0D">
            <w:pPr>
              <w:spacing w:line="360" w:lineRule="auto"/>
              <w:cnfStyle w:val="100000000000"/>
              <w:rPr>
                <w:rFonts w:ascii="Times New Roman" w:hAnsi="Times New Roman" w:cs="Times New Roman"/>
                <w:b w:val="0"/>
                <w:color w:val="auto"/>
              </w:rPr>
            </w:pPr>
            <w:r w:rsidRPr="009C1984">
              <w:rPr>
                <w:rFonts w:ascii="Times New Roman" w:hAnsi="Times New Roman" w:cs="Times New Roman"/>
                <w:b w:val="0"/>
                <w:color w:val="auto"/>
              </w:rPr>
              <w:t>Antihypertensive medication</w:t>
            </w:r>
          </w:p>
        </w:tc>
      </w:tr>
      <w:tr w:rsidR="00253A0D" w:rsidTr="00253A0D">
        <w:trPr>
          <w:cnfStyle w:val="000000100000"/>
          <w:trHeight w:val="258"/>
        </w:trPr>
        <w:tc>
          <w:tcPr>
            <w:cnfStyle w:val="001000000000"/>
            <w:tcW w:w="1748" w:type="dxa"/>
            <w:vMerge/>
            <w:tcBorders>
              <w:bottom w:val="single" w:sz="4" w:space="0" w:color="auto"/>
            </w:tcBorders>
            <w:shd w:val="clear" w:color="auto" w:fill="FFFFFF" w:themeFill="background1"/>
          </w:tcPr>
          <w:p w:rsidR="00253A0D" w:rsidRDefault="00253A0D" w:rsidP="00253A0D">
            <w:pPr>
              <w:spacing w:line="360" w:lineRule="auto"/>
              <w:rPr>
                <w:rFonts w:ascii="Times New Roman" w:hAnsi="Times New Roman" w:cs="Times New Roman"/>
                <w:color w:val="000000" w:themeColor="text1"/>
                <w:sz w:val="20"/>
                <w:szCs w:val="20"/>
              </w:rPr>
            </w:pPr>
          </w:p>
        </w:tc>
        <w:tc>
          <w:tcPr>
            <w:tcW w:w="1433" w:type="dxa"/>
            <w:tcBorders>
              <w:top w:val="single" w:sz="4" w:space="0" w:color="auto"/>
              <w:bottom w:val="single" w:sz="4" w:space="0" w:color="auto"/>
            </w:tcBorders>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OA</w:t>
            </w:r>
            <w:r w:rsidRPr="009C1984">
              <w:rPr>
                <w:rFonts w:ascii="Times New Roman" w:hAnsi="Times New Roman" w:cs="Times New Roman" w:hint="eastAsia"/>
                <w:color w:val="auto"/>
              </w:rPr>
              <w:t>D</w:t>
            </w:r>
          </w:p>
        </w:tc>
        <w:tc>
          <w:tcPr>
            <w:tcW w:w="1434" w:type="dxa"/>
            <w:tcBorders>
              <w:top w:val="single" w:sz="4" w:space="0" w:color="auto"/>
              <w:bottom w:val="single" w:sz="4" w:space="0" w:color="auto"/>
            </w:tcBorders>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sidRPr="009C1984">
              <w:rPr>
                <w:rFonts w:ascii="Times New Roman" w:hAnsi="Times New Roman" w:cs="Times New Roman" w:hint="eastAsia"/>
                <w:color w:val="auto"/>
              </w:rPr>
              <w:t>insulin</w:t>
            </w:r>
          </w:p>
        </w:tc>
        <w:tc>
          <w:tcPr>
            <w:tcW w:w="2097" w:type="dxa"/>
            <w:vMerge/>
            <w:tcBorders>
              <w:bottom w:val="single" w:sz="4" w:space="0" w:color="auto"/>
            </w:tcBorders>
            <w:shd w:val="clear" w:color="auto" w:fill="FFFFFF" w:themeFill="background1"/>
          </w:tcPr>
          <w:p w:rsidR="00253A0D" w:rsidRPr="009C1984" w:rsidRDefault="00253A0D" w:rsidP="00253A0D">
            <w:pPr>
              <w:spacing w:line="360" w:lineRule="auto"/>
              <w:cnfStyle w:val="000000100000"/>
              <w:rPr>
                <w:color w:val="auto"/>
              </w:rPr>
            </w:pPr>
          </w:p>
        </w:tc>
        <w:tc>
          <w:tcPr>
            <w:tcW w:w="2363" w:type="dxa"/>
            <w:vMerge/>
            <w:tcBorders>
              <w:bottom w:val="single" w:sz="4" w:space="0" w:color="auto"/>
            </w:tcBorders>
            <w:shd w:val="clear" w:color="auto" w:fill="FFFFFF" w:themeFill="background1"/>
          </w:tcPr>
          <w:p w:rsidR="00253A0D" w:rsidRPr="009C1984" w:rsidRDefault="00253A0D" w:rsidP="00253A0D">
            <w:pPr>
              <w:spacing w:line="360" w:lineRule="auto"/>
              <w:cnfStyle w:val="000000100000"/>
              <w:rPr>
                <w:color w:val="auto"/>
              </w:rPr>
            </w:pPr>
          </w:p>
        </w:tc>
      </w:tr>
      <w:tr w:rsidR="00253A0D" w:rsidTr="00253A0D">
        <w:trPr>
          <w:trHeight w:val="939"/>
        </w:trPr>
        <w:tc>
          <w:tcPr>
            <w:cnfStyle w:val="001000000000"/>
            <w:tcW w:w="1748" w:type="dxa"/>
            <w:tcBorders>
              <w:top w:val="single" w:sz="4" w:space="0" w:color="auto"/>
            </w:tcBorders>
            <w:shd w:val="clear" w:color="auto" w:fill="FFFFFF" w:themeFill="background1"/>
          </w:tcPr>
          <w:p w:rsidR="00253A0D" w:rsidRPr="00676E97" w:rsidRDefault="00253A0D" w:rsidP="00253A0D">
            <w:pPr>
              <w:spacing w:line="360" w:lineRule="auto"/>
              <w:jc w:val="left"/>
              <w:rPr>
                <w:rFonts w:ascii="Times New Roman" w:hAnsi="Times New Roman" w:cs="Times New Roman"/>
                <w:b w:val="0"/>
                <w:color w:val="000000" w:themeColor="text1"/>
                <w:sz w:val="20"/>
                <w:szCs w:val="20"/>
              </w:rPr>
            </w:pPr>
            <w:r w:rsidRPr="00676E97">
              <w:rPr>
                <w:rFonts w:ascii="Times New Roman" w:hAnsi="Times New Roman" w:cs="Times New Roman"/>
                <w:b w:val="0"/>
                <w:color w:val="000000" w:themeColor="text1"/>
                <w:sz w:val="20"/>
                <w:szCs w:val="20"/>
              </w:rPr>
              <w:t>Ebert</w:t>
            </w:r>
            <w:r>
              <w:rPr>
                <w:rFonts w:ascii="Times New Roman" w:hAnsi="Times New Roman" w:cs="Times New Roman" w:hint="eastAsia"/>
                <w:b w:val="0"/>
                <w:color w:val="000000" w:themeColor="text1"/>
                <w:sz w:val="20"/>
                <w:szCs w:val="20"/>
              </w:rPr>
              <w:t xml:space="preserve"> (non-CD), 2014</w:t>
            </w:r>
          </w:p>
        </w:tc>
        <w:tc>
          <w:tcPr>
            <w:tcW w:w="1433" w:type="dxa"/>
            <w:tcBorders>
              <w:top w:val="single" w:sz="4" w:space="0" w:color="auto"/>
            </w:tcBorders>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1434" w:type="dxa"/>
            <w:tcBorders>
              <w:top w:val="single" w:sz="4" w:space="0" w:color="auto"/>
            </w:tcBorders>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2097" w:type="dxa"/>
            <w:tcBorders>
              <w:top w:val="single" w:sz="4" w:space="0" w:color="auto"/>
            </w:tcBorders>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2363" w:type="dxa"/>
            <w:tcBorders>
              <w:top w:val="single" w:sz="4" w:space="0" w:color="auto"/>
            </w:tcBorders>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r>
      <w:tr w:rsidR="00253A0D" w:rsidTr="00253A0D">
        <w:trPr>
          <w:cnfStyle w:val="000000100000"/>
          <w:trHeight w:val="636"/>
        </w:trPr>
        <w:tc>
          <w:tcPr>
            <w:cnfStyle w:val="001000000000"/>
            <w:tcW w:w="1748" w:type="dxa"/>
            <w:shd w:val="clear" w:color="auto" w:fill="FFFFFF" w:themeFill="background1"/>
          </w:tcPr>
          <w:p w:rsidR="00253A0D" w:rsidRPr="00676E97" w:rsidRDefault="00253A0D" w:rsidP="00253A0D">
            <w:pPr>
              <w:spacing w:line="360" w:lineRule="auto"/>
              <w:jc w:val="left"/>
              <w:rPr>
                <w:rFonts w:ascii="Times New Roman" w:hAnsi="Times New Roman" w:cs="Times New Roman"/>
                <w:b w:val="0"/>
                <w:color w:val="000000" w:themeColor="text1"/>
                <w:sz w:val="20"/>
                <w:szCs w:val="20"/>
              </w:rPr>
            </w:pPr>
            <w:r w:rsidRPr="00676E97">
              <w:rPr>
                <w:rFonts w:ascii="Times New Roman" w:hAnsi="Times New Roman" w:cs="Times New Roman"/>
                <w:b w:val="0"/>
                <w:color w:val="000000" w:themeColor="text1"/>
                <w:sz w:val="20"/>
                <w:szCs w:val="20"/>
              </w:rPr>
              <w:t>Ebert</w:t>
            </w:r>
            <w:r>
              <w:rPr>
                <w:rFonts w:ascii="Times New Roman" w:hAnsi="Times New Roman" w:cs="Times New Roman" w:hint="eastAsia"/>
                <w:b w:val="0"/>
                <w:color w:val="000000" w:themeColor="text1"/>
                <w:sz w:val="20"/>
                <w:szCs w:val="20"/>
              </w:rPr>
              <w:t xml:space="preserve"> (CD),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r>
      <w:tr w:rsidR="00253A0D" w:rsidTr="00253A0D">
        <w:trPr>
          <w:trHeight w:val="318"/>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Fu </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sidRPr="009C1984">
              <w:rPr>
                <w:rFonts w:ascii="Times New Roman" w:hAnsi="Times New Roman" w:cs="Times New Roman"/>
                <w:color w:val="auto"/>
              </w:rPr>
              <w:t>N</w:t>
            </w:r>
            <w:r>
              <w:rPr>
                <w:rFonts w:ascii="Times New Roman" w:hAnsi="Times New Roman" w:cs="Times New Roman" w:hint="eastAsia"/>
                <w:color w:val="auto"/>
              </w:rPr>
              <w:t>R</w:t>
            </w:r>
          </w:p>
        </w:tc>
        <w:tc>
          <w:tcPr>
            <w:tcW w:w="1434"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c>
          <w:tcPr>
            <w:tcW w:w="2097"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c>
          <w:tcPr>
            <w:tcW w:w="236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r>
      <w:tr w:rsidR="00253A0D" w:rsidTr="00253A0D">
        <w:trPr>
          <w:cnfStyle w:val="000000100000"/>
          <w:trHeight w:val="303"/>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Fenzl</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100%#</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r>
      <w:tr w:rsidR="00253A0D" w:rsidTr="00253A0D">
        <w:trPr>
          <w:trHeight w:val="318"/>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Chen</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1434"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097"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36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20%</w:t>
            </w:r>
          </w:p>
        </w:tc>
      </w:tr>
      <w:tr w:rsidR="00253A0D" w:rsidTr="00253A0D">
        <w:trPr>
          <w:cnfStyle w:val="000000100000"/>
          <w:trHeight w:val="303"/>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Espes</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92.5%#</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11.1%</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48%/22%*</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63%/28%*</w:t>
            </w:r>
          </w:p>
        </w:tc>
      </w:tr>
      <w:tr w:rsidR="00253A0D" w:rsidTr="00253A0D">
        <w:trPr>
          <w:trHeight w:val="318"/>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Hu</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1434"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097"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36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r>
      <w:tr w:rsidR="00253A0D" w:rsidTr="00253A0D">
        <w:trPr>
          <w:cnfStyle w:val="000000100000"/>
          <w:trHeight w:val="621"/>
        </w:trPr>
        <w:tc>
          <w:tcPr>
            <w:cnfStyle w:val="001000000000"/>
            <w:tcW w:w="1748" w:type="dxa"/>
            <w:shd w:val="clear" w:color="auto" w:fill="FFFFFF" w:themeFill="background1"/>
          </w:tcPr>
          <w:p w:rsidR="00253A0D" w:rsidRPr="00E8242A" w:rsidRDefault="00253A0D" w:rsidP="00253A0D">
            <w:pPr>
              <w:spacing w:line="360" w:lineRule="auto"/>
              <w:jc w:val="left"/>
              <w:rPr>
                <w:rFonts w:ascii="Times New Roman" w:eastAsia="宋体" w:hAnsi="Times New Roman" w:cs="Times New Roman"/>
                <w:b w:val="0"/>
                <w:color w:val="000000" w:themeColor="text1"/>
                <w:sz w:val="20"/>
                <w:szCs w:val="20"/>
              </w:rPr>
            </w:pPr>
            <w:r>
              <w:rPr>
                <w:rFonts w:ascii="Times New Roman" w:hAnsi="Times New Roman" w:cs="Times New Roman"/>
                <w:b w:val="0"/>
                <w:color w:val="000000" w:themeColor="text1"/>
                <w:sz w:val="20"/>
                <w:szCs w:val="20"/>
              </w:rPr>
              <w:t>Ambrosi</w:t>
            </w:r>
            <w:r>
              <w:rPr>
                <w:rFonts w:ascii="Times New Roman" w:hAnsi="Times New Roman" w:cs="Times New Roman" w:hint="eastAsia"/>
                <w:b w:val="0"/>
                <w:color w:val="000000" w:themeColor="text1"/>
                <w:sz w:val="20"/>
                <w:szCs w:val="20"/>
              </w:rPr>
              <w:t xml:space="preserve">, </w:t>
            </w:r>
            <w:r w:rsidRPr="00676E97">
              <w:rPr>
                <w:rFonts w:ascii="Times New Roman" w:hAnsi="Times New Roman" w:cs="Times New Roman"/>
                <w:b w:val="0"/>
                <w:color w:val="000000" w:themeColor="text1"/>
                <w:sz w:val="20"/>
                <w:szCs w:val="20"/>
              </w:rPr>
              <w:t>2014</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r>
      <w:tr w:rsidR="00253A0D" w:rsidTr="00253A0D">
        <w:trPr>
          <w:trHeight w:val="636"/>
        </w:trPr>
        <w:tc>
          <w:tcPr>
            <w:cnfStyle w:val="001000000000"/>
            <w:tcW w:w="1748" w:type="dxa"/>
            <w:shd w:val="clear" w:color="auto" w:fill="FFFFFF" w:themeFill="background1"/>
          </w:tcPr>
          <w:p w:rsidR="00253A0D" w:rsidRPr="00A6293F" w:rsidRDefault="00253A0D" w:rsidP="00253A0D">
            <w:pPr>
              <w:spacing w:line="360" w:lineRule="auto"/>
              <w:jc w:val="left"/>
              <w:rPr>
                <w:rFonts w:ascii="Times New Roman" w:hAnsi="Times New Roman" w:cs="Times New Roman"/>
                <w:b w:val="0"/>
                <w:color w:val="000000" w:themeColor="text1"/>
                <w:sz w:val="20"/>
                <w:szCs w:val="20"/>
              </w:rPr>
            </w:pPr>
            <w:r w:rsidRPr="0084560A">
              <w:rPr>
                <w:rFonts w:ascii="Times New Roman" w:hAnsi="Times New Roman" w:cs="Times New Roman" w:hint="eastAsia"/>
                <w:b w:val="0"/>
                <w:color w:val="000000" w:themeColor="text1"/>
                <w:sz w:val="20"/>
                <w:szCs w:val="20"/>
              </w:rPr>
              <w:t>Yamada</w:t>
            </w:r>
            <w:r>
              <w:rPr>
                <w:rFonts w:ascii="Times New Roman" w:hAnsi="Times New Roman" w:cs="Times New Roman" w:hint="eastAsia"/>
                <w:b w:val="0"/>
                <w:color w:val="000000" w:themeColor="text1"/>
                <w:sz w:val="20"/>
                <w:szCs w:val="20"/>
              </w:rPr>
              <w:t>, 2015</w:t>
            </w:r>
          </w:p>
        </w:tc>
        <w:tc>
          <w:tcPr>
            <w:tcW w:w="143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100%#</w:t>
            </w:r>
          </w:p>
        </w:tc>
        <w:tc>
          <w:tcPr>
            <w:tcW w:w="1434"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097"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46.7%/0*</w:t>
            </w:r>
          </w:p>
        </w:tc>
        <w:tc>
          <w:tcPr>
            <w:tcW w:w="236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r>
      <w:tr w:rsidR="00253A0D" w:rsidTr="00253A0D">
        <w:trPr>
          <w:cnfStyle w:val="000000100000"/>
          <w:trHeight w:val="636"/>
        </w:trPr>
        <w:tc>
          <w:tcPr>
            <w:cnfStyle w:val="001000000000"/>
            <w:tcW w:w="1748" w:type="dxa"/>
            <w:shd w:val="clear" w:color="auto" w:fill="FFFFFF" w:themeFill="background1"/>
          </w:tcPr>
          <w:p w:rsidR="00253A0D" w:rsidRPr="00A6293F" w:rsidRDefault="00253A0D" w:rsidP="00253A0D">
            <w:pPr>
              <w:spacing w:line="360" w:lineRule="auto"/>
              <w:jc w:val="left"/>
              <w:rPr>
                <w:rFonts w:ascii="Times New Roman" w:hAnsi="Times New Roman" w:cs="Times New Roman"/>
                <w:b w:val="0"/>
                <w:color w:val="000000" w:themeColor="text1"/>
                <w:sz w:val="20"/>
                <w:szCs w:val="20"/>
              </w:rPr>
            </w:pPr>
            <w:r w:rsidRPr="00A96652">
              <w:rPr>
                <w:rFonts w:ascii="Times New Roman" w:hAnsi="Times New Roman" w:cs="Times New Roman" w:hint="eastAsia"/>
                <w:b w:val="0"/>
                <w:color w:val="000000" w:themeColor="text1"/>
                <w:sz w:val="20"/>
                <w:szCs w:val="20"/>
              </w:rPr>
              <w:t>Guo</w:t>
            </w:r>
            <w:r>
              <w:rPr>
                <w:rFonts w:ascii="Times New Roman" w:hAnsi="Times New Roman" w:cs="Times New Roman" w:hint="eastAsia"/>
                <w:b w:val="0"/>
                <w:color w:val="000000" w:themeColor="text1"/>
                <w:sz w:val="20"/>
                <w:szCs w:val="20"/>
              </w:rPr>
              <w:t xml:space="preserve"> (obese), 2015</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r>
      <w:tr w:rsidR="00253A0D" w:rsidTr="00253A0D">
        <w:trPr>
          <w:trHeight w:val="939"/>
        </w:trPr>
        <w:tc>
          <w:tcPr>
            <w:cnfStyle w:val="001000000000"/>
            <w:tcW w:w="1748" w:type="dxa"/>
            <w:shd w:val="clear" w:color="auto" w:fill="FFFFFF" w:themeFill="background1"/>
          </w:tcPr>
          <w:p w:rsidR="00253A0D" w:rsidRPr="00A6293F" w:rsidRDefault="00253A0D" w:rsidP="00253A0D">
            <w:pPr>
              <w:spacing w:line="360" w:lineRule="auto"/>
              <w:jc w:val="left"/>
              <w:rPr>
                <w:rFonts w:ascii="Times New Roman" w:hAnsi="Times New Roman" w:cs="Times New Roman"/>
                <w:b w:val="0"/>
                <w:color w:val="000000" w:themeColor="text1"/>
                <w:sz w:val="20"/>
                <w:szCs w:val="20"/>
              </w:rPr>
            </w:pPr>
            <w:r w:rsidRPr="00A96652">
              <w:rPr>
                <w:rFonts w:ascii="Times New Roman" w:hAnsi="Times New Roman" w:cs="Times New Roman" w:hint="eastAsia"/>
                <w:b w:val="0"/>
                <w:color w:val="000000" w:themeColor="text1"/>
                <w:sz w:val="20"/>
                <w:szCs w:val="20"/>
              </w:rPr>
              <w:t>Guo</w:t>
            </w:r>
            <w:r>
              <w:rPr>
                <w:rFonts w:ascii="Times New Roman" w:hAnsi="Times New Roman" w:cs="Times New Roman" w:hint="eastAsia"/>
                <w:b w:val="0"/>
                <w:color w:val="000000" w:themeColor="text1"/>
                <w:sz w:val="20"/>
                <w:szCs w:val="20"/>
              </w:rPr>
              <w:t xml:space="preserve"> (overweight), 2015</w:t>
            </w:r>
          </w:p>
        </w:tc>
        <w:tc>
          <w:tcPr>
            <w:tcW w:w="143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c>
          <w:tcPr>
            <w:tcW w:w="1434"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NR</w:t>
            </w:r>
          </w:p>
        </w:tc>
        <w:tc>
          <w:tcPr>
            <w:tcW w:w="2097"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c>
          <w:tcPr>
            <w:tcW w:w="2363" w:type="dxa"/>
            <w:shd w:val="clear" w:color="auto" w:fill="FFFFFF" w:themeFill="background1"/>
          </w:tcPr>
          <w:p w:rsidR="00253A0D" w:rsidRPr="009C1984" w:rsidRDefault="00253A0D" w:rsidP="00253A0D">
            <w:pPr>
              <w:spacing w:line="360" w:lineRule="auto"/>
              <w:cnfStyle w:val="000000000000"/>
              <w:rPr>
                <w:rFonts w:ascii="Times New Roman" w:hAnsi="Times New Roman" w:cs="Times New Roman"/>
                <w:color w:val="auto"/>
              </w:rPr>
            </w:pPr>
            <w:r>
              <w:rPr>
                <w:rFonts w:ascii="Times New Roman" w:hAnsi="Times New Roman" w:cs="Times New Roman" w:hint="eastAsia"/>
                <w:color w:val="auto"/>
              </w:rPr>
              <w:t>0</w:t>
            </w:r>
          </w:p>
        </w:tc>
      </w:tr>
      <w:tr w:rsidR="00253A0D" w:rsidTr="00253A0D">
        <w:trPr>
          <w:cnfStyle w:val="000000100000"/>
          <w:trHeight w:val="636"/>
        </w:trPr>
        <w:tc>
          <w:tcPr>
            <w:cnfStyle w:val="001000000000"/>
            <w:tcW w:w="1748" w:type="dxa"/>
            <w:shd w:val="clear" w:color="auto" w:fill="FFFFFF" w:themeFill="background1"/>
          </w:tcPr>
          <w:p w:rsidR="00253A0D" w:rsidRPr="00A6293F" w:rsidRDefault="00253A0D" w:rsidP="00253A0D">
            <w:pPr>
              <w:spacing w:line="360" w:lineRule="auto"/>
              <w:jc w:val="left"/>
              <w:rPr>
                <w:rFonts w:ascii="Times New Roman" w:hAnsi="Times New Roman" w:cs="Times New Roman"/>
                <w:b w:val="0"/>
                <w:color w:val="000000" w:themeColor="text1"/>
                <w:sz w:val="20"/>
                <w:szCs w:val="20"/>
              </w:rPr>
            </w:pPr>
            <w:r w:rsidRPr="00A96652">
              <w:rPr>
                <w:rFonts w:ascii="Times New Roman" w:hAnsi="Times New Roman" w:cs="Times New Roman" w:hint="eastAsia"/>
                <w:b w:val="0"/>
                <w:color w:val="000000" w:themeColor="text1"/>
                <w:sz w:val="20"/>
                <w:szCs w:val="20"/>
              </w:rPr>
              <w:t>Guo</w:t>
            </w:r>
            <w:r>
              <w:rPr>
                <w:rFonts w:ascii="Times New Roman" w:hAnsi="Times New Roman" w:cs="Times New Roman" w:hint="eastAsia"/>
                <w:b w:val="0"/>
                <w:color w:val="000000" w:themeColor="text1"/>
                <w:sz w:val="20"/>
                <w:szCs w:val="20"/>
              </w:rPr>
              <w:t xml:space="preserve"> (lean), 2015</w:t>
            </w:r>
          </w:p>
        </w:tc>
        <w:tc>
          <w:tcPr>
            <w:tcW w:w="143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1434"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NR</w:t>
            </w:r>
          </w:p>
        </w:tc>
        <w:tc>
          <w:tcPr>
            <w:tcW w:w="2097"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c>
          <w:tcPr>
            <w:tcW w:w="2363" w:type="dxa"/>
            <w:shd w:val="clear" w:color="auto" w:fill="FFFFFF" w:themeFill="background1"/>
          </w:tcPr>
          <w:p w:rsidR="00253A0D" w:rsidRPr="009C1984" w:rsidRDefault="00253A0D" w:rsidP="00253A0D">
            <w:pPr>
              <w:spacing w:line="360" w:lineRule="auto"/>
              <w:cnfStyle w:val="000000100000"/>
              <w:rPr>
                <w:rFonts w:ascii="Times New Roman" w:hAnsi="Times New Roman" w:cs="Times New Roman"/>
                <w:color w:val="auto"/>
              </w:rPr>
            </w:pPr>
            <w:r>
              <w:rPr>
                <w:rFonts w:ascii="Times New Roman" w:hAnsi="Times New Roman" w:cs="Times New Roman" w:hint="eastAsia"/>
                <w:color w:val="auto"/>
              </w:rPr>
              <w:t>0</w:t>
            </w:r>
          </w:p>
        </w:tc>
      </w:tr>
    </w:tbl>
    <w:p w:rsidR="00253A0D" w:rsidRPr="00253A0D" w:rsidRDefault="00253A0D" w:rsidP="00253A0D">
      <w:pPr>
        <w:tabs>
          <w:tab w:val="left" w:pos="1275"/>
        </w:tabs>
        <w:rPr>
          <w:rFonts w:ascii="Times New Roman" w:hAnsi="Times New Roman" w:cs="Times New Roman"/>
          <w:szCs w:val="21"/>
        </w:rPr>
      </w:pPr>
      <w:r w:rsidRPr="00253A0D">
        <w:rPr>
          <w:rFonts w:ascii="Times New Roman" w:hAnsi="Times New Roman" w:cs="Times New Roman"/>
          <w:szCs w:val="21"/>
        </w:rPr>
        <w:t>N</w:t>
      </w:r>
      <w:r w:rsidRPr="00253A0D">
        <w:rPr>
          <w:rFonts w:ascii="Times New Roman" w:hAnsi="Times New Roman" w:cs="Times New Roman" w:hint="eastAsia"/>
          <w:szCs w:val="21"/>
        </w:rPr>
        <w:t>R</w:t>
      </w:r>
      <w:r w:rsidRPr="00253A0D">
        <w:rPr>
          <w:rFonts w:ascii="Times New Roman" w:hAnsi="Times New Roman" w:cs="Times New Roman"/>
          <w:szCs w:val="21"/>
        </w:rPr>
        <w:t xml:space="preserve"> = not </w:t>
      </w:r>
      <w:r w:rsidRPr="00253A0D">
        <w:rPr>
          <w:rFonts w:ascii="Times New Roman" w:hAnsi="Times New Roman" w:cs="Times New Roman" w:hint="eastAsia"/>
          <w:szCs w:val="21"/>
        </w:rPr>
        <w:t>reported</w:t>
      </w:r>
      <w:r w:rsidRPr="00253A0D">
        <w:rPr>
          <w:rFonts w:ascii="Times New Roman" w:hAnsi="Times New Roman" w:cs="Times New Roman"/>
          <w:szCs w:val="21"/>
        </w:rPr>
        <w:t>, OAD = oral antidiabetic drugs</w:t>
      </w:r>
    </w:p>
    <w:p w:rsidR="00253A0D" w:rsidRPr="00253A0D" w:rsidRDefault="00253A0D" w:rsidP="00253A0D">
      <w:pPr>
        <w:rPr>
          <w:rFonts w:ascii="Times New Roman" w:hAnsi="Times New Roman" w:cs="Times New Roman"/>
          <w:szCs w:val="21"/>
        </w:rPr>
      </w:pPr>
      <w:r w:rsidRPr="00253A0D">
        <w:rPr>
          <w:rFonts w:hint="eastAsia"/>
          <w:szCs w:val="21"/>
        </w:rPr>
        <w:t>*</w:t>
      </w:r>
      <w:r w:rsidRPr="00253A0D">
        <w:rPr>
          <w:rFonts w:ascii="Times New Roman" w:hAnsi="Times New Roman" w:cs="Times New Roman"/>
          <w:color w:val="000000" w:themeColor="text1"/>
          <w:szCs w:val="21"/>
        </w:rPr>
        <w:t xml:space="preserve"> Indicates</w:t>
      </w:r>
      <w:r w:rsidRPr="00253A0D">
        <w:rPr>
          <w:rFonts w:ascii="Times New Roman" w:hAnsi="Times New Roman" w:cs="Times New Roman" w:hint="eastAsia"/>
          <w:color w:val="000000" w:themeColor="text1"/>
          <w:szCs w:val="21"/>
        </w:rPr>
        <w:t xml:space="preserve"> </w:t>
      </w:r>
      <w:r w:rsidRPr="00253A0D">
        <w:rPr>
          <w:rFonts w:ascii="Times New Roman" w:hAnsi="Times New Roman" w:cs="Times New Roman" w:hint="eastAsia"/>
          <w:szCs w:val="21"/>
        </w:rPr>
        <w:t>data is presented as percentage of cases/ variables of controls</w:t>
      </w:r>
    </w:p>
    <w:p w:rsidR="00F00EBA" w:rsidRDefault="00253A0D" w:rsidP="00253A0D">
      <w:pPr>
        <w:rPr>
          <w:rFonts w:ascii="Times New Roman" w:hAnsi="Times New Roman" w:cs="Times New Roman"/>
          <w:szCs w:val="21"/>
        </w:rPr>
      </w:pPr>
      <w:r w:rsidRPr="00253A0D">
        <w:rPr>
          <w:rFonts w:ascii="Times New Roman" w:hAnsi="Times New Roman" w:cs="Times New Roman" w:hint="eastAsia"/>
          <w:szCs w:val="21"/>
        </w:rPr>
        <w:t xml:space="preserve"># In Fenzl's study, 13 out of 18 patients with T2DM received metformin monotherapy, while the other five received combination therapy of metformin and sulfonylurea. In Espes's study, 19 out of 27 T2DM patients received metformin as monotherapy. Three received combination therapy of metformin and another OAD (detail not reported). Two </w:t>
      </w:r>
      <w:r w:rsidRPr="00253A0D">
        <w:rPr>
          <w:rFonts w:ascii="Times New Roman" w:hAnsi="Times New Roman" w:cs="Times New Roman"/>
          <w:szCs w:val="21"/>
        </w:rPr>
        <w:t>received</w:t>
      </w:r>
      <w:r w:rsidRPr="00253A0D">
        <w:rPr>
          <w:rFonts w:ascii="Times New Roman" w:hAnsi="Times New Roman" w:cs="Times New Roman" w:hint="eastAsia"/>
          <w:szCs w:val="21"/>
        </w:rPr>
        <w:t xml:space="preserve"> non-metformin OAD monotherapy (detail not reported). One received combination therapy of metformin and insulin. In Yamada's study, all 30 T2DM patients received OAD, but the detailed strategy was not reported. </w:t>
      </w:r>
    </w:p>
    <w:p w:rsidR="00F00EBA" w:rsidRDefault="00F00EBA">
      <w:pPr>
        <w:widowControl/>
        <w:jc w:val="left"/>
        <w:rPr>
          <w:rFonts w:ascii="Times New Roman" w:hAnsi="Times New Roman" w:cs="Times New Roman"/>
          <w:szCs w:val="21"/>
        </w:rPr>
      </w:pPr>
      <w:r>
        <w:rPr>
          <w:rFonts w:ascii="Times New Roman" w:hAnsi="Times New Roman" w:cs="Times New Roman"/>
          <w:szCs w:val="21"/>
        </w:rPr>
        <w:br w:type="page"/>
      </w:r>
    </w:p>
    <w:p w:rsidR="00F00EBA" w:rsidRDefault="00F00EBA" w:rsidP="00F00EBA">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Supplementary table 4. Summary of meta-regression of circulating betatrophin.</w:t>
      </w:r>
    </w:p>
    <w:p w:rsidR="00F00EBA" w:rsidRDefault="00F00EBA" w:rsidP="00F00EBA">
      <w:pPr>
        <w:spacing w:line="360" w:lineRule="auto"/>
        <w:rPr>
          <w:rFonts w:ascii="Times New Roman" w:hAnsi="Times New Roman" w:cs="Times New Roman"/>
          <w:b/>
          <w:sz w:val="24"/>
          <w:szCs w:val="21"/>
        </w:rPr>
      </w:pPr>
    </w:p>
    <w:tbl>
      <w:tblPr>
        <w:tblStyle w:val="-111"/>
        <w:tblW w:w="0" w:type="auto"/>
        <w:jc w:val="center"/>
        <w:tblLook w:val="06A0"/>
      </w:tblPr>
      <w:tblGrid>
        <w:gridCol w:w="1185"/>
        <w:gridCol w:w="2371"/>
        <w:gridCol w:w="2596"/>
        <w:gridCol w:w="549"/>
        <w:gridCol w:w="584"/>
      </w:tblGrid>
      <w:tr w:rsidR="00F00EBA" w:rsidRPr="00253A0D" w:rsidTr="00C34727">
        <w:trPr>
          <w:cnfStyle w:val="100000000000"/>
          <w:trHeight w:val="510"/>
          <w:jc w:val="center"/>
        </w:trPr>
        <w:tc>
          <w:tcPr>
            <w:cnfStyle w:val="001000000000"/>
            <w:tcW w:w="0" w:type="auto"/>
            <w:vAlign w:val="center"/>
          </w:tcPr>
          <w:p w:rsidR="00F00EBA" w:rsidRPr="00253A0D" w:rsidRDefault="00F00EBA" w:rsidP="00C34727">
            <w:pPr>
              <w:rPr>
                <w:rFonts w:ascii="Times New Roman" w:hAnsi="Times New Roman" w:cs="Times New Roman"/>
                <w:color w:val="000000" w:themeColor="text1"/>
                <w:szCs w:val="24"/>
              </w:rPr>
            </w:pPr>
            <w:r w:rsidRPr="00253A0D">
              <w:rPr>
                <w:rFonts w:ascii="Times New Roman" w:hAnsi="Times New Roman" w:cs="Times New Roman"/>
                <w:color w:val="000000" w:themeColor="text1"/>
                <w:szCs w:val="24"/>
              </w:rPr>
              <w:t>Covariates</w:t>
            </w:r>
          </w:p>
        </w:tc>
        <w:tc>
          <w:tcPr>
            <w:tcW w:w="0" w:type="auto"/>
            <w:vAlign w:val="center"/>
          </w:tcPr>
          <w:p w:rsidR="00F00EBA" w:rsidRPr="00253A0D" w:rsidRDefault="00F00EBA" w:rsidP="00C34727">
            <w:pPr>
              <w:cnfStyle w:val="100000000000"/>
              <w:rPr>
                <w:rFonts w:ascii="Times New Roman" w:hAnsi="Times New Roman" w:cs="Times New Roman"/>
                <w:color w:val="000000" w:themeColor="text1"/>
                <w:szCs w:val="24"/>
              </w:rPr>
            </w:pPr>
            <w:r w:rsidRPr="00253A0D">
              <w:rPr>
                <w:rFonts w:ascii="Times New Roman" w:hAnsi="Times New Roman" w:cs="Times New Roman"/>
                <w:color w:val="000000" w:themeColor="text1"/>
                <w:szCs w:val="24"/>
              </w:rPr>
              <w:t>N</w:t>
            </w:r>
            <w:r w:rsidRPr="00253A0D">
              <w:rPr>
                <w:rFonts w:ascii="Times New Roman" w:hAnsi="Times New Roman" w:cs="Times New Roman" w:hint="eastAsia"/>
                <w:color w:val="000000" w:themeColor="text1"/>
                <w:szCs w:val="24"/>
              </w:rPr>
              <w:t>umber of comparisons</w:t>
            </w:r>
          </w:p>
        </w:tc>
        <w:tc>
          <w:tcPr>
            <w:tcW w:w="0" w:type="auto"/>
            <w:vAlign w:val="center"/>
          </w:tcPr>
          <w:p w:rsidR="00F00EBA" w:rsidRPr="00253A0D" w:rsidRDefault="00F00EBA" w:rsidP="00C34727">
            <w:pPr>
              <w:cnfStyle w:val="100000000000"/>
              <w:rPr>
                <w:rFonts w:ascii="Times New Roman" w:hAnsi="Times New Roman" w:cs="Times New Roman"/>
                <w:color w:val="000000" w:themeColor="text1"/>
                <w:szCs w:val="24"/>
              </w:rPr>
            </w:pPr>
            <w:r w:rsidRPr="00253A0D">
              <w:rPr>
                <w:rFonts w:ascii="Times New Roman" w:hAnsi="Times New Roman" w:cs="Times New Roman"/>
                <w:color w:val="000000" w:themeColor="text1"/>
                <w:szCs w:val="24"/>
              </w:rPr>
              <w:t>S</w:t>
            </w:r>
            <w:r w:rsidRPr="00253A0D">
              <w:rPr>
                <w:rFonts w:ascii="Times New Roman" w:hAnsi="Times New Roman" w:cs="Times New Roman" w:hint="eastAsia"/>
                <w:color w:val="000000" w:themeColor="text1"/>
                <w:szCs w:val="24"/>
              </w:rPr>
              <w:t xml:space="preserve">lope </w:t>
            </w:r>
            <w:r w:rsidRPr="00253A0D">
              <w:rPr>
                <w:rFonts w:ascii="Times New Roman" w:hAnsi="Times New Roman" w:cs="Times New Roman"/>
                <w:color w:val="000000" w:themeColor="text1"/>
                <w:szCs w:val="24"/>
              </w:rPr>
              <w:t>[95% CI]</w:t>
            </w:r>
          </w:p>
        </w:tc>
        <w:tc>
          <w:tcPr>
            <w:tcW w:w="0" w:type="auto"/>
            <w:vAlign w:val="center"/>
          </w:tcPr>
          <w:p w:rsidR="00F00EBA" w:rsidRPr="00253A0D" w:rsidRDefault="00F00EBA" w:rsidP="00C34727">
            <w:pPr>
              <w:cnfStyle w:val="100000000000"/>
              <w:rPr>
                <w:rFonts w:ascii="Times New Roman" w:hAnsi="Times New Roman" w:cs="Times New Roman"/>
                <w:color w:val="000000" w:themeColor="text1"/>
                <w:szCs w:val="24"/>
              </w:rPr>
            </w:pPr>
            <w:r w:rsidRPr="00253A0D">
              <w:rPr>
                <w:rFonts w:ascii="Times New Roman" w:hAnsi="Times New Roman" w:cs="Times New Roman"/>
                <w:color w:val="000000" w:themeColor="text1"/>
                <w:szCs w:val="24"/>
              </w:rPr>
              <w:t>t</w:t>
            </w:r>
          </w:p>
        </w:tc>
        <w:tc>
          <w:tcPr>
            <w:tcW w:w="0" w:type="auto"/>
            <w:vAlign w:val="center"/>
          </w:tcPr>
          <w:p w:rsidR="00F00EBA" w:rsidRPr="00253A0D" w:rsidRDefault="00F00EBA" w:rsidP="00C34727">
            <w:pPr>
              <w:cnfStyle w:val="1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P</w:t>
            </w:r>
          </w:p>
        </w:tc>
      </w:tr>
      <w:tr w:rsidR="00F00EBA" w:rsidRPr="00253A0D" w:rsidTr="00C34727">
        <w:trPr>
          <w:trHeight w:val="510"/>
          <w:jc w:val="center"/>
        </w:trPr>
        <w:tc>
          <w:tcPr>
            <w:cnfStyle w:val="001000000000"/>
            <w:tcW w:w="0" w:type="auto"/>
            <w:vAlign w:val="center"/>
          </w:tcPr>
          <w:p w:rsidR="00F00EBA" w:rsidRPr="00640E0B" w:rsidRDefault="00F00EBA" w:rsidP="00C34727">
            <w:pPr>
              <w:rPr>
                <w:rFonts w:ascii="Times New Roman" w:hAnsi="Times New Roman" w:cs="Times New Roman"/>
                <w:b w:val="0"/>
                <w:color w:val="000000" w:themeColor="text1"/>
                <w:szCs w:val="24"/>
              </w:rPr>
            </w:pPr>
            <w:r w:rsidRPr="00640E0B">
              <w:rPr>
                <w:rFonts w:ascii="Times New Roman" w:hAnsi="Times New Roman" w:cs="Times New Roman"/>
                <w:b w:val="0"/>
                <w:color w:val="000000" w:themeColor="text1"/>
                <w:szCs w:val="24"/>
              </w:rPr>
              <w:t>TC</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 xml:space="preserve">-1862.8 </w:t>
            </w:r>
            <w:r w:rsidRPr="00253A0D">
              <w:rPr>
                <w:rFonts w:ascii="Times New Roman" w:hAnsi="Times New Roman" w:cs="Times New Roman"/>
                <w:color w:val="000000" w:themeColor="text1"/>
                <w:szCs w:val="24"/>
              </w:rPr>
              <w:t>[-</w:t>
            </w:r>
            <w:r w:rsidRPr="00253A0D">
              <w:rPr>
                <w:rFonts w:ascii="Times New Roman" w:hAnsi="Times New Roman" w:cs="Times New Roman" w:hint="eastAsia"/>
                <w:color w:val="000000" w:themeColor="text1"/>
                <w:szCs w:val="24"/>
              </w:rPr>
              <w:t>8487.3</w:t>
            </w:r>
            <w:r w:rsidRPr="00253A0D">
              <w:rPr>
                <w:rFonts w:ascii="Times New Roman" w:hAnsi="Times New Roman" w:cs="Times New Roman"/>
                <w:color w:val="000000" w:themeColor="text1"/>
                <w:szCs w:val="24"/>
              </w:rPr>
              <w:t>,</w:t>
            </w:r>
            <w:r w:rsidRPr="00253A0D">
              <w:rPr>
                <w:rFonts w:ascii="Times New Roman" w:hAnsi="Times New Roman" w:cs="Times New Roman" w:hint="eastAsia"/>
                <w:color w:val="000000" w:themeColor="text1"/>
                <w:szCs w:val="24"/>
              </w:rPr>
              <w:t xml:space="preserve"> 4761.6</w:t>
            </w:r>
            <w:r w:rsidRPr="00253A0D">
              <w:rPr>
                <w:rFonts w:ascii="Times New Roman" w:hAnsi="Times New Roman" w:cs="Times New Roman"/>
                <w:color w:val="000000" w:themeColor="text1"/>
                <w:szCs w:val="24"/>
              </w:rPr>
              <w:t>]</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-0.6</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color w:val="000000" w:themeColor="text1"/>
                <w:szCs w:val="24"/>
              </w:rPr>
              <w:t>0.</w:t>
            </w:r>
            <w:r w:rsidRPr="00253A0D">
              <w:rPr>
                <w:rFonts w:ascii="Times New Roman" w:hAnsi="Times New Roman" w:cs="Times New Roman" w:hint="eastAsia"/>
                <w:color w:val="000000" w:themeColor="text1"/>
                <w:szCs w:val="24"/>
              </w:rPr>
              <w:t>55</w:t>
            </w:r>
          </w:p>
        </w:tc>
      </w:tr>
      <w:tr w:rsidR="00F00EBA" w:rsidRPr="00253A0D" w:rsidTr="00C34727">
        <w:trPr>
          <w:trHeight w:val="510"/>
          <w:jc w:val="center"/>
        </w:trPr>
        <w:tc>
          <w:tcPr>
            <w:cnfStyle w:val="001000000000"/>
            <w:tcW w:w="0" w:type="auto"/>
            <w:vAlign w:val="center"/>
          </w:tcPr>
          <w:p w:rsidR="00F00EBA" w:rsidRPr="00640E0B" w:rsidRDefault="00F00EBA" w:rsidP="00C34727">
            <w:pPr>
              <w:tabs>
                <w:tab w:val="center" w:pos="719"/>
              </w:tabs>
              <w:rPr>
                <w:rFonts w:ascii="Times New Roman" w:hAnsi="Times New Roman" w:cs="Times New Roman"/>
                <w:b w:val="0"/>
                <w:color w:val="000000" w:themeColor="text1"/>
                <w:szCs w:val="24"/>
              </w:rPr>
            </w:pPr>
            <w:r w:rsidRPr="00640E0B">
              <w:rPr>
                <w:rFonts w:ascii="Times New Roman" w:hAnsi="Times New Roman" w:cs="Times New Roman" w:hint="eastAsia"/>
                <w:b w:val="0"/>
                <w:color w:val="000000" w:themeColor="text1"/>
                <w:szCs w:val="24"/>
              </w:rPr>
              <w:t>TG</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-1216.0 [-8225.0, 5793.1]</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-0.4</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0.71</w:t>
            </w:r>
          </w:p>
        </w:tc>
      </w:tr>
      <w:tr w:rsidR="00F00EBA" w:rsidRPr="00253A0D" w:rsidTr="00C34727">
        <w:trPr>
          <w:trHeight w:val="510"/>
          <w:jc w:val="center"/>
        </w:trPr>
        <w:tc>
          <w:tcPr>
            <w:cnfStyle w:val="001000000000"/>
            <w:tcW w:w="0" w:type="auto"/>
            <w:vAlign w:val="center"/>
          </w:tcPr>
          <w:p w:rsidR="00F00EBA" w:rsidRPr="00640E0B" w:rsidRDefault="00F00EBA" w:rsidP="00C34727">
            <w:pPr>
              <w:rPr>
                <w:rFonts w:ascii="Times New Roman" w:hAnsi="Times New Roman" w:cs="Times New Roman"/>
                <w:b w:val="0"/>
                <w:color w:val="000000" w:themeColor="text1"/>
                <w:szCs w:val="24"/>
              </w:rPr>
            </w:pPr>
            <w:r w:rsidRPr="00640E0B">
              <w:rPr>
                <w:rFonts w:ascii="Times New Roman" w:hAnsi="Times New Roman" w:cs="Times New Roman" w:hint="eastAsia"/>
                <w:b w:val="0"/>
                <w:color w:val="000000" w:themeColor="text1"/>
                <w:szCs w:val="24"/>
              </w:rPr>
              <w:t>HDL-c</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-10656.9 [-31218.9, 9905.2]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0.28</w:t>
            </w:r>
          </w:p>
        </w:tc>
      </w:tr>
      <w:tr w:rsidR="00F00EBA" w:rsidRPr="00253A0D" w:rsidTr="00C34727">
        <w:trPr>
          <w:trHeight w:val="510"/>
          <w:jc w:val="center"/>
        </w:trPr>
        <w:tc>
          <w:tcPr>
            <w:cnfStyle w:val="001000000000"/>
            <w:tcW w:w="0" w:type="auto"/>
            <w:vAlign w:val="center"/>
          </w:tcPr>
          <w:p w:rsidR="00F00EBA" w:rsidRPr="00640E0B" w:rsidRDefault="00F00EBA" w:rsidP="00C34727">
            <w:pPr>
              <w:rPr>
                <w:rFonts w:ascii="Times New Roman" w:hAnsi="Times New Roman" w:cs="Times New Roman"/>
                <w:b w:val="0"/>
                <w:color w:val="000000" w:themeColor="text1"/>
                <w:szCs w:val="24"/>
              </w:rPr>
            </w:pPr>
            <w:r w:rsidRPr="00640E0B">
              <w:rPr>
                <w:rFonts w:ascii="Times New Roman" w:hAnsi="Times New Roman" w:cs="Times New Roman" w:hint="eastAsia"/>
                <w:b w:val="0"/>
                <w:color w:val="000000" w:themeColor="text1"/>
                <w:szCs w:val="24"/>
              </w:rPr>
              <w:t>LDL-c</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1041.1 [-6350.9, 8433.1]</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0.3</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0.76</w:t>
            </w:r>
          </w:p>
        </w:tc>
      </w:tr>
      <w:tr w:rsidR="00F00EBA" w:rsidRPr="00253A0D" w:rsidTr="00C34727">
        <w:trPr>
          <w:trHeight w:val="510"/>
          <w:jc w:val="center"/>
        </w:trPr>
        <w:tc>
          <w:tcPr>
            <w:cnfStyle w:val="001000000000"/>
            <w:tcW w:w="0" w:type="auto"/>
            <w:vAlign w:val="center"/>
          </w:tcPr>
          <w:p w:rsidR="00F00EBA" w:rsidRPr="00640E0B" w:rsidRDefault="00F00EBA" w:rsidP="00C34727">
            <w:pPr>
              <w:rPr>
                <w:rFonts w:ascii="Times New Roman" w:hAnsi="Times New Roman" w:cs="Times New Roman"/>
                <w:b w:val="0"/>
                <w:color w:val="000000" w:themeColor="text1"/>
                <w:szCs w:val="24"/>
              </w:rPr>
            </w:pPr>
            <w:r w:rsidRPr="00640E0B">
              <w:rPr>
                <w:rFonts w:ascii="Times New Roman" w:hAnsi="Times New Roman" w:cs="Times New Roman" w:hint="eastAsia"/>
                <w:b w:val="0"/>
                <w:color w:val="000000" w:themeColor="text1"/>
                <w:szCs w:val="24"/>
              </w:rPr>
              <w:t>FBG</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739.5 [-384.5, 1863.5]</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1.5</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0.17</w:t>
            </w:r>
          </w:p>
        </w:tc>
      </w:tr>
      <w:tr w:rsidR="00F00EBA" w:rsidRPr="00253A0D" w:rsidTr="00C34727">
        <w:trPr>
          <w:trHeight w:val="510"/>
          <w:jc w:val="center"/>
        </w:trPr>
        <w:tc>
          <w:tcPr>
            <w:cnfStyle w:val="001000000000"/>
            <w:tcW w:w="0" w:type="auto"/>
            <w:vAlign w:val="center"/>
          </w:tcPr>
          <w:p w:rsidR="00F00EBA" w:rsidRPr="00640E0B" w:rsidRDefault="00F00EBA" w:rsidP="00C34727">
            <w:pPr>
              <w:rPr>
                <w:rFonts w:ascii="Times New Roman" w:hAnsi="Times New Roman" w:cs="Times New Roman"/>
                <w:b w:val="0"/>
                <w:color w:val="000000" w:themeColor="text1"/>
                <w:szCs w:val="24"/>
              </w:rPr>
            </w:pPr>
            <w:r w:rsidRPr="00640E0B">
              <w:rPr>
                <w:rFonts w:ascii="Times New Roman" w:hAnsi="Times New Roman" w:cs="Times New Roman" w:hint="eastAsia"/>
                <w:b w:val="0"/>
                <w:color w:val="000000" w:themeColor="text1"/>
                <w:szCs w:val="24"/>
              </w:rPr>
              <w:t>BMI</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12</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-578.8 [-1057.5, -100.1]</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-2.7</w:t>
            </w:r>
          </w:p>
        </w:tc>
        <w:tc>
          <w:tcPr>
            <w:tcW w:w="0" w:type="auto"/>
            <w:vAlign w:val="center"/>
          </w:tcPr>
          <w:p w:rsidR="00F00EBA" w:rsidRPr="00253A0D" w:rsidRDefault="00F00EBA" w:rsidP="00C34727">
            <w:pPr>
              <w:cnfStyle w:val="000000000000"/>
              <w:rPr>
                <w:rFonts w:ascii="Times New Roman" w:hAnsi="Times New Roman" w:cs="Times New Roman"/>
                <w:color w:val="000000" w:themeColor="text1"/>
                <w:szCs w:val="24"/>
              </w:rPr>
            </w:pPr>
            <w:r w:rsidRPr="00253A0D">
              <w:rPr>
                <w:rFonts w:ascii="Times New Roman" w:hAnsi="Times New Roman" w:cs="Times New Roman" w:hint="eastAsia"/>
                <w:color w:val="000000" w:themeColor="text1"/>
                <w:szCs w:val="24"/>
              </w:rPr>
              <w:t>0.02</w:t>
            </w:r>
          </w:p>
        </w:tc>
      </w:tr>
    </w:tbl>
    <w:p w:rsidR="00253A0D" w:rsidRPr="00640E0B" w:rsidRDefault="00F00EBA" w:rsidP="00640E0B">
      <w:pPr>
        <w:rPr>
          <w:rFonts w:ascii="Times New Roman" w:hAnsi="Times New Roman" w:cs="Times New Roman"/>
          <w:sz w:val="18"/>
          <w:szCs w:val="21"/>
        </w:rPr>
      </w:pPr>
      <w:r w:rsidRPr="00640E0B">
        <w:rPr>
          <w:rFonts w:ascii="Times New Roman" w:hAnsi="Times New Roman" w:cs="Times New Roman" w:hint="eastAsia"/>
          <w:szCs w:val="24"/>
        </w:rPr>
        <w:t xml:space="preserve">BMI: body mass index; CI: confidential interval; FBG: fasting blood glucose; HDL-c: </w:t>
      </w:r>
      <w:r w:rsidRPr="00640E0B">
        <w:rPr>
          <w:rFonts w:ascii="Times New Roman" w:hAnsi="Times New Roman" w:cs="Times New Roman"/>
          <w:szCs w:val="24"/>
        </w:rPr>
        <w:t>high-density lipoprotein cholesterol</w:t>
      </w:r>
      <w:r w:rsidRPr="00640E0B">
        <w:rPr>
          <w:rFonts w:ascii="Times New Roman" w:hAnsi="Times New Roman" w:cs="Times New Roman" w:hint="eastAsia"/>
          <w:szCs w:val="24"/>
        </w:rPr>
        <w:t xml:space="preserve">; LDL-c: </w:t>
      </w:r>
      <w:r w:rsidRPr="00640E0B">
        <w:rPr>
          <w:rFonts w:ascii="Times New Roman" w:hAnsi="Times New Roman" w:cs="Times New Roman"/>
          <w:szCs w:val="24"/>
        </w:rPr>
        <w:t>low density lipoprotein-cholesterol</w:t>
      </w:r>
      <w:r w:rsidRPr="00640E0B">
        <w:rPr>
          <w:rFonts w:ascii="Times New Roman" w:hAnsi="Times New Roman" w:cs="Times New Roman" w:hint="eastAsia"/>
          <w:szCs w:val="24"/>
        </w:rPr>
        <w:t xml:space="preserve">; TC: total cholesterol; TG: triglyceride. </w:t>
      </w:r>
    </w:p>
    <w:p w:rsidR="000A2C2C" w:rsidRDefault="000A2C2C">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sectPr w:rsidR="000A2C2C" w:rsidSect="00640E0B">
          <w:pgSz w:w="11906" w:h="16838"/>
          <w:pgMar w:top="1440" w:right="1800" w:bottom="1440" w:left="1800" w:header="851" w:footer="992" w:gutter="0"/>
          <w:cols w:space="425"/>
          <w:docGrid w:type="lines" w:linePitch="312"/>
        </w:sectPr>
      </w:pPr>
    </w:p>
    <w:p w:rsidR="00640E0B" w:rsidRPr="00E46293" w:rsidRDefault="00640E0B" w:rsidP="00640E0B">
      <w:pPr>
        <w:spacing w:line="40" w:lineRule="atLeast"/>
        <w:jc w:val="left"/>
        <w:rPr>
          <w:rFonts w:ascii="Times New Roman" w:hAnsi="Times New Roman" w:cs="Times New Roman"/>
          <w:b/>
          <w:sz w:val="24"/>
          <w:szCs w:val="28"/>
        </w:rPr>
      </w:pPr>
      <w:r w:rsidRPr="00E46293">
        <w:rPr>
          <w:rFonts w:ascii="Times New Roman" w:hAnsi="Times New Roman" w:cs="Times New Roman" w:hint="eastAsia"/>
          <w:b/>
          <w:sz w:val="24"/>
          <w:szCs w:val="28"/>
        </w:rPr>
        <w:lastRenderedPageBreak/>
        <w:t>S</w:t>
      </w:r>
      <w:r w:rsidRPr="00E46293">
        <w:rPr>
          <w:rFonts w:ascii="Times New Roman" w:hAnsi="Times New Roman" w:cs="Times New Roman"/>
          <w:b/>
          <w:sz w:val="24"/>
          <w:szCs w:val="28"/>
        </w:rPr>
        <w:t xml:space="preserve">upplementary </w:t>
      </w:r>
      <w:r>
        <w:rPr>
          <w:rFonts w:ascii="Times New Roman" w:hAnsi="Times New Roman" w:cs="Times New Roman"/>
          <w:b/>
          <w:sz w:val="24"/>
          <w:szCs w:val="28"/>
        </w:rPr>
        <w:t>t</w:t>
      </w:r>
      <w:r w:rsidRPr="00E46293">
        <w:rPr>
          <w:rFonts w:ascii="Times New Roman" w:hAnsi="Times New Roman" w:cs="Times New Roman" w:hint="eastAsia"/>
          <w:b/>
          <w:sz w:val="24"/>
          <w:szCs w:val="28"/>
        </w:rPr>
        <w:t xml:space="preserve">able </w:t>
      </w:r>
      <w:r>
        <w:rPr>
          <w:rFonts w:ascii="Times New Roman" w:hAnsi="Times New Roman" w:cs="Times New Roman"/>
          <w:b/>
          <w:sz w:val="24"/>
          <w:szCs w:val="28"/>
        </w:rPr>
        <w:t>5.</w:t>
      </w:r>
      <w:r w:rsidRPr="00E46293">
        <w:rPr>
          <w:rFonts w:ascii="Times New Roman" w:hAnsi="Times New Roman" w:cs="Times New Roman" w:hint="eastAsia"/>
          <w:b/>
          <w:sz w:val="24"/>
          <w:szCs w:val="28"/>
        </w:rPr>
        <w:t xml:space="preserve"> Summary of</w:t>
      </w:r>
      <w:r w:rsidRPr="00E46293">
        <w:rPr>
          <w:rFonts w:ascii="Times New Roman" w:hAnsi="Times New Roman" w:cs="Times New Roman"/>
          <w:b/>
          <w:sz w:val="24"/>
          <w:szCs w:val="28"/>
        </w:rPr>
        <w:t xml:space="preserve"> </w:t>
      </w:r>
      <w:r w:rsidRPr="00E46293">
        <w:rPr>
          <w:rFonts w:ascii="Times New Roman" w:hAnsi="Times New Roman" w:cs="Times New Roman" w:hint="eastAsia"/>
          <w:b/>
          <w:sz w:val="24"/>
          <w:szCs w:val="28"/>
        </w:rPr>
        <w:t xml:space="preserve">correlations between betatrophin and metabolic </w:t>
      </w:r>
      <w:r>
        <w:rPr>
          <w:rFonts w:ascii="Times New Roman" w:hAnsi="Times New Roman" w:cs="Times New Roman"/>
          <w:b/>
          <w:sz w:val="24"/>
          <w:szCs w:val="28"/>
        </w:rPr>
        <w:t>parameters</w:t>
      </w:r>
      <w:r w:rsidRPr="00E46293">
        <w:rPr>
          <w:rFonts w:ascii="Times New Roman" w:hAnsi="Times New Roman" w:cs="Times New Roman" w:hint="eastAsia"/>
          <w:b/>
          <w:sz w:val="24"/>
          <w:szCs w:val="28"/>
        </w:rPr>
        <w:t xml:space="preserve"> in </w:t>
      </w:r>
      <w:r>
        <w:rPr>
          <w:rFonts w:ascii="Times New Roman" w:hAnsi="Times New Roman" w:cs="Times New Roman"/>
          <w:b/>
          <w:sz w:val="24"/>
          <w:szCs w:val="28"/>
        </w:rPr>
        <w:t>each included studies</w:t>
      </w:r>
    </w:p>
    <w:p w:rsidR="00640E0B" w:rsidRPr="00E46293" w:rsidRDefault="00640E0B" w:rsidP="00640E0B"/>
    <w:tbl>
      <w:tblPr>
        <w:tblStyle w:val="-11"/>
        <w:tblW w:w="15863" w:type="dxa"/>
        <w:jc w:val="center"/>
        <w:tblLook w:val="04A0"/>
      </w:tblPr>
      <w:tblGrid>
        <w:gridCol w:w="1896"/>
        <w:gridCol w:w="741"/>
        <w:gridCol w:w="676"/>
        <w:gridCol w:w="741"/>
        <w:gridCol w:w="732"/>
        <w:gridCol w:w="741"/>
        <w:gridCol w:w="741"/>
        <w:gridCol w:w="830"/>
        <w:gridCol w:w="920"/>
        <w:gridCol w:w="1117"/>
        <w:gridCol w:w="1062"/>
        <w:gridCol w:w="830"/>
        <w:gridCol w:w="1150"/>
        <w:gridCol w:w="741"/>
        <w:gridCol w:w="741"/>
        <w:gridCol w:w="812"/>
        <w:gridCol w:w="790"/>
        <w:gridCol w:w="602"/>
      </w:tblGrid>
      <w:tr w:rsidR="000A4719" w:rsidRPr="00C34727" w:rsidTr="00C34727">
        <w:trPr>
          <w:cnfStyle w:val="100000000000"/>
          <w:trHeight w:val="567"/>
          <w:jc w:val="center"/>
        </w:trPr>
        <w:tc>
          <w:tcPr>
            <w:cnfStyle w:val="001000000000"/>
            <w:tcW w:w="0" w:type="auto"/>
            <w:tcBorders>
              <w:bottom w:val="single" w:sz="4" w:space="0" w:color="auto"/>
            </w:tcBorders>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hint="eastAsia"/>
                <w:color w:val="000000" w:themeColor="text1"/>
                <w:sz w:val="18"/>
                <w:szCs w:val="18"/>
              </w:rPr>
              <w:t>Study ID</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rPr>
              <w:t>Age</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hint="eastAsia"/>
                <w:color w:val="auto"/>
                <w:sz w:val="18"/>
                <w:szCs w:val="18"/>
              </w:rPr>
              <w:t>Sex</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BMI</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WHR</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SBP</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DBP</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HbA</w:t>
            </w:r>
            <w:r w:rsidRPr="00C34727">
              <w:rPr>
                <w:rFonts w:ascii="Times New Roman" w:hAnsi="Times New Roman" w:cs="Times New Roman"/>
                <w:color w:val="auto"/>
                <w:sz w:val="18"/>
                <w:szCs w:val="18"/>
                <w:shd w:val="clear" w:color="auto" w:fill="FFFFFF" w:themeFill="background1"/>
                <w:vertAlign w:val="subscript"/>
              </w:rPr>
              <w:t>1c</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FPG</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hint="eastAsia"/>
                <w:color w:val="auto"/>
                <w:sz w:val="18"/>
                <w:szCs w:val="18"/>
                <w:shd w:val="clear" w:color="auto" w:fill="FFFFFF" w:themeFill="background1"/>
              </w:rPr>
              <w:t>2h-glucose</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C-peptide</w:t>
            </w:r>
          </w:p>
        </w:tc>
        <w:tc>
          <w:tcPr>
            <w:tcW w:w="0" w:type="auto"/>
            <w:shd w:val="clear" w:color="auto" w:fill="auto"/>
            <w:vAlign w:val="center"/>
          </w:tcPr>
          <w:p w:rsidR="00640E0B" w:rsidRPr="00C34727" w:rsidRDefault="00640E0B" w:rsidP="00C34727">
            <w:pPr>
              <w:spacing w:line="360" w:lineRule="auto"/>
              <w:cnfStyle w:val="100000000000"/>
              <w:rPr>
                <w:rFonts w:ascii="Palatino Linotype" w:hAnsi="Palatino Linotype"/>
                <w:color w:val="auto"/>
                <w:sz w:val="18"/>
                <w:szCs w:val="18"/>
              </w:rPr>
            </w:pPr>
            <w:r w:rsidRPr="00C34727">
              <w:rPr>
                <w:rFonts w:ascii="Palatino Linotype" w:hAnsi="Palatino Linotype"/>
                <w:color w:val="auto"/>
                <w:sz w:val="18"/>
                <w:szCs w:val="18"/>
              </w:rPr>
              <w:t>FINS</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HOMA-IR</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TC</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TG</w:t>
            </w:r>
          </w:p>
        </w:tc>
        <w:tc>
          <w:tcPr>
            <w:tcW w:w="0" w:type="auto"/>
            <w:shd w:val="clear" w:color="auto" w:fill="auto"/>
            <w:vAlign w:val="center"/>
          </w:tcPr>
          <w:p w:rsidR="00640E0B" w:rsidRPr="00C34727" w:rsidRDefault="00640E0B" w:rsidP="00103722">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HDL-</w:t>
            </w:r>
            <w:r w:rsidR="00103722">
              <w:rPr>
                <w:rFonts w:ascii="Times New Roman" w:hAnsi="Times New Roman" w:cs="Times New Roman" w:hint="eastAsia"/>
                <w:color w:val="auto"/>
                <w:sz w:val="18"/>
                <w:szCs w:val="18"/>
                <w:shd w:val="clear" w:color="auto" w:fill="FFFFFF" w:themeFill="background1"/>
              </w:rPr>
              <w:t>c</w:t>
            </w:r>
          </w:p>
        </w:tc>
        <w:tc>
          <w:tcPr>
            <w:tcW w:w="0" w:type="auto"/>
            <w:shd w:val="clear" w:color="auto" w:fill="auto"/>
            <w:vAlign w:val="center"/>
          </w:tcPr>
          <w:p w:rsidR="00640E0B" w:rsidRPr="00C34727" w:rsidRDefault="00640E0B" w:rsidP="00103722">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LDL-</w:t>
            </w:r>
            <w:r w:rsidR="00103722">
              <w:rPr>
                <w:rFonts w:ascii="Times New Roman" w:hAnsi="Times New Roman" w:cs="Times New Roman" w:hint="eastAsia"/>
                <w:color w:val="auto"/>
                <w:sz w:val="18"/>
                <w:szCs w:val="18"/>
                <w:shd w:val="clear" w:color="auto" w:fill="FFFFFF" w:themeFill="background1"/>
              </w:rPr>
              <w:t>c</w:t>
            </w:r>
          </w:p>
        </w:tc>
        <w:tc>
          <w:tcPr>
            <w:tcW w:w="0" w:type="auto"/>
            <w:shd w:val="clear" w:color="auto" w:fill="auto"/>
            <w:vAlign w:val="center"/>
          </w:tcPr>
          <w:p w:rsidR="00640E0B" w:rsidRPr="00C34727" w:rsidRDefault="00640E0B" w:rsidP="00C34727">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FFA</w:t>
            </w:r>
          </w:p>
        </w:tc>
      </w:tr>
      <w:tr w:rsidR="000A4719" w:rsidRPr="00C34727" w:rsidTr="00C34727">
        <w:trPr>
          <w:cnfStyle w:val="000000100000"/>
          <w:trHeight w:val="567"/>
          <w:jc w:val="center"/>
        </w:trPr>
        <w:tc>
          <w:tcPr>
            <w:cnfStyle w:val="001000000000"/>
            <w:tcW w:w="0" w:type="auto"/>
            <w:tcBorders>
              <w:top w:val="single" w:sz="4" w:space="0" w:color="auto"/>
            </w:tcBorders>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Ebert</w:t>
            </w:r>
            <w:r w:rsidRPr="00C34727">
              <w:rPr>
                <w:rFonts w:ascii="Times New Roman" w:hAnsi="Times New Roman" w:cs="Times New Roman" w:hint="eastAsia"/>
                <w:b w:val="0"/>
                <w:color w:val="000000" w:themeColor="text1"/>
                <w:sz w:val="18"/>
                <w:szCs w:val="18"/>
              </w:rPr>
              <w:t xml:space="preserve">, 2014 </w:t>
            </w:r>
            <w:r w:rsidRPr="00C34727">
              <w:rPr>
                <w:rFonts w:ascii="Times New Roman" w:cs="Times New Roman" w:hint="eastAsia"/>
                <w:b w:val="0"/>
                <w:color w:val="auto"/>
                <w:sz w:val="18"/>
                <w:szCs w:val="18"/>
                <w:shd w:val="clear" w:color="auto" w:fill="FFFFFF" w:themeFill="background1"/>
              </w:rPr>
              <w:t>(</w:t>
            </w:r>
            <w:r w:rsidRPr="00C34727">
              <w:rPr>
                <w:rFonts w:ascii="Times New Roman" w:hAnsi="Times New Roman" w:cs="Times New Roman" w:hint="eastAsia"/>
                <w:b w:val="0"/>
                <w:color w:val="auto"/>
                <w:sz w:val="18"/>
                <w:szCs w:val="18"/>
                <w:shd w:val="clear" w:color="auto" w:fill="FFFFFF" w:themeFill="background1"/>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w:t>
            </w:r>
            <w:r w:rsidRPr="00C34727">
              <w:rPr>
                <w:rFonts w:ascii="Times New Roman" w:hAnsi="Times New Roman" w:cs="Times New Roman" w:hint="eastAsia"/>
                <w:color w:val="auto"/>
                <w:sz w:val="18"/>
                <w:szCs w:val="18"/>
              </w:rPr>
              <w:t>1</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0.25</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-0.1</w:t>
            </w:r>
            <w:r w:rsidRPr="00C34727">
              <w:rPr>
                <w:rFonts w:ascii="Times New Roman" w:hAnsi="Times New Roman" w:cs="Times New Roman" w:hint="eastAsia"/>
                <w:color w:val="auto"/>
                <w:sz w:val="18"/>
                <w:szCs w:val="18"/>
              </w:rPr>
              <w:t>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3</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0.29</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0.18</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u w:val="single"/>
                <w:shd w:val="clear" w:color="auto" w:fill="FFFFFF" w:themeFill="background1"/>
              </w:rPr>
            </w:pPr>
            <w:r w:rsidRPr="00C34727">
              <w:rPr>
                <w:rFonts w:ascii="Times New Roman" w:hAnsi="Times New Roman" w:cs="Times New Roman"/>
                <w:color w:val="auto"/>
                <w:sz w:val="18"/>
                <w:szCs w:val="18"/>
                <w:shd w:val="clear" w:color="auto" w:fill="FFFFFF" w:themeFill="background1"/>
              </w:rPr>
              <w:t>0.2</w:t>
            </w:r>
            <w:r w:rsidRPr="00C34727">
              <w:rPr>
                <w:rFonts w:ascii="Times New Roman" w:hAnsi="Times New Roman" w:cs="Times New Roman" w:hint="eastAsia"/>
                <w:color w:val="auto"/>
                <w:sz w:val="18"/>
                <w:szCs w:val="18"/>
                <w:shd w:val="clear" w:color="auto" w:fill="FFFFFF" w:themeFill="background1"/>
              </w:rPr>
              <w:t>6</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0.30</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6</w:t>
            </w:r>
          </w:p>
        </w:tc>
      </w:tr>
      <w:tr w:rsidR="000A4719" w:rsidRPr="00C34727" w:rsidTr="00C34727">
        <w:trPr>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Fu</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0.42</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0.36</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NS</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NS</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NS</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NS</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cnfStyle w:val="000000100000"/>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Fenzl</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0.09</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-0.23</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0.18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0.04</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0.22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-0.04</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0.55</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0.06</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0.20</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0.61</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Chen</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0.43*</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-0.15</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6</w:t>
            </w:r>
            <w:r w:rsidRPr="00C34727">
              <w:rPr>
                <w:rFonts w:ascii="Times New Roman" w:hAnsi="Times New Roman" w:cs="Times New Roman"/>
                <w:color w:val="auto"/>
                <w:sz w:val="18"/>
                <w:szCs w:val="18"/>
                <w:shd w:val="clear" w:color="auto" w:fill="FFFFFF" w:themeFill="background1"/>
              </w:rPr>
              <w:t>#</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1</w:t>
            </w:r>
            <w:r w:rsidRPr="00C34727">
              <w:rPr>
                <w:rFonts w:ascii="Times New Roman" w:hAnsi="Times New Roman" w:cs="Times New Roman"/>
                <w:color w:val="auto"/>
                <w:sz w:val="18"/>
                <w:szCs w:val="18"/>
              </w:rPr>
              <w:t>*</w:t>
            </w:r>
            <w:r w:rsidRPr="00C34727">
              <w:rPr>
                <w:rFonts w:ascii="Times New Roman" w:hAnsi="Times New Roman" w:cs="Times New Roman"/>
                <w:color w:val="auto"/>
                <w:sz w:val="18"/>
                <w:szCs w:val="18"/>
                <w:shd w:val="clear" w:color="auto" w:fill="FFFFFF" w:themeFill="background1"/>
              </w:rPr>
              <w:t>#</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2</w:t>
            </w:r>
            <w:r w:rsidRPr="00C34727">
              <w:rPr>
                <w:rFonts w:ascii="Times New Roman" w:hAnsi="Times New Roman" w:cs="Times New Roman"/>
                <w:color w:val="auto"/>
                <w:sz w:val="18"/>
                <w:szCs w:val="18"/>
              </w:rPr>
              <w:t>*</w:t>
            </w:r>
            <w:r w:rsidRPr="00C34727">
              <w:rPr>
                <w:rFonts w:ascii="Times New Roman" w:hAnsi="Times New Roman" w:cs="Times New Roman"/>
                <w:color w:val="auto"/>
                <w:sz w:val="18"/>
                <w:szCs w:val="18"/>
                <w:shd w:val="clear" w:color="auto" w:fill="FFFFFF" w:themeFill="background1"/>
              </w:rPr>
              <w:t>#</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7</w:t>
            </w:r>
            <w:r w:rsidRPr="00C34727">
              <w:rPr>
                <w:rFonts w:ascii="Times New Roman" w:hAnsi="Times New Roman" w:cs="Times New Roman"/>
                <w:color w:val="auto"/>
                <w:sz w:val="18"/>
                <w:szCs w:val="18"/>
                <w:shd w:val="clear" w:color="auto" w:fill="FFFFFF" w:themeFill="background1"/>
              </w:rPr>
              <w:t>#</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1</w:t>
            </w:r>
            <w:r w:rsidRPr="00C34727">
              <w:rPr>
                <w:rFonts w:ascii="Times New Roman" w:hAnsi="Times New Roman" w:cs="Times New Roman"/>
                <w:color w:val="auto"/>
                <w:sz w:val="18"/>
                <w:szCs w:val="18"/>
              </w:rPr>
              <w:t>*</w:t>
            </w:r>
            <w:r w:rsidRPr="00C34727">
              <w:rPr>
                <w:rFonts w:ascii="Times New Roman" w:hAnsi="Times New Roman" w:cs="Times New Roman"/>
                <w:color w:val="auto"/>
                <w:sz w:val="18"/>
                <w:szCs w:val="18"/>
                <w:shd w:val="clear" w:color="auto" w:fill="FFFFFF" w:themeFill="background1"/>
              </w:rPr>
              <w:t>#</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-0.26</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hint="eastAsia"/>
                <w:color w:val="auto"/>
                <w:sz w:val="18"/>
                <w:szCs w:val="18"/>
                <w:shd w:val="clear" w:color="auto" w:fill="FFFFFF" w:themeFill="background1"/>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-0.23</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-0.26</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cnfStyle w:val="000000100000"/>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Espes</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0.15</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-0.4</w:t>
            </w:r>
            <w:r w:rsidRPr="00C34727">
              <w:rPr>
                <w:rFonts w:ascii="Times New Roman" w:hAnsi="Times New Roman" w:cs="Times New Roman" w:hint="eastAsia"/>
                <w:color w:val="auto"/>
                <w:sz w:val="18"/>
                <w:szCs w:val="18"/>
                <w:shd w:val="clear" w:color="auto" w:fill="FFFFFF" w:themeFill="background1"/>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0.48</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0.10</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-0.06</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9</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Hu</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0.32*</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0.16</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2</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0.07</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3</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0.30</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w:t>
            </w:r>
            <w:r w:rsidRPr="00C34727">
              <w:rPr>
                <w:rFonts w:ascii="Times New Roman" w:hAnsi="Times New Roman" w:cs="Times New Roman" w:hint="eastAsia"/>
                <w:color w:val="auto"/>
                <w:sz w:val="18"/>
                <w:szCs w:val="18"/>
                <w:shd w:val="clear" w:color="auto" w:fill="FFFFFF" w:themeFill="background1"/>
              </w:rPr>
              <w:t>5</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w:t>
            </w:r>
            <w:r w:rsidRPr="00C34727">
              <w:rPr>
                <w:rFonts w:ascii="Times New Roman" w:hAnsi="Times New Roman" w:cs="Times New Roman" w:hint="eastAsia"/>
                <w:color w:val="auto"/>
                <w:sz w:val="18"/>
                <w:szCs w:val="18"/>
                <w:shd w:val="clear" w:color="auto" w:fill="FFFFFF" w:themeFill="background1"/>
              </w:rPr>
              <w:t>6</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w:t>
            </w:r>
            <w:r w:rsidRPr="00C34727">
              <w:rPr>
                <w:rFonts w:ascii="Times New Roman" w:hAnsi="Times New Roman" w:cs="Times New Roman" w:hint="eastAsia"/>
                <w:color w:val="auto"/>
                <w:sz w:val="18"/>
                <w:szCs w:val="18"/>
                <w:shd w:val="clear" w:color="auto" w:fill="FFFFFF" w:themeFill="background1"/>
              </w:rPr>
              <w:t>7</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0.07</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4</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-0.03</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0.0</w:t>
            </w:r>
            <w:r w:rsidRPr="00C34727">
              <w:rPr>
                <w:rFonts w:ascii="Times New Roman" w:hAnsi="Times New Roman" w:cs="Times New Roman" w:hint="eastAsia"/>
                <w:color w:val="auto"/>
                <w:sz w:val="18"/>
                <w:szCs w:val="18"/>
                <w:shd w:val="clear" w:color="auto" w:fill="FFFFFF" w:themeFill="background1"/>
              </w:rPr>
              <w:t>3</w:t>
            </w:r>
            <w:r w:rsidRPr="00C34727">
              <w:rPr>
                <w:rFonts w:ascii="Times New Roman" w:hAnsi="Times New Roman" w:cs="Times New Roman"/>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cnfStyle w:val="000000100000"/>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b w:val="0"/>
                <w:color w:val="000000" w:themeColor="text1"/>
                <w:sz w:val="18"/>
                <w:szCs w:val="18"/>
              </w:rPr>
              <w:t>Ambrosi</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(#&amp;)</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0.48*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-0.40</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-0.31</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-0.30</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-0.22</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-0.36</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-0.30</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-0.30</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-0.33</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0.51</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-0.19</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trHeight w:val="567"/>
          <w:jc w:val="center"/>
        </w:trPr>
        <w:tc>
          <w:tcPr>
            <w:cnfStyle w:val="001000000000"/>
            <w:tcW w:w="0" w:type="auto"/>
            <w:shd w:val="clear" w:color="auto" w:fill="auto"/>
            <w:vAlign w:val="center"/>
          </w:tcPr>
          <w:p w:rsidR="00640E0B" w:rsidRPr="00C34727" w:rsidRDefault="00640E0B" w:rsidP="00C34727">
            <w:pPr>
              <w:spacing w:line="360" w:lineRule="auto"/>
              <w:rPr>
                <w:sz w:val="18"/>
                <w:szCs w:val="18"/>
              </w:rPr>
            </w:pPr>
            <w:r w:rsidRPr="00C34727">
              <w:rPr>
                <w:rFonts w:ascii="Times New Roman" w:hAnsi="Times New Roman" w:cs="Times New Roman" w:hint="eastAsia"/>
                <w:b w:val="0"/>
                <w:color w:val="000000" w:themeColor="text1"/>
                <w:sz w:val="18"/>
                <w:szCs w:val="18"/>
              </w:rPr>
              <w:t xml:space="preserve">Yamada, 2015 </w:t>
            </w:r>
            <w:r w:rsidRPr="00C34727">
              <w:rPr>
                <w:rFonts w:ascii="Times New Roman" w:hAnsi="Times New Roman" w:cs="Times New Roman" w:hint="eastAsia"/>
                <w:b w:val="0"/>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0.36*</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0.14</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0.5</w:t>
            </w:r>
            <w:r w:rsidRPr="00C34727">
              <w:rPr>
                <w:rFonts w:ascii="Times New Roman" w:hAnsi="Times New Roman" w:cs="Times New Roman" w:hint="eastAsia"/>
                <w:color w:val="auto"/>
                <w:sz w:val="18"/>
                <w:szCs w:val="18"/>
              </w:rPr>
              <w:t>5</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0.46*</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0.32*</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w:t>
            </w:r>
            <w:r w:rsidRPr="00C34727">
              <w:rPr>
                <w:rFonts w:ascii="Times New Roman" w:hAnsi="Times New Roman" w:cs="Times New Roman" w:hint="eastAsia"/>
                <w:color w:val="auto"/>
                <w:sz w:val="18"/>
                <w:szCs w:val="18"/>
              </w:rPr>
              <w:t>7</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0.40*</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-0.2</w:t>
            </w:r>
            <w:r w:rsidRPr="00C34727">
              <w:rPr>
                <w:rFonts w:ascii="Times New Roman" w:hAnsi="Times New Roman" w:cs="Times New Roman" w:hint="eastAsia"/>
                <w:color w:val="auto"/>
                <w:sz w:val="18"/>
                <w:szCs w:val="18"/>
              </w:rPr>
              <w:t>5</w:t>
            </w: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0.12</w:t>
            </w:r>
          </w:p>
        </w:tc>
        <w:tc>
          <w:tcPr>
            <w:tcW w:w="0" w:type="auto"/>
            <w:shd w:val="clear" w:color="auto" w:fill="auto"/>
            <w:vAlign w:val="center"/>
          </w:tcPr>
          <w:p w:rsidR="00640E0B" w:rsidRPr="00C34727" w:rsidRDefault="00640E0B" w:rsidP="00C34727">
            <w:pPr>
              <w:spacing w:line="360" w:lineRule="auto"/>
              <w:cnfStyle w:val="000000000000"/>
              <w:rPr>
                <w:rFonts w:ascii="Times New Roman" w:hAnsi="Times New Roman" w:cs="Times New Roman"/>
                <w:sz w:val="18"/>
                <w:szCs w:val="18"/>
              </w:rPr>
            </w:pPr>
            <w:r w:rsidRPr="00C34727">
              <w:rPr>
                <w:rFonts w:ascii="Times New Roman" w:hAnsi="Times New Roman" w:cs="Times New Roman"/>
                <w:sz w:val="18"/>
                <w:szCs w:val="18"/>
              </w:rPr>
              <w:t>-</w:t>
            </w:r>
          </w:p>
        </w:tc>
      </w:tr>
      <w:tr w:rsidR="000A4719" w:rsidRPr="00C34727" w:rsidTr="00C34727">
        <w:trPr>
          <w:cnfStyle w:val="000000100000"/>
          <w:trHeight w:val="567"/>
          <w:jc w:val="center"/>
        </w:trPr>
        <w:tc>
          <w:tcPr>
            <w:cnfStyle w:val="001000000000"/>
            <w:tcW w:w="0" w:type="auto"/>
            <w:shd w:val="clear" w:color="auto" w:fill="auto"/>
            <w:vAlign w:val="center"/>
          </w:tcPr>
          <w:p w:rsidR="00640E0B" w:rsidRPr="00C34727" w:rsidRDefault="00640E0B" w:rsidP="00C34727">
            <w:pPr>
              <w:spacing w:line="360" w:lineRule="auto"/>
              <w:rPr>
                <w:color w:val="auto"/>
                <w:sz w:val="18"/>
                <w:szCs w:val="18"/>
                <w:shd w:val="clear" w:color="auto" w:fill="FFFFFF" w:themeFill="background1"/>
              </w:rPr>
            </w:pPr>
            <w:r w:rsidRPr="00C34727">
              <w:rPr>
                <w:rFonts w:ascii="Times New Roman" w:hAnsi="Times New Roman" w:cs="Times New Roman" w:hint="eastAsia"/>
                <w:b w:val="0"/>
                <w:color w:val="auto"/>
                <w:sz w:val="18"/>
                <w:szCs w:val="18"/>
              </w:rPr>
              <w:t>Guo, 2015 (T2DM)</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-0.13</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3</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w:t>
            </w:r>
            <w:r w:rsidRPr="00C34727">
              <w:rPr>
                <w:rFonts w:ascii="Times New Roman" w:hAnsi="Times New Roman" w:cs="Times New Roman" w:hint="eastAsia"/>
                <w:color w:val="auto"/>
                <w:sz w:val="18"/>
                <w:szCs w:val="18"/>
              </w:rPr>
              <w:t>10</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w:t>
            </w:r>
            <w:r w:rsidRPr="00C34727">
              <w:rPr>
                <w:rFonts w:ascii="Times New Roman" w:hAnsi="Times New Roman" w:cs="Times New Roman" w:hint="eastAsia"/>
                <w:color w:val="auto"/>
                <w:sz w:val="18"/>
                <w:szCs w:val="18"/>
              </w:rPr>
              <w:t>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0.07</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0.08</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w:t>
            </w:r>
            <w:r w:rsidRPr="00C34727">
              <w:rPr>
                <w:rFonts w:ascii="Times New Roman" w:hAnsi="Times New Roman" w:cs="Times New Roman" w:hint="eastAsia"/>
                <w:color w:val="auto"/>
                <w:sz w:val="18"/>
                <w:szCs w:val="18"/>
              </w:rPr>
              <w:t>6</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0.29*</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0.1</w:t>
            </w:r>
            <w:r w:rsidRPr="00C34727">
              <w:rPr>
                <w:rFonts w:ascii="Times New Roman" w:hAnsi="Times New Roman" w:cs="Times New Roman" w:hint="eastAsia"/>
                <w:color w:val="auto"/>
                <w:sz w:val="18"/>
                <w:szCs w:val="18"/>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1</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0.0</w:t>
            </w:r>
            <w:r w:rsidRPr="00C34727">
              <w:rPr>
                <w:rFonts w:ascii="Times New Roman" w:hAnsi="Times New Roman" w:cs="Times New Roman" w:hint="eastAsia"/>
                <w:color w:val="auto"/>
                <w:sz w:val="18"/>
                <w:szCs w:val="18"/>
              </w:rPr>
              <w:t>2</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w:t>
            </w:r>
            <w:r w:rsidRPr="00C34727">
              <w:rPr>
                <w:rFonts w:ascii="Times New Roman" w:hAnsi="Times New Roman" w:cs="Times New Roman" w:hint="eastAsia"/>
                <w:color w:val="auto"/>
                <w:sz w:val="18"/>
                <w:szCs w:val="18"/>
              </w:rPr>
              <w:t>10</w:t>
            </w:r>
          </w:p>
        </w:tc>
        <w:tc>
          <w:tcPr>
            <w:tcW w:w="0" w:type="auto"/>
            <w:shd w:val="clear" w:color="auto" w:fill="auto"/>
            <w:vAlign w:val="center"/>
          </w:tcPr>
          <w:p w:rsidR="00640E0B" w:rsidRPr="00C34727" w:rsidRDefault="00640E0B" w:rsidP="00C34727">
            <w:pPr>
              <w:spacing w:line="360" w:lineRule="auto"/>
              <w:cnfStyle w:val="000000100000"/>
              <w:rPr>
                <w:rFonts w:ascii="Times New Roman" w:hAnsi="Times New Roman" w:cs="Times New Roman"/>
                <w:sz w:val="18"/>
                <w:szCs w:val="18"/>
              </w:rPr>
            </w:pPr>
            <w:r w:rsidRPr="00C34727">
              <w:rPr>
                <w:rFonts w:ascii="Times New Roman" w:hAnsi="Times New Roman" w:cs="Times New Roman"/>
                <w:sz w:val="18"/>
                <w:szCs w:val="18"/>
              </w:rPr>
              <w:t>-</w:t>
            </w:r>
          </w:p>
        </w:tc>
      </w:tr>
    </w:tbl>
    <w:p w:rsidR="00640E0B" w:rsidRDefault="00640E0B" w:rsidP="00640E0B">
      <w:pPr>
        <w:widowControl/>
        <w:jc w:val="left"/>
        <w:rPr>
          <w:rFonts w:ascii="Times New Roman" w:hAnsi="Times New Roman" w:cs="Times New Roman"/>
          <w:szCs w:val="28"/>
        </w:rPr>
      </w:pPr>
      <w:r>
        <w:rPr>
          <w:rFonts w:ascii="Times New Roman" w:hAnsi="Times New Roman" w:cs="Times New Roman"/>
          <w:szCs w:val="28"/>
        </w:rPr>
        <w:br w:type="page"/>
      </w:r>
    </w:p>
    <w:p w:rsidR="00640E0B" w:rsidRPr="00C34727" w:rsidRDefault="00640E0B" w:rsidP="00640E0B">
      <w:pPr>
        <w:spacing w:line="40" w:lineRule="atLeast"/>
        <w:jc w:val="left"/>
        <w:rPr>
          <w:rFonts w:ascii="Times New Roman" w:hAnsi="Times New Roman" w:cs="Times New Roman"/>
          <w:sz w:val="18"/>
          <w:szCs w:val="18"/>
        </w:rPr>
      </w:pPr>
      <w:r w:rsidRPr="00C34727">
        <w:rPr>
          <w:rFonts w:ascii="Times New Roman" w:hAnsi="Times New Roman" w:cs="Times New Roman"/>
          <w:sz w:val="18"/>
          <w:szCs w:val="18"/>
        </w:rPr>
        <w:lastRenderedPageBreak/>
        <w:t>(continued)</w:t>
      </w:r>
    </w:p>
    <w:tbl>
      <w:tblPr>
        <w:tblStyle w:val="-11"/>
        <w:tblW w:w="13245" w:type="dxa"/>
        <w:jc w:val="center"/>
        <w:tblLook w:val="04A0"/>
      </w:tblPr>
      <w:tblGrid>
        <w:gridCol w:w="2920"/>
        <w:gridCol w:w="1733"/>
        <w:gridCol w:w="1191"/>
        <w:gridCol w:w="1066"/>
        <w:gridCol w:w="1210"/>
        <w:gridCol w:w="1142"/>
        <w:gridCol w:w="1219"/>
        <w:gridCol w:w="1219"/>
        <w:gridCol w:w="1545"/>
      </w:tblGrid>
      <w:tr w:rsidR="00640E0B" w:rsidRPr="00C34727" w:rsidTr="00C34727">
        <w:trPr>
          <w:cnfStyle w:val="100000000000"/>
          <w:trHeight w:val="510"/>
          <w:jc w:val="center"/>
        </w:trPr>
        <w:tc>
          <w:tcPr>
            <w:cnfStyle w:val="001000000000"/>
            <w:tcW w:w="0" w:type="auto"/>
            <w:tcBorders>
              <w:bottom w:val="single" w:sz="4" w:space="0" w:color="auto"/>
            </w:tcBorders>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hint="eastAsia"/>
                <w:color w:val="000000" w:themeColor="text1"/>
                <w:sz w:val="18"/>
                <w:szCs w:val="18"/>
              </w:rPr>
              <w:t>Study ID</w:t>
            </w:r>
          </w:p>
        </w:tc>
        <w:tc>
          <w:tcPr>
            <w:tcW w:w="0" w:type="auto"/>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Creatinine</w:t>
            </w:r>
          </w:p>
        </w:tc>
        <w:tc>
          <w:tcPr>
            <w:tcW w:w="1191" w:type="dxa"/>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eGFR</w:t>
            </w:r>
          </w:p>
        </w:tc>
        <w:tc>
          <w:tcPr>
            <w:tcW w:w="1066" w:type="dxa"/>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hint="eastAsia"/>
                <w:color w:val="auto"/>
                <w:sz w:val="18"/>
                <w:szCs w:val="18"/>
                <w:shd w:val="clear" w:color="auto" w:fill="FFFFFF" w:themeFill="background1"/>
              </w:rPr>
              <w:t>ALT</w:t>
            </w:r>
          </w:p>
        </w:tc>
        <w:tc>
          <w:tcPr>
            <w:tcW w:w="1210" w:type="dxa"/>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hint="eastAsia"/>
                <w:color w:val="auto"/>
                <w:sz w:val="18"/>
                <w:szCs w:val="18"/>
                <w:shd w:val="clear" w:color="auto" w:fill="FFFFFF" w:themeFill="background1"/>
              </w:rPr>
              <w:t>AST</w:t>
            </w:r>
          </w:p>
        </w:tc>
        <w:tc>
          <w:tcPr>
            <w:tcW w:w="0" w:type="auto"/>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γ-GT</w:t>
            </w:r>
          </w:p>
        </w:tc>
        <w:tc>
          <w:tcPr>
            <w:tcW w:w="0" w:type="auto"/>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Leptin</w:t>
            </w:r>
          </w:p>
        </w:tc>
        <w:tc>
          <w:tcPr>
            <w:tcW w:w="0" w:type="auto"/>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color w:val="auto"/>
                <w:sz w:val="18"/>
                <w:szCs w:val="18"/>
                <w:shd w:val="clear" w:color="auto" w:fill="FFFFFF" w:themeFill="background1"/>
              </w:rPr>
              <w:t>hsIL-6</w:t>
            </w:r>
          </w:p>
        </w:tc>
        <w:tc>
          <w:tcPr>
            <w:tcW w:w="0" w:type="auto"/>
            <w:shd w:val="clear" w:color="auto" w:fill="auto"/>
            <w:vAlign w:val="center"/>
          </w:tcPr>
          <w:p w:rsidR="00640E0B" w:rsidRPr="00C34727" w:rsidRDefault="00640E0B" w:rsidP="00640E0B">
            <w:pPr>
              <w:spacing w:line="360" w:lineRule="auto"/>
              <w:cnfStyle w:val="100000000000"/>
              <w:rPr>
                <w:sz w:val="18"/>
                <w:szCs w:val="18"/>
              </w:rPr>
            </w:pPr>
            <w:r w:rsidRPr="00C34727">
              <w:rPr>
                <w:rFonts w:ascii="Times New Roman" w:hAnsi="Times New Roman" w:cs="Times New Roman" w:hint="eastAsia"/>
                <w:color w:val="auto"/>
                <w:sz w:val="18"/>
                <w:szCs w:val="18"/>
                <w:shd w:val="clear" w:color="auto" w:fill="FFFFFF" w:themeFill="background1"/>
              </w:rPr>
              <w:t>Uric acid</w:t>
            </w:r>
          </w:p>
        </w:tc>
      </w:tr>
      <w:tr w:rsidR="00640E0B" w:rsidRPr="00C34727" w:rsidTr="00C34727">
        <w:trPr>
          <w:cnfStyle w:val="000000100000"/>
          <w:trHeight w:val="510"/>
          <w:jc w:val="center"/>
        </w:trPr>
        <w:tc>
          <w:tcPr>
            <w:cnfStyle w:val="001000000000"/>
            <w:tcW w:w="0" w:type="auto"/>
            <w:tcBorders>
              <w:top w:val="single" w:sz="4" w:space="0" w:color="auto"/>
            </w:tcBorders>
            <w:shd w:val="clear" w:color="auto" w:fill="auto"/>
            <w:vAlign w:val="center"/>
          </w:tcPr>
          <w:p w:rsidR="00640E0B" w:rsidRPr="00C34727" w:rsidRDefault="00640E0B" w:rsidP="006607A6">
            <w:pPr>
              <w:spacing w:line="360" w:lineRule="auto"/>
              <w:rPr>
                <w:sz w:val="18"/>
                <w:szCs w:val="18"/>
              </w:rPr>
            </w:pPr>
            <w:r w:rsidRPr="00C34727">
              <w:rPr>
                <w:rFonts w:ascii="Times New Roman" w:hAnsi="Times New Roman" w:cs="Times New Roman"/>
                <w:b w:val="0"/>
                <w:color w:val="000000" w:themeColor="text1"/>
                <w:sz w:val="18"/>
                <w:szCs w:val="18"/>
              </w:rPr>
              <w:t>Ebert</w:t>
            </w:r>
            <w:r w:rsidRPr="00C34727">
              <w:rPr>
                <w:rFonts w:ascii="Times New Roman" w:hAnsi="Times New Roman" w:cs="Times New Roman" w:hint="eastAsia"/>
                <w:b w:val="0"/>
                <w:color w:val="000000" w:themeColor="text1"/>
                <w:sz w:val="18"/>
                <w:szCs w:val="18"/>
              </w:rPr>
              <w:t>, 2014</w:t>
            </w:r>
            <w:r w:rsidR="006607A6" w:rsidRPr="00C34727">
              <w:rPr>
                <w:rFonts w:ascii="Times New Roman" w:hAnsi="Times New Roman" w:cs="Times New Roman"/>
                <w:b w:val="0"/>
                <w:color w:val="000000" w:themeColor="text1"/>
                <w:sz w:val="18"/>
                <w:szCs w:val="18"/>
              </w:rPr>
              <w:t xml:space="preserve"> </w:t>
            </w:r>
            <w:r w:rsidRPr="00C34727">
              <w:rPr>
                <w:rFonts w:ascii="Times New Roman" w:cs="Times New Roman" w:hint="eastAsia"/>
                <w:b w:val="0"/>
                <w:color w:val="auto"/>
                <w:sz w:val="18"/>
                <w:szCs w:val="18"/>
                <w:shd w:val="clear" w:color="auto" w:fill="FFFFFF" w:themeFill="background1"/>
              </w:rPr>
              <w:t>(</w:t>
            </w:r>
            <w:r w:rsidRPr="00C34727">
              <w:rPr>
                <w:rFonts w:ascii="Times New Roman" w:hAnsi="Times New Roman" w:cs="Times New Roman" w:hint="eastAsia"/>
                <w:b w:val="0"/>
                <w:color w:val="auto"/>
                <w:sz w:val="18"/>
                <w:szCs w:val="18"/>
                <w:shd w:val="clear" w:color="auto" w:fill="FFFFFF" w:themeFill="background1"/>
              </w:rPr>
              <w:t>#</w:t>
            </w:r>
            <w:r w:rsidRPr="00C34727">
              <w:rPr>
                <w:rFonts w:ascii="Times New Roman" w:cs="Times New Roman" w:hint="eastAsia"/>
                <w:b w:val="0"/>
                <w:color w:val="auto"/>
                <w:sz w:val="18"/>
                <w:szCs w:val="18"/>
                <w:shd w:val="clear" w:color="auto" w:fill="FFFFFF" w:themeFill="background1"/>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-0.23</w:t>
            </w: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w:t>
            </w:r>
            <w:r w:rsidRPr="00C34727">
              <w:rPr>
                <w:rFonts w:ascii="Times New Roman" w:hAnsi="Times New Roman" w:cs="Times New Roman" w:hint="eastAsia"/>
                <w:color w:val="auto"/>
                <w:sz w:val="18"/>
                <w:szCs w:val="18"/>
                <w:shd w:val="clear" w:color="auto" w:fill="FFFFFF" w:themeFill="background1"/>
              </w:rPr>
              <w:t>9</w:t>
            </w:r>
            <w:r w:rsidRPr="00C34727">
              <w:rPr>
                <w:rFonts w:ascii="Times New Roman" w:hAnsi="Times New Roman" w:cs="Times New Roman" w:hint="eastAsia"/>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c>
          <w:tcPr>
            <w:tcW w:w="1210"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color w:val="auto"/>
                <w:sz w:val="18"/>
                <w:szCs w:val="18"/>
                <w:shd w:val="clear" w:color="auto" w:fill="FFFFFF" w:themeFill="background1"/>
              </w:rPr>
              <w:t>0.2</w:t>
            </w:r>
            <w:r w:rsidRPr="00C34727">
              <w:rPr>
                <w:rFonts w:ascii="Times New Roman" w:hAnsi="Times New Roman" w:cs="Times New Roman" w:hint="eastAsia"/>
                <w:color w:val="auto"/>
                <w:sz w:val="18"/>
                <w:szCs w:val="18"/>
                <w:shd w:val="clear" w:color="auto" w:fill="FFFFFF" w:themeFill="background1"/>
              </w:rPr>
              <w:t>2</w:t>
            </w: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-0.18</w:t>
            </w: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b w:val="0"/>
                <w:color w:val="000000" w:themeColor="text1"/>
                <w:sz w:val="18"/>
                <w:szCs w:val="18"/>
              </w:rPr>
              <w:t>Fu</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p>
        </w:tc>
        <w:tc>
          <w:tcPr>
            <w:tcW w:w="1210"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cnfStyle w:val="000000100000"/>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b w:val="0"/>
                <w:color w:val="000000" w:themeColor="text1"/>
                <w:sz w:val="18"/>
                <w:szCs w:val="18"/>
              </w:rPr>
              <w:t>Fenzl</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c>
          <w:tcPr>
            <w:tcW w:w="1210"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tabs>
                <w:tab w:val="center" w:pos="280"/>
              </w:tabs>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hint="eastAsia"/>
                <w:color w:val="auto"/>
                <w:sz w:val="18"/>
                <w:szCs w:val="18"/>
                <w:shd w:val="clear" w:color="auto" w:fill="FFFFFF" w:themeFill="background1"/>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b w:val="0"/>
                <w:color w:val="000000" w:themeColor="text1"/>
                <w:sz w:val="18"/>
                <w:szCs w:val="18"/>
              </w:rPr>
              <w:t>Chen</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210"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cnfStyle w:val="000000100000"/>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b w:val="0"/>
                <w:color w:val="000000" w:themeColor="text1"/>
                <w:sz w:val="18"/>
                <w:szCs w:val="18"/>
              </w:rPr>
              <w:t>Espes</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0.34</w:t>
            </w:r>
          </w:p>
        </w:tc>
        <w:tc>
          <w:tcPr>
            <w:tcW w:w="1191"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-0.21</w:t>
            </w:r>
          </w:p>
        </w:tc>
        <w:tc>
          <w:tcPr>
            <w:tcW w:w="1066"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210"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hint="eastAsia"/>
                <w:color w:val="auto"/>
                <w:sz w:val="18"/>
                <w:szCs w:val="18"/>
                <w:shd w:val="clear" w:color="auto" w:fill="FFFFFF" w:themeFill="background1"/>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b w:val="0"/>
                <w:color w:val="000000" w:themeColor="text1"/>
                <w:sz w:val="18"/>
                <w:szCs w:val="18"/>
              </w:rPr>
              <w:t>Hu</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(T2DM)</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066" w:type="dxa"/>
            <w:shd w:val="clear" w:color="auto" w:fill="auto"/>
            <w:vAlign w:val="center"/>
          </w:tcPr>
          <w:p w:rsidR="00640E0B" w:rsidRPr="00C34727" w:rsidRDefault="00640E0B" w:rsidP="006607A6">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0.12</w:t>
            </w:r>
            <w:r w:rsidRPr="00C34727">
              <w:rPr>
                <w:rFonts w:ascii="Times New Roman" w:hAnsi="Times New Roman" w:cs="Times New Roman" w:hint="eastAsia"/>
                <w:color w:val="auto"/>
                <w:sz w:val="18"/>
                <w:szCs w:val="18"/>
              </w:rPr>
              <w:t>&amp;</w:t>
            </w:r>
          </w:p>
        </w:tc>
        <w:tc>
          <w:tcPr>
            <w:tcW w:w="1210" w:type="dxa"/>
            <w:shd w:val="clear" w:color="auto" w:fill="auto"/>
            <w:vAlign w:val="center"/>
          </w:tcPr>
          <w:p w:rsidR="00640E0B" w:rsidRPr="00C34727" w:rsidRDefault="00640E0B" w:rsidP="006607A6">
            <w:pPr>
              <w:spacing w:line="360" w:lineRule="auto"/>
              <w:cnfStyle w:val="000000000000"/>
              <w:rPr>
                <w:rFonts w:ascii="Times New Roman" w:hAnsi="Times New Roman" w:cs="Times New Roman"/>
                <w:color w:val="auto"/>
                <w:sz w:val="18"/>
                <w:szCs w:val="18"/>
                <w:shd w:val="clear" w:color="auto" w:fill="FFFFFF" w:themeFill="background1"/>
              </w:rPr>
            </w:pPr>
            <w:r w:rsidRPr="00C34727">
              <w:rPr>
                <w:rFonts w:ascii="Times New Roman" w:hAnsi="Times New Roman" w:cs="Times New Roman" w:hint="eastAsia"/>
                <w:color w:val="auto"/>
                <w:sz w:val="18"/>
                <w:szCs w:val="18"/>
                <w:shd w:val="clear" w:color="auto" w:fill="FFFFFF" w:themeFill="background1"/>
              </w:rPr>
              <w:t>0.15</w:t>
            </w:r>
            <w:r w:rsidRPr="00C34727">
              <w:rPr>
                <w:rFonts w:ascii="Times New Roman" w:hAnsi="Times New Roman" w:cs="Times New Roman" w:hint="eastAsia"/>
                <w:color w:val="auto"/>
                <w:sz w:val="18"/>
                <w:szCs w:val="18"/>
              </w:rPr>
              <w:t>&amp;</w:t>
            </w:r>
          </w:p>
        </w:tc>
        <w:tc>
          <w:tcPr>
            <w:tcW w:w="0" w:type="auto"/>
            <w:shd w:val="clear" w:color="auto" w:fill="auto"/>
            <w:vAlign w:val="center"/>
          </w:tcPr>
          <w:p w:rsidR="00640E0B" w:rsidRPr="00C34727" w:rsidRDefault="00640E0B" w:rsidP="006607A6">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0.05</w:t>
            </w:r>
            <w:r w:rsidRPr="00C34727">
              <w:rPr>
                <w:rFonts w:ascii="Times New Roman" w:hAnsi="Times New Roman" w:cs="Times New Roman" w:hint="eastAsia"/>
                <w:color w:val="auto"/>
                <w:sz w:val="18"/>
                <w:szCs w:val="18"/>
              </w:rPr>
              <w:t>&amp;</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w:t>
            </w:r>
          </w:p>
        </w:tc>
      </w:tr>
      <w:tr w:rsidR="00640E0B" w:rsidRPr="00C34727" w:rsidTr="00C34727">
        <w:trPr>
          <w:cnfStyle w:val="000000100000"/>
          <w:trHeight w:val="510"/>
          <w:jc w:val="center"/>
        </w:trPr>
        <w:tc>
          <w:tcPr>
            <w:cnfStyle w:val="001000000000"/>
            <w:tcW w:w="0" w:type="auto"/>
            <w:shd w:val="clear" w:color="auto" w:fill="auto"/>
            <w:vAlign w:val="center"/>
          </w:tcPr>
          <w:p w:rsidR="00640E0B" w:rsidRPr="00C34727" w:rsidRDefault="00640E0B" w:rsidP="006607A6">
            <w:pPr>
              <w:spacing w:line="360" w:lineRule="auto"/>
              <w:rPr>
                <w:sz w:val="18"/>
                <w:szCs w:val="18"/>
              </w:rPr>
            </w:pPr>
            <w:r w:rsidRPr="00C34727">
              <w:rPr>
                <w:rFonts w:ascii="Times New Roman" w:hAnsi="Times New Roman" w:cs="Times New Roman"/>
                <w:b w:val="0"/>
                <w:color w:val="000000" w:themeColor="text1"/>
                <w:sz w:val="18"/>
                <w:szCs w:val="18"/>
              </w:rPr>
              <w:t>Ambrosi</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b w:val="0"/>
                <w:color w:val="000000" w:themeColor="text1"/>
                <w:sz w:val="18"/>
                <w:szCs w:val="18"/>
              </w:rPr>
              <w:t>2014</w:t>
            </w:r>
            <w:r w:rsidRPr="00C34727">
              <w:rPr>
                <w:rFonts w:ascii="Times New Roman" w:hAnsi="Times New Roman" w:cs="Times New Roman" w:hint="eastAsia"/>
                <w:b w:val="0"/>
                <w:color w:val="000000" w:themeColor="text1"/>
                <w:sz w:val="18"/>
                <w:szCs w:val="18"/>
              </w:rPr>
              <w:t xml:space="preserve"> </w:t>
            </w:r>
            <w:r w:rsidRPr="00C34727">
              <w:rPr>
                <w:rFonts w:ascii="Times New Roman" w:hAnsi="Times New Roman" w:cs="Times New Roman" w:hint="eastAsia"/>
                <w:b w:val="0"/>
                <w:color w:val="auto"/>
                <w:sz w:val="18"/>
                <w:szCs w:val="18"/>
              </w:rPr>
              <w:t>(#&amp;)</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-0.37</w:t>
            </w: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-0.01</w:t>
            </w:r>
          </w:p>
        </w:tc>
        <w:tc>
          <w:tcPr>
            <w:tcW w:w="1210"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-0.29</w:t>
            </w: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0.00</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shd w:val="clear" w:color="auto" w:fill="FFFFFF" w:themeFill="background1"/>
              </w:rPr>
              <w:t>-0.49</w:t>
            </w:r>
            <w:r w:rsidRPr="00C34727">
              <w:rPr>
                <w:rFonts w:ascii="Times New Roman" w:hAnsi="Times New Roman" w:cs="Times New Roman" w:hint="eastAsia"/>
                <w:color w:val="auto"/>
                <w:sz w:val="18"/>
                <w:szCs w:val="18"/>
              </w:rPr>
              <w:t>*</w:t>
            </w:r>
          </w:p>
        </w:tc>
      </w:tr>
      <w:tr w:rsidR="00640E0B" w:rsidRPr="00C34727" w:rsidTr="00C34727">
        <w:trPr>
          <w:trHeight w:val="510"/>
          <w:jc w:val="center"/>
        </w:trPr>
        <w:tc>
          <w:tcPr>
            <w:cnfStyle w:val="001000000000"/>
            <w:tcW w:w="0" w:type="auto"/>
            <w:shd w:val="clear" w:color="auto" w:fill="auto"/>
            <w:vAlign w:val="center"/>
          </w:tcPr>
          <w:p w:rsidR="00640E0B" w:rsidRPr="00C34727" w:rsidRDefault="00640E0B" w:rsidP="00640E0B">
            <w:pPr>
              <w:spacing w:line="360" w:lineRule="auto"/>
              <w:rPr>
                <w:sz w:val="18"/>
                <w:szCs w:val="18"/>
              </w:rPr>
            </w:pPr>
            <w:r w:rsidRPr="00C34727">
              <w:rPr>
                <w:rFonts w:ascii="Times New Roman" w:hAnsi="Times New Roman" w:cs="Times New Roman" w:hint="eastAsia"/>
                <w:b w:val="0"/>
                <w:color w:val="000000" w:themeColor="text1"/>
                <w:sz w:val="18"/>
                <w:szCs w:val="18"/>
              </w:rPr>
              <w:t xml:space="preserve">Yamada, 2015 </w:t>
            </w:r>
            <w:r w:rsidRPr="00C34727">
              <w:rPr>
                <w:rFonts w:ascii="Times New Roman" w:hAnsi="Times New Roman" w:cs="Times New Roman" w:hint="eastAsia"/>
                <w:b w:val="0"/>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-0.17</w:t>
            </w:r>
          </w:p>
        </w:tc>
        <w:tc>
          <w:tcPr>
            <w:tcW w:w="1066"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210" w:type="dxa"/>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0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r>
      <w:tr w:rsidR="00640E0B" w:rsidRPr="00C34727" w:rsidTr="00C34727">
        <w:trPr>
          <w:cnfStyle w:val="000000100000"/>
          <w:trHeight w:val="510"/>
          <w:jc w:val="center"/>
        </w:trPr>
        <w:tc>
          <w:tcPr>
            <w:cnfStyle w:val="001000000000"/>
            <w:tcW w:w="0" w:type="auto"/>
            <w:shd w:val="clear" w:color="auto" w:fill="auto"/>
            <w:vAlign w:val="center"/>
          </w:tcPr>
          <w:p w:rsidR="00640E0B" w:rsidRPr="00C34727" w:rsidRDefault="00640E0B" w:rsidP="00640E0B">
            <w:pPr>
              <w:spacing w:line="360" w:lineRule="auto"/>
              <w:rPr>
                <w:color w:val="auto"/>
                <w:sz w:val="18"/>
                <w:szCs w:val="18"/>
                <w:shd w:val="clear" w:color="auto" w:fill="FFFFFF" w:themeFill="background1"/>
              </w:rPr>
            </w:pPr>
            <w:r w:rsidRPr="00C34727">
              <w:rPr>
                <w:rFonts w:ascii="Times New Roman" w:hAnsi="Times New Roman" w:cs="Times New Roman" w:hint="eastAsia"/>
                <w:b w:val="0"/>
                <w:color w:val="auto"/>
                <w:sz w:val="18"/>
                <w:szCs w:val="18"/>
              </w:rPr>
              <w:t>Guo, 2015 (T2DM)</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1191"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w:t>
            </w:r>
          </w:p>
        </w:tc>
        <w:tc>
          <w:tcPr>
            <w:tcW w:w="1066"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rPr>
              <w:t>0.23</w:t>
            </w:r>
          </w:p>
        </w:tc>
        <w:tc>
          <w:tcPr>
            <w:tcW w:w="1210" w:type="dxa"/>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0.2</w:t>
            </w:r>
            <w:r w:rsidRPr="00C34727">
              <w:rPr>
                <w:rFonts w:ascii="Times New Roman" w:hAnsi="Times New Roman" w:cs="Times New Roman" w:hint="eastAsia"/>
                <w:color w:val="auto"/>
                <w:sz w:val="18"/>
                <w:szCs w:val="18"/>
                <w:shd w:val="clear" w:color="auto" w:fill="FFFFFF" w:themeFill="background1"/>
              </w:rPr>
              <w:t>1</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color w:val="auto"/>
                <w:sz w:val="18"/>
                <w:szCs w:val="18"/>
                <w:shd w:val="clear" w:color="auto" w:fill="FFFFFF" w:themeFill="background1"/>
              </w:rPr>
              <w:t>0.3</w:t>
            </w:r>
            <w:r w:rsidRPr="00C34727">
              <w:rPr>
                <w:rFonts w:ascii="Times New Roman" w:hAnsi="Times New Roman" w:cs="Times New Roman" w:hint="eastAsia"/>
                <w:color w:val="auto"/>
                <w:sz w:val="18"/>
                <w:szCs w:val="18"/>
                <w:shd w:val="clear" w:color="auto" w:fill="FFFFFF" w:themeFill="background1"/>
              </w:rPr>
              <w:t>1</w:t>
            </w: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p>
        </w:tc>
        <w:tc>
          <w:tcPr>
            <w:tcW w:w="0" w:type="auto"/>
            <w:shd w:val="clear" w:color="auto" w:fill="auto"/>
            <w:vAlign w:val="center"/>
          </w:tcPr>
          <w:p w:rsidR="00640E0B" w:rsidRPr="00C34727" w:rsidRDefault="00640E0B" w:rsidP="00640E0B">
            <w:pPr>
              <w:spacing w:line="360" w:lineRule="auto"/>
              <w:cnfStyle w:val="000000100000"/>
              <w:rPr>
                <w:rFonts w:ascii="Times New Roman" w:hAnsi="Times New Roman" w:cs="Times New Roman"/>
                <w:color w:val="auto"/>
                <w:sz w:val="18"/>
                <w:szCs w:val="18"/>
              </w:rPr>
            </w:pPr>
            <w:r w:rsidRPr="00C34727">
              <w:rPr>
                <w:rFonts w:ascii="Times New Roman" w:hAnsi="Times New Roman" w:cs="Times New Roman" w:hint="eastAsia"/>
                <w:color w:val="auto"/>
                <w:sz w:val="18"/>
                <w:szCs w:val="18"/>
              </w:rPr>
              <w:t>-</w:t>
            </w:r>
          </w:p>
        </w:tc>
      </w:tr>
    </w:tbl>
    <w:p w:rsidR="00640E0B" w:rsidRPr="00640E0B" w:rsidRDefault="00640E0B" w:rsidP="00640E0B">
      <w:pPr>
        <w:rPr>
          <w:rFonts w:ascii="Times New Roman" w:hAnsi="Times New Roman" w:cs="Times New Roman"/>
          <w:szCs w:val="21"/>
        </w:rPr>
      </w:pPr>
      <w:r w:rsidRPr="00640E0B">
        <w:rPr>
          <w:rFonts w:ascii="Times New Roman" w:hAnsi="Times New Roman" w:cs="Times New Roman" w:hint="eastAsia"/>
          <w:szCs w:val="21"/>
        </w:rPr>
        <w:t xml:space="preserve">ALT = alanine aminotransferase, AST = aspartate aminotransferase, BMI = body mass index, DBP =diastolic blood pressure, </w:t>
      </w:r>
      <w:r w:rsidRPr="00640E0B">
        <w:rPr>
          <w:rFonts w:ascii="Times New Roman" w:hAnsi="Times New Roman" w:cs="Times New Roman"/>
          <w:szCs w:val="21"/>
        </w:rPr>
        <w:t>eGFR = estimated glomerular filtration rate,</w:t>
      </w:r>
      <w:r w:rsidRPr="00640E0B">
        <w:rPr>
          <w:rFonts w:ascii="Times New Roman" w:hAnsi="Times New Roman" w:cs="Times New Roman" w:hint="eastAsia"/>
          <w:szCs w:val="21"/>
        </w:rPr>
        <w:t xml:space="preserve"> FFA = free fatty acid, FI</w:t>
      </w:r>
      <w:r w:rsidRPr="00640E0B">
        <w:rPr>
          <w:rFonts w:ascii="Times New Roman" w:hAnsi="Times New Roman" w:cs="Times New Roman"/>
          <w:szCs w:val="21"/>
        </w:rPr>
        <w:t>NS</w:t>
      </w:r>
      <w:r w:rsidRPr="00640E0B">
        <w:rPr>
          <w:rFonts w:ascii="Times New Roman" w:hAnsi="Times New Roman" w:cs="Times New Roman" w:hint="eastAsia"/>
          <w:szCs w:val="21"/>
        </w:rPr>
        <w:t xml:space="preserve"> = fasting insulin, FPG = fasting plasma glucose,</w:t>
      </w:r>
      <w:r w:rsidRPr="00640E0B">
        <w:rPr>
          <w:rFonts w:ascii="Times New Roman" w:hAnsi="Times New Roman" w:cs="Times New Roman"/>
          <w:szCs w:val="21"/>
          <w:shd w:val="clear" w:color="auto" w:fill="FFFFFF" w:themeFill="background1"/>
        </w:rPr>
        <w:t xml:space="preserve"> γ-GT</w:t>
      </w:r>
      <w:r w:rsidRPr="00640E0B">
        <w:rPr>
          <w:rFonts w:ascii="Times New Roman" w:hAnsi="Times New Roman" w:cs="Times New Roman" w:hint="eastAsia"/>
          <w:szCs w:val="21"/>
          <w:shd w:val="clear" w:color="auto" w:fill="FFFFFF" w:themeFill="background1"/>
        </w:rPr>
        <w:t xml:space="preserve"> = gamma-glutamyltransferase,</w:t>
      </w:r>
      <w:r w:rsidRPr="00640E0B">
        <w:rPr>
          <w:rFonts w:ascii="Times New Roman" w:hAnsi="Times New Roman" w:cs="Times New Roman" w:hint="eastAsia"/>
          <w:szCs w:val="21"/>
        </w:rPr>
        <w:t xml:space="preserve"> HbA</w:t>
      </w:r>
      <w:r w:rsidRPr="00640E0B">
        <w:rPr>
          <w:rFonts w:ascii="Times New Roman" w:hAnsi="Times New Roman" w:cs="Times New Roman" w:hint="eastAsia"/>
          <w:szCs w:val="21"/>
          <w:vertAlign w:val="subscript"/>
        </w:rPr>
        <w:t>1c</w:t>
      </w:r>
      <w:r w:rsidRPr="00640E0B">
        <w:rPr>
          <w:rFonts w:ascii="Times New Roman" w:hAnsi="Times New Roman" w:cs="Times New Roman" w:hint="eastAsia"/>
          <w:szCs w:val="21"/>
        </w:rPr>
        <w:t xml:space="preserve"> = hemoglobin A</w:t>
      </w:r>
      <w:r w:rsidRPr="00640E0B">
        <w:rPr>
          <w:rFonts w:ascii="Times New Roman" w:hAnsi="Times New Roman" w:cs="Times New Roman" w:hint="eastAsia"/>
          <w:szCs w:val="21"/>
          <w:vertAlign w:val="subscript"/>
        </w:rPr>
        <w:t>1c</w:t>
      </w:r>
      <w:r w:rsidRPr="00640E0B">
        <w:rPr>
          <w:rFonts w:ascii="Times New Roman" w:hAnsi="Times New Roman" w:cs="Times New Roman" w:hint="eastAsia"/>
          <w:szCs w:val="21"/>
        </w:rPr>
        <w:t>, HDL-</w:t>
      </w:r>
      <w:r w:rsidR="0033412F">
        <w:rPr>
          <w:rFonts w:ascii="Times New Roman" w:hAnsi="Times New Roman" w:cs="Times New Roman" w:hint="eastAsia"/>
          <w:szCs w:val="21"/>
        </w:rPr>
        <w:t>c</w:t>
      </w:r>
      <w:r w:rsidRPr="00640E0B">
        <w:rPr>
          <w:rFonts w:ascii="Times New Roman" w:hAnsi="Times New Roman" w:cs="Times New Roman" w:hint="eastAsia"/>
          <w:szCs w:val="21"/>
        </w:rPr>
        <w:t xml:space="preserve"> = high-density lipoprotein-cholesterol, HOMA-IR = homeostasis model assessment of insulin resistance,</w:t>
      </w:r>
      <w:r w:rsidRPr="00640E0B">
        <w:rPr>
          <w:rFonts w:ascii="Times New Roman" w:hAnsi="Times New Roman" w:cs="Times New Roman" w:hint="eastAsia"/>
          <w:szCs w:val="21"/>
          <w:shd w:val="clear" w:color="auto" w:fill="FFFFFF" w:themeFill="background1"/>
        </w:rPr>
        <w:t xml:space="preserve"> hsIL-6 = high-sensitivity interleukin-6,</w:t>
      </w:r>
      <w:r w:rsidRPr="00640E0B">
        <w:rPr>
          <w:rFonts w:ascii="Times New Roman" w:hAnsi="Times New Roman" w:cs="Times New Roman" w:hint="eastAsia"/>
          <w:szCs w:val="21"/>
        </w:rPr>
        <w:t xml:space="preserve"> LDL-</w:t>
      </w:r>
      <w:r w:rsidR="0033412F">
        <w:rPr>
          <w:rFonts w:ascii="Times New Roman" w:hAnsi="Times New Roman" w:cs="Times New Roman" w:hint="eastAsia"/>
          <w:szCs w:val="21"/>
        </w:rPr>
        <w:t>c</w:t>
      </w:r>
      <w:r w:rsidRPr="00640E0B">
        <w:rPr>
          <w:rFonts w:ascii="Times New Roman" w:hAnsi="Times New Roman" w:cs="Times New Roman" w:hint="eastAsia"/>
          <w:szCs w:val="21"/>
        </w:rPr>
        <w:t xml:space="preserve"> = low-density lipoprotein-cholesterol,</w:t>
      </w:r>
      <w:r w:rsidRPr="00640E0B">
        <w:rPr>
          <w:rFonts w:ascii="Times New Roman" w:hAnsi="Times New Roman" w:cs="Times New Roman" w:hint="eastAsia"/>
          <w:szCs w:val="21"/>
          <w:shd w:val="clear" w:color="auto" w:fill="FFFFFF" w:themeFill="background1"/>
        </w:rPr>
        <w:t xml:space="preserve"> NS = not significant (</w:t>
      </w:r>
      <w:r w:rsidRPr="00640E0B">
        <w:rPr>
          <w:rFonts w:ascii="Times New Roman" w:hAnsi="Times New Roman" w:cs="Times New Roman" w:hint="eastAsia"/>
          <w:i/>
          <w:szCs w:val="21"/>
          <w:shd w:val="clear" w:color="auto" w:fill="FFFFFF" w:themeFill="background1"/>
        </w:rPr>
        <w:t>P</w:t>
      </w:r>
      <w:r w:rsidRPr="00640E0B">
        <w:rPr>
          <w:rFonts w:ascii="Times New Roman" w:hAnsi="Times New Roman" w:cs="Times New Roman" w:hint="eastAsia"/>
          <w:szCs w:val="21"/>
          <w:shd w:val="clear" w:color="auto" w:fill="FFFFFF" w:themeFill="background1"/>
        </w:rPr>
        <w:t xml:space="preserve">&gt;0.05, without providing specific r and </w:t>
      </w:r>
      <w:r w:rsidRPr="00640E0B">
        <w:rPr>
          <w:rFonts w:ascii="Times New Roman" w:hAnsi="Times New Roman" w:cs="Times New Roman" w:hint="eastAsia"/>
          <w:i/>
          <w:szCs w:val="21"/>
          <w:shd w:val="clear" w:color="auto" w:fill="FFFFFF" w:themeFill="background1"/>
        </w:rPr>
        <w:t>P</w:t>
      </w:r>
      <w:r w:rsidRPr="00640E0B">
        <w:rPr>
          <w:rFonts w:ascii="Times New Roman" w:hAnsi="Times New Roman" w:cs="Times New Roman" w:hint="eastAsia"/>
          <w:szCs w:val="21"/>
          <w:shd w:val="clear" w:color="auto" w:fill="FFFFFF" w:themeFill="background1"/>
        </w:rPr>
        <w:t xml:space="preserve"> value),</w:t>
      </w:r>
      <w:r w:rsidRPr="00640E0B">
        <w:rPr>
          <w:rFonts w:ascii="Times New Roman" w:hAnsi="Times New Roman" w:cs="Times New Roman" w:hint="eastAsia"/>
          <w:szCs w:val="21"/>
        </w:rPr>
        <w:t xml:space="preserve"> SBP = systolic blood pressure, TC = total cholesterol,</w:t>
      </w:r>
      <w:r w:rsidRPr="00640E0B">
        <w:rPr>
          <w:rFonts w:ascii="Times New Roman" w:hAnsi="Times New Roman" w:cs="Times New Roman" w:hint="eastAsia"/>
          <w:szCs w:val="21"/>
          <w:shd w:val="clear" w:color="auto" w:fill="FFFFFF" w:themeFill="background1"/>
        </w:rPr>
        <w:t xml:space="preserve"> </w:t>
      </w:r>
      <w:r w:rsidRPr="00640E0B">
        <w:rPr>
          <w:rFonts w:ascii="Times New Roman" w:hAnsi="Times New Roman" w:cs="Times New Roman" w:hint="eastAsia"/>
          <w:szCs w:val="21"/>
        </w:rPr>
        <w:t>T2DM = type 2 diabetes mellitus, TG = triglyceride, WHR = waist-to-hip ratio.</w:t>
      </w:r>
    </w:p>
    <w:p w:rsidR="00640E0B" w:rsidRPr="00640E0B" w:rsidRDefault="00640E0B" w:rsidP="00640E0B">
      <w:pPr>
        <w:rPr>
          <w:rFonts w:ascii="Times New Roman" w:hAnsi="Times New Roman" w:cs="Times New Roman"/>
          <w:szCs w:val="21"/>
          <w:shd w:val="clear" w:color="auto" w:fill="FFFFFF" w:themeFill="background1"/>
        </w:rPr>
      </w:pPr>
      <w:r w:rsidRPr="00640E0B">
        <w:rPr>
          <w:rFonts w:ascii="Times New Roman" w:hAnsi="Times New Roman" w:cs="Times New Roman" w:hint="eastAsia"/>
          <w:szCs w:val="21"/>
          <w:shd w:val="clear" w:color="auto" w:fill="FFFFFF" w:themeFill="background1"/>
        </w:rPr>
        <w:t>*</w:t>
      </w:r>
      <w:r w:rsidRPr="00640E0B">
        <w:rPr>
          <w:rFonts w:ascii="Times New Roman" w:hAnsi="Times New Roman" w:cs="Times New Roman"/>
          <w:szCs w:val="21"/>
          <w:shd w:val="clear" w:color="auto" w:fill="FFFFFF" w:themeFill="background1"/>
        </w:rPr>
        <w:t xml:space="preserve"> </w:t>
      </w:r>
      <w:r w:rsidRPr="00640E0B">
        <w:rPr>
          <w:rFonts w:ascii="Times New Roman" w:hAnsi="Times New Roman" w:cs="Times New Roman" w:hint="eastAsia"/>
          <w:i/>
          <w:szCs w:val="21"/>
          <w:shd w:val="clear" w:color="auto" w:fill="FFFFFF" w:themeFill="background1"/>
        </w:rPr>
        <w:t>P</w:t>
      </w:r>
      <w:r w:rsidR="00C34727">
        <w:rPr>
          <w:rFonts w:ascii="Times New Roman" w:hAnsi="Times New Roman" w:cs="Times New Roman"/>
          <w:i/>
          <w:szCs w:val="21"/>
          <w:shd w:val="clear" w:color="auto" w:fill="FFFFFF" w:themeFill="background1"/>
        </w:rPr>
        <w:t xml:space="preserve"> </w:t>
      </w:r>
      <w:r w:rsidRPr="00640E0B">
        <w:rPr>
          <w:rFonts w:ascii="Times New Roman" w:hAnsi="Times New Roman" w:cs="Times New Roman" w:hint="eastAsia"/>
          <w:szCs w:val="21"/>
          <w:shd w:val="clear" w:color="auto" w:fill="FFFFFF" w:themeFill="background1"/>
        </w:rPr>
        <w:t>&lt;0.05;</w:t>
      </w:r>
    </w:p>
    <w:p w:rsidR="00640E0B" w:rsidRPr="00640E0B" w:rsidRDefault="00640E0B" w:rsidP="00640E0B">
      <w:pPr>
        <w:rPr>
          <w:rFonts w:ascii="Times New Roman" w:hAnsi="Times New Roman" w:cs="Times New Roman"/>
          <w:szCs w:val="21"/>
          <w:shd w:val="clear" w:color="auto" w:fill="FFFFFF" w:themeFill="background1"/>
        </w:rPr>
      </w:pPr>
      <w:r w:rsidRPr="00640E0B">
        <w:rPr>
          <w:rFonts w:ascii="Times New Roman" w:hAnsi="Times New Roman" w:cs="Times New Roman"/>
          <w:szCs w:val="21"/>
          <w:shd w:val="clear" w:color="auto" w:fill="FFFFFF" w:themeFill="background1"/>
        </w:rPr>
        <w:t xml:space="preserve"># </w:t>
      </w:r>
      <w:r w:rsidRPr="00640E0B">
        <w:rPr>
          <w:rFonts w:ascii="Times New Roman" w:hAnsi="Times New Roman" w:cs="Times New Roman" w:hint="eastAsia"/>
          <w:szCs w:val="21"/>
          <w:shd w:val="clear" w:color="auto" w:fill="FFFFFF" w:themeFill="background1"/>
        </w:rPr>
        <w:t>I</w:t>
      </w:r>
      <w:r w:rsidRPr="00640E0B">
        <w:rPr>
          <w:rFonts w:ascii="Times New Roman" w:hAnsi="Times New Roman" w:cs="Times New Roman"/>
          <w:szCs w:val="21"/>
          <w:shd w:val="clear" w:color="auto" w:fill="FFFFFF" w:themeFill="background1"/>
        </w:rPr>
        <w:t xml:space="preserve">ndicates </w:t>
      </w:r>
      <w:r w:rsidRPr="00640E0B">
        <w:rPr>
          <w:rFonts w:ascii="Times New Roman" w:hAnsi="Times New Roman" w:cs="Times New Roman" w:hint="eastAsia"/>
          <w:szCs w:val="21"/>
          <w:shd w:val="clear" w:color="auto" w:fill="FFFFFF" w:themeFill="background1"/>
        </w:rPr>
        <w:t>data of all participants;</w:t>
      </w:r>
    </w:p>
    <w:p w:rsidR="00640E0B" w:rsidRDefault="00640E0B" w:rsidP="00640E0B">
      <w:pPr>
        <w:rPr>
          <w:rFonts w:ascii="Times New Roman" w:hAnsi="Times New Roman" w:cs="Times New Roman"/>
          <w:b/>
          <w:sz w:val="24"/>
          <w:szCs w:val="21"/>
        </w:rPr>
      </w:pPr>
      <w:r w:rsidRPr="00640E0B">
        <w:rPr>
          <w:rFonts w:ascii="Times New Roman" w:hAnsi="Times New Roman" w:cs="Times New Roman" w:hint="eastAsia"/>
          <w:szCs w:val="21"/>
        </w:rPr>
        <w:t>&amp; Indicates adjusted correlation.</w:t>
      </w:r>
    </w:p>
    <w:p w:rsidR="00640E0B" w:rsidRDefault="00640E0B">
      <w:pPr>
        <w:widowControl/>
        <w:jc w:val="left"/>
        <w:rPr>
          <w:rFonts w:ascii="Times New Roman" w:hAnsi="Times New Roman" w:cs="Times New Roman"/>
          <w:b/>
          <w:sz w:val="24"/>
          <w:szCs w:val="21"/>
        </w:rPr>
      </w:pPr>
      <w:r>
        <w:rPr>
          <w:rFonts w:ascii="Times New Roman" w:hAnsi="Times New Roman" w:cs="Times New Roman"/>
          <w:b/>
          <w:sz w:val="24"/>
          <w:szCs w:val="21"/>
        </w:rPr>
        <w:br w:type="page"/>
      </w:r>
    </w:p>
    <w:p w:rsidR="000A2C2C" w:rsidRDefault="000A2C2C" w:rsidP="000A2C2C">
      <w:pPr>
        <w:spacing w:line="360" w:lineRule="auto"/>
        <w:rPr>
          <w:rFonts w:ascii="Times New Roman" w:hAnsi="Times New Roman" w:cs="Times New Roman"/>
          <w:b/>
          <w:sz w:val="24"/>
          <w:szCs w:val="21"/>
        </w:rPr>
      </w:pPr>
      <w:r>
        <w:rPr>
          <w:rFonts w:ascii="Times New Roman" w:hAnsi="Times New Roman" w:cs="Times New Roman"/>
          <w:b/>
          <w:sz w:val="24"/>
          <w:szCs w:val="21"/>
        </w:rPr>
        <w:lastRenderedPageBreak/>
        <w:t xml:space="preserve">Supplementary table </w:t>
      </w:r>
      <w:r w:rsidR="00640E0B">
        <w:rPr>
          <w:rFonts w:ascii="Times New Roman" w:hAnsi="Times New Roman" w:cs="Times New Roman"/>
          <w:b/>
          <w:sz w:val="24"/>
          <w:szCs w:val="21"/>
        </w:rPr>
        <w:t>6</w:t>
      </w:r>
      <w:r>
        <w:rPr>
          <w:rFonts w:ascii="Times New Roman" w:hAnsi="Times New Roman" w:cs="Times New Roman"/>
          <w:b/>
          <w:sz w:val="24"/>
          <w:szCs w:val="21"/>
        </w:rPr>
        <w:t>. Subgroup analysis of circulating betatrophin level</w:t>
      </w:r>
      <w:r w:rsidR="00640E0B">
        <w:rPr>
          <w:rFonts w:ascii="Times New Roman" w:hAnsi="Times New Roman" w:cs="Times New Roman"/>
          <w:b/>
          <w:sz w:val="24"/>
          <w:szCs w:val="21"/>
        </w:rPr>
        <w:t>.</w:t>
      </w:r>
    </w:p>
    <w:p w:rsidR="00640E0B" w:rsidRDefault="00640E0B" w:rsidP="000A2C2C">
      <w:pPr>
        <w:spacing w:line="360" w:lineRule="auto"/>
        <w:rPr>
          <w:rFonts w:ascii="Times New Roman" w:hAnsi="Times New Roman" w:cs="Times New Roman"/>
          <w:b/>
          <w:sz w:val="24"/>
          <w:szCs w:val="21"/>
        </w:rPr>
      </w:pPr>
    </w:p>
    <w:tbl>
      <w:tblPr>
        <w:tblStyle w:val="a6"/>
        <w:tblW w:w="12441" w:type="dxa"/>
        <w:tblBorders>
          <w:left w:val="none" w:sz="0" w:space="0" w:color="auto"/>
          <w:right w:val="none" w:sz="0" w:space="0" w:color="auto"/>
          <w:insideH w:val="none" w:sz="0" w:space="0" w:color="auto"/>
          <w:insideV w:val="none" w:sz="0" w:space="0" w:color="auto"/>
        </w:tblBorders>
        <w:tblLayout w:type="fixed"/>
        <w:tblLook w:val="04A0"/>
      </w:tblPr>
      <w:tblGrid>
        <w:gridCol w:w="4077"/>
        <w:gridCol w:w="1701"/>
        <w:gridCol w:w="1672"/>
        <w:gridCol w:w="3006"/>
        <w:gridCol w:w="1985"/>
      </w:tblGrid>
      <w:tr w:rsidR="000A2C2C" w:rsidRPr="00C34727" w:rsidTr="00C34727">
        <w:tc>
          <w:tcPr>
            <w:tcW w:w="4077" w:type="dxa"/>
            <w:tcBorders>
              <w:top w:val="single" w:sz="4" w:space="0" w:color="auto"/>
              <w:bottom w:val="single" w:sz="4" w:space="0" w:color="auto"/>
            </w:tcBorders>
            <w:vAlign w:val="center"/>
          </w:tcPr>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szCs w:val="21"/>
              </w:rPr>
              <w:t>S</w:t>
            </w:r>
            <w:r w:rsidRPr="00C34727">
              <w:rPr>
                <w:rFonts w:ascii="Times New Roman" w:hAnsi="Times New Roman" w:cs="Times New Roman"/>
                <w:b/>
                <w:szCs w:val="21"/>
              </w:rPr>
              <w:t>ubgroup title</w:t>
            </w:r>
            <w:r w:rsidRPr="00C34727">
              <w:rPr>
                <w:rFonts w:ascii="Times New Roman" w:hAnsi="Times New Roman" w:cs="Times New Roman" w:hint="eastAsia"/>
                <w:b/>
                <w:szCs w:val="21"/>
              </w:rPr>
              <w:t>s</w:t>
            </w:r>
          </w:p>
        </w:tc>
        <w:tc>
          <w:tcPr>
            <w:tcW w:w="1701" w:type="dxa"/>
            <w:tcBorders>
              <w:top w:val="single" w:sz="4" w:space="0" w:color="auto"/>
              <w:bottom w:val="single" w:sz="4" w:space="0" w:color="auto"/>
            </w:tcBorders>
            <w:vAlign w:val="center"/>
          </w:tcPr>
          <w:p w:rsidR="000A2C2C" w:rsidRPr="00C34727" w:rsidRDefault="000A2C2C" w:rsidP="00C34727">
            <w:pPr>
              <w:autoSpaceDE w:val="0"/>
              <w:autoSpaceDN w:val="0"/>
              <w:adjustRightInd w:val="0"/>
              <w:spacing w:line="360" w:lineRule="auto"/>
              <w:jc w:val="left"/>
              <w:rPr>
                <w:rFonts w:ascii="Times New Roman" w:hAnsi="Times New Roman" w:cs="Times New Roman"/>
                <w:b/>
                <w:bCs/>
                <w:kern w:val="0"/>
                <w:szCs w:val="21"/>
              </w:rPr>
            </w:pPr>
            <w:r w:rsidRPr="00C34727">
              <w:rPr>
                <w:rFonts w:ascii="Times New Roman" w:hAnsi="Times New Roman" w:cs="Times New Roman"/>
                <w:b/>
                <w:bCs/>
                <w:kern w:val="0"/>
                <w:szCs w:val="21"/>
              </w:rPr>
              <w:t xml:space="preserve">No. of </w:t>
            </w:r>
            <w:r w:rsidRPr="00C34727">
              <w:rPr>
                <w:rFonts w:ascii="Times New Roman" w:hAnsi="Times New Roman" w:cs="Times New Roman" w:hint="eastAsia"/>
                <w:b/>
                <w:bCs/>
                <w:kern w:val="0"/>
                <w:szCs w:val="21"/>
              </w:rPr>
              <w:t>comparisons</w:t>
            </w:r>
            <w:r w:rsidR="00C34727" w:rsidRPr="00C34727">
              <w:rPr>
                <w:rFonts w:ascii="Times New Roman" w:hAnsi="Times New Roman" w:cs="Times New Roman"/>
                <w:b/>
                <w:bCs/>
                <w:kern w:val="0"/>
                <w:szCs w:val="21"/>
              </w:rPr>
              <w:t>*</w:t>
            </w:r>
          </w:p>
        </w:tc>
        <w:tc>
          <w:tcPr>
            <w:tcW w:w="1672" w:type="dxa"/>
            <w:tcBorders>
              <w:top w:val="single" w:sz="4" w:space="0" w:color="auto"/>
              <w:bottom w:val="single" w:sz="4" w:space="0" w:color="auto"/>
            </w:tcBorders>
            <w:vAlign w:val="center"/>
          </w:tcPr>
          <w:p w:rsidR="000A2C2C" w:rsidRPr="00C34727" w:rsidRDefault="000A2C2C" w:rsidP="00C34727">
            <w:pPr>
              <w:autoSpaceDE w:val="0"/>
              <w:autoSpaceDN w:val="0"/>
              <w:adjustRightInd w:val="0"/>
              <w:spacing w:line="360" w:lineRule="auto"/>
              <w:jc w:val="left"/>
              <w:rPr>
                <w:rFonts w:ascii="Times New Roman" w:hAnsi="Times New Roman" w:cs="Times New Roman"/>
                <w:b/>
                <w:bCs/>
                <w:kern w:val="0"/>
                <w:szCs w:val="21"/>
              </w:rPr>
            </w:pPr>
            <w:r w:rsidRPr="00C34727">
              <w:rPr>
                <w:rFonts w:ascii="Times New Roman" w:hAnsi="Times New Roman" w:cs="Times New Roman"/>
                <w:b/>
                <w:bCs/>
                <w:kern w:val="0"/>
                <w:szCs w:val="21"/>
              </w:rPr>
              <w:t>No. of participants</w:t>
            </w:r>
          </w:p>
        </w:tc>
        <w:tc>
          <w:tcPr>
            <w:tcW w:w="3006" w:type="dxa"/>
            <w:tcBorders>
              <w:top w:val="single" w:sz="4" w:space="0" w:color="auto"/>
              <w:bottom w:val="single" w:sz="4" w:space="0" w:color="auto"/>
            </w:tcBorders>
            <w:vAlign w:val="center"/>
          </w:tcPr>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b/>
                <w:bCs/>
                <w:kern w:val="0"/>
                <w:szCs w:val="21"/>
              </w:rPr>
              <w:t>Statistical method</w:t>
            </w:r>
            <w:r w:rsidR="00103722">
              <w:rPr>
                <w:rFonts w:ascii="Times New Roman" w:hAnsi="Times New Roman" w:cs="Times New Roman" w:hint="eastAsia"/>
                <w:b/>
                <w:bCs/>
                <w:kern w:val="0"/>
                <w:szCs w:val="21"/>
              </w:rPr>
              <w:t>s</w:t>
            </w:r>
          </w:p>
        </w:tc>
        <w:tc>
          <w:tcPr>
            <w:tcW w:w="1985" w:type="dxa"/>
            <w:tcBorders>
              <w:top w:val="single" w:sz="4" w:space="0" w:color="auto"/>
              <w:bottom w:val="single" w:sz="4" w:space="0" w:color="auto"/>
            </w:tcBorders>
            <w:vAlign w:val="center"/>
          </w:tcPr>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bCs/>
                <w:kern w:val="0"/>
                <w:szCs w:val="21"/>
              </w:rPr>
              <w:t>OR</w:t>
            </w:r>
            <w:r w:rsidR="00103722">
              <w:rPr>
                <w:rFonts w:ascii="Times New Roman" w:hAnsi="Times New Roman" w:cs="Times New Roman" w:hint="eastAsia"/>
                <w:b/>
                <w:bCs/>
                <w:kern w:val="0"/>
                <w:szCs w:val="21"/>
              </w:rPr>
              <w:t xml:space="preserve"> [95% CI]</w:t>
            </w:r>
          </w:p>
        </w:tc>
      </w:tr>
      <w:tr w:rsidR="000A2C2C" w:rsidRPr="00C34727" w:rsidTr="00C34727">
        <w:tc>
          <w:tcPr>
            <w:tcW w:w="4077" w:type="dxa"/>
            <w:tcBorders>
              <w:top w:val="single" w:sz="4" w:space="0" w:color="auto"/>
            </w:tcBorders>
            <w:vAlign w:val="center"/>
          </w:tcPr>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b/>
                <w:szCs w:val="21"/>
              </w:rPr>
              <w:t xml:space="preserve">1 </w:t>
            </w:r>
            <w:r w:rsidRPr="00C34727">
              <w:rPr>
                <w:rFonts w:ascii="Times New Roman" w:hAnsi="Times New Roman" w:cs="Times New Roman" w:hint="eastAsia"/>
                <w:b/>
                <w:szCs w:val="21"/>
              </w:rPr>
              <w:t>Continent</w:t>
            </w:r>
          </w:p>
        </w:tc>
        <w:tc>
          <w:tcPr>
            <w:tcW w:w="1701" w:type="dxa"/>
            <w:tcBorders>
              <w:top w:val="single" w:sz="4" w:space="0" w:color="auto"/>
            </w:tcBorders>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tc>
        <w:tc>
          <w:tcPr>
            <w:tcW w:w="1672" w:type="dxa"/>
            <w:tcBorders>
              <w:top w:val="single" w:sz="4" w:space="0" w:color="auto"/>
            </w:tcBorders>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tc>
        <w:tc>
          <w:tcPr>
            <w:tcW w:w="3006" w:type="dxa"/>
            <w:tcBorders>
              <w:top w:val="single" w:sz="4" w:space="0" w:color="auto"/>
            </w:tcBorders>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 95% CI)</w:t>
            </w:r>
          </w:p>
        </w:tc>
        <w:tc>
          <w:tcPr>
            <w:tcW w:w="1985" w:type="dxa"/>
            <w:tcBorders>
              <w:top w:val="single" w:sz="4" w:space="0" w:color="auto"/>
            </w:tcBorders>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r w:rsidRPr="00C34727">
              <w:rPr>
                <w:rFonts w:ascii="Times New Roman" w:hAnsi="Times New Roman" w:cs="Times New Roman"/>
                <w:szCs w:val="21"/>
              </w:rPr>
              <w:t>]</w:t>
            </w:r>
          </w:p>
        </w:tc>
      </w:tr>
      <w:tr w:rsidR="000A2C2C" w:rsidRPr="00C34727" w:rsidTr="00C34727">
        <w:tc>
          <w:tcPr>
            <w:tcW w:w="4077"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 xml:space="preserve">1.1 </w:t>
            </w:r>
            <w:r w:rsidRPr="00C34727">
              <w:rPr>
                <w:rFonts w:ascii="Times New Roman" w:hAnsi="Times New Roman" w:cs="Times New Roman" w:hint="eastAsia"/>
                <w:szCs w:val="21"/>
              </w:rPr>
              <w:t>Europe</w:t>
            </w:r>
          </w:p>
        </w:tc>
        <w:tc>
          <w:tcPr>
            <w:tcW w:w="1701"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w:t>
            </w:r>
          </w:p>
        </w:tc>
        <w:tc>
          <w:tcPr>
            <w:tcW w:w="1672"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292</w:t>
            </w:r>
          </w:p>
        </w:tc>
        <w:tc>
          <w:tcPr>
            <w:tcW w:w="3006"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tc>
        <w:tc>
          <w:tcPr>
            <w:tcW w:w="1985"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0.18 </w:t>
            </w:r>
            <w:r w:rsidRPr="00C34727">
              <w:rPr>
                <w:rFonts w:ascii="Times New Roman" w:hAnsi="Times New Roman" w:cs="Times New Roman"/>
                <w:szCs w:val="21"/>
              </w:rPr>
              <w:t>[</w:t>
            </w:r>
            <w:r w:rsidRPr="00C34727">
              <w:rPr>
                <w:rFonts w:ascii="Times New Roman" w:hAnsi="Times New Roman" w:cs="Times New Roman" w:hint="eastAsia"/>
                <w:szCs w:val="21"/>
              </w:rPr>
              <w:t>-0.42</w:t>
            </w:r>
            <w:r w:rsidRPr="00C34727">
              <w:rPr>
                <w:rFonts w:ascii="Times New Roman" w:hAnsi="Times New Roman" w:cs="Times New Roman"/>
                <w:szCs w:val="21"/>
              </w:rPr>
              <w:t>,</w:t>
            </w:r>
            <w:r w:rsidRPr="00C34727">
              <w:rPr>
                <w:rFonts w:ascii="Times New Roman" w:hAnsi="Times New Roman" w:cs="Times New Roman" w:hint="eastAsia"/>
                <w:szCs w:val="21"/>
              </w:rPr>
              <w:t xml:space="preserve"> 0.78</w:t>
            </w:r>
            <w:r w:rsidRPr="00C34727">
              <w:rPr>
                <w:rFonts w:ascii="Times New Roman" w:hAnsi="Times New Roman" w:cs="Times New Roman"/>
                <w:szCs w:val="21"/>
              </w:rPr>
              <w:t>]</w:t>
            </w:r>
          </w:p>
        </w:tc>
      </w:tr>
      <w:tr w:rsidR="000A2C2C" w:rsidRPr="00C34727" w:rsidTr="00C34727">
        <w:tc>
          <w:tcPr>
            <w:tcW w:w="4077"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 xml:space="preserve">1.2 </w:t>
            </w:r>
            <w:r w:rsidRPr="00C34727">
              <w:rPr>
                <w:rFonts w:ascii="Times New Roman" w:hAnsi="Times New Roman" w:cs="Times New Roman" w:hint="eastAsia"/>
                <w:szCs w:val="21"/>
              </w:rPr>
              <w:t>North America</w:t>
            </w:r>
          </w:p>
        </w:tc>
        <w:tc>
          <w:tcPr>
            <w:tcW w:w="1701"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w:t>
            </w:r>
          </w:p>
        </w:tc>
        <w:tc>
          <w:tcPr>
            <w:tcW w:w="1672"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29</w:t>
            </w:r>
          </w:p>
        </w:tc>
        <w:tc>
          <w:tcPr>
            <w:tcW w:w="3006"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 xml:space="preserve">, </w:t>
            </w:r>
            <w:r w:rsidRPr="00C34727">
              <w:rPr>
                <w:rFonts w:ascii="Times New Roman" w:hAnsi="Times New Roman" w:cs="Times New Roman"/>
                <w:szCs w:val="21"/>
              </w:rPr>
              <w:t>95% CI)</w:t>
            </w:r>
          </w:p>
        </w:tc>
        <w:tc>
          <w:tcPr>
            <w:tcW w:w="1985"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1.68 </w:t>
            </w:r>
            <w:r w:rsidRPr="00C34727">
              <w:rPr>
                <w:rFonts w:ascii="Times New Roman" w:hAnsi="Times New Roman" w:cs="Times New Roman"/>
                <w:szCs w:val="21"/>
              </w:rPr>
              <w:t>[</w:t>
            </w:r>
            <w:r w:rsidRPr="00C34727">
              <w:rPr>
                <w:rFonts w:ascii="Times New Roman" w:hAnsi="Times New Roman" w:cs="Times New Roman" w:hint="eastAsia"/>
                <w:szCs w:val="21"/>
              </w:rPr>
              <w:t>0.82</w:t>
            </w:r>
            <w:r w:rsidRPr="00C34727">
              <w:rPr>
                <w:rFonts w:ascii="Times New Roman" w:hAnsi="Times New Roman" w:cs="Times New Roman"/>
                <w:szCs w:val="21"/>
              </w:rPr>
              <w:t>,</w:t>
            </w:r>
            <w:r w:rsidRPr="00C34727">
              <w:rPr>
                <w:rFonts w:ascii="Times New Roman" w:hAnsi="Times New Roman" w:cs="Times New Roman" w:hint="eastAsia"/>
                <w:szCs w:val="21"/>
              </w:rPr>
              <w:t xml:space="preserve"> 2.53</w:t>
            </w:r>
            <w:r w:rsidRPr="00C34727">
              <w:rPr>
                <w:rFonts w:ascii="Times New Roman" w:hAnsi="Times New Roman" w:cs="Times New Roman"/>
                <w:szCs w:val="21"/>
              </w:rPr>
              <w:t>]</w:t>
            </w:r>
          </w:p>
        </w:tc>
      </w:tr>
      <w:tr w:rsidR="000A2C2C" w:rsidRPr="00C34727" w:rsidTr="00C34727">
        <w:tc>
          <w:tcPr>
            <w:tcW w:w="4077"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 xml:space="preserve">1.3 </w:t>
            </w:r>
            <w:r w:rsidRPr="00C34727">
              <w:rPr>
                <w:rFonts w:ascii="Times New Roman" w:hAnsi="Times New Roman" w:cs="Times New Roman" w:hint="eastAsia"/>
                <w:szCs w:val="21"/>
              </w:rPr>
              <w:t>Asia</w:t>
            </w:r>
          </w:p>
        </w:tc>
        <w:tc>
          <w:tcPr>
            <w:tcW w:w="1701"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tc>
        <w:tc>
          <w:tcPr>
            <w:tcW w:w="1672"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573</w:t>
            </w:r>
          </w:p>
        </w:tc>
        <w:tc>
          <w:tcPr>
            <w:tcW w:w="3006"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 xml:space="preserve">, </w:t>
            </w:r>
            <w:r w:rsidRPr="00C34727">
              <w:rPr>
                <w:rFonts w:ascii="Times New Roman" w:hAnsi="Times New Roman" w:cs="Times New Roman"/>
                <w:szCs w:val="21"/>
              </w:rPr>
              <w:t>95% CI)</w:t>
            </w:r>
          </w:p>
        </w:tc>
        <w:tc>
          <w:tcPr>
            <w:tcW w:w="1985"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0.67 </w:t>
            </w:r>
            <w:r w:rsidRPr="00C34727">
              <w:rPr>
                <w:rFonts w:ascii="Times New Roman" w:hAnsi="Times New Roman" w:cs="Times New Roman"/>
                <w:szCs w:val="21"/>
              </w:rPr>
              <w:t>[</w:t>
            </w:r>
            <w:r w:rsidRPr="00C34727">
              <w:rPr>
                <w:rFonts w:ascii="Times New Roman" w:hAnsi="Times New Roman" w:cs="Times New Roman" w:hint="eastAsia"/>
                <w:szCs w:val="21"/>
              </w:rPr>
              <w:t>0.09</w:t>
            </w:r>
            <w:r w:rsidRPr="00C34727">
              <w:rPr>
                <w:rFonts w:ascii="Times New Roman" w:hAnsi="Times New Roman" w:cs="Times New Roman"/>
                <w:szCs w:val="21"/>
              </w:rPr>
              <w:t>,</w:t>
            </w:r>
            <w:r w:rsidRPr="00C34727">
              <w:rPr>
                <w:rFonts w:ascii="Times New Roman" w:hAnsi="Times New Roman" w:cs="Times New Roman" w:hint="eastAsia"/>
                <w:szCs w:val="21"/>
              </w:rPr>
              <w:t xml:space="preserve"> 1.24</w:t>
            </w:r>
            <w:r w:rsidRPr="00C34727">
              <w:rPr>
                <w:rFonts w:ascii="Times New Roman" w:hAnsi="Times New Roman" w:cs="Times New Roman"/>
                <w:szCs w:val="21"/>
              </w:rPr>
              <w:t>]</w:t>
            </w:r>
          </w:p>
        </w:tc>
      </w:tr>
      <w:tr w:rsidR="000A2C2C" w:rsidRPr="00C34727" w:rsidTr="00C34727">
        <w:trPr>
          <w:trHeight w:val="996"/>
        </w:trPr>
        <w:tc>
          <w:tcPr>
            <w:tcW w:w="4077" w:type="dxa"/>
            <w:vAlign w:val="center"/>
          </w:tcPr>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b/>
                <w:szCs w:val="21"/>
              </w:rPr>
              <w:t xml:space="preserve">2 </w:t>
            </w:r>
            <w:r w:rsidRPr="00C34727">
              <w:rPr>
                <w:rFonts w:ascii="Times New Roman" w:hAnsi="Times New Roman" w:cs="Times New Roman" w:hint="eastAsia"/>
                <w:b/>
                <w:szCs w:val="21"/>
              </w:rPr>
              <w:t>Disease duration</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szCs w:val="21"/>
              </w:rPr>
              <w:t xml:space="preserve">2.1 </w:t>
            </w:r>
            <w:r w:rsidRPr="00C34727">
              <w:rPr>
                <w:rFonts w:ascii="Times New Roman" w:hAnsi="Times New Roman" w:cs="Times New Roman" w:hint="eastAsia"/>
                <w:szCs w:val="21"/>
              </w:rPr>
              <w:t>previously diagnosed T2DM</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 xml:space="preserve">2.2 </w:t>
            </w:r>
            <w:r w:rsidRPr="00C34727">
              <w:rPr>
                <w:rFonts w:ascii="Times New Roman" w:hAnsi="Times New Roman" w:cs="Times New Roman" w:hint="eastAsia"/>
                <w:szCs w:val="21"/>
              </w:rPr>
              <w:t>newly diagnosed T2DM</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szCs w:val="21"/>
              </w:rPr>
              <w:t>2.3 non-specific T2DM</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szCs w:val="21"/>
              </w:rPr>
              <w:t>3</w:t>
            </w:r>
            <w:r w:rsidRPr="00C34727">
              <w:rPr>
                <w:rFonts w:ascii="Times New Roman" w:hAnsi="Times New Roman" w:cs="Times New Roman"/>
                <w:b/>
                <w:szCs w:val="21"/>
              </w:rPr>
              <w:t xml:space="preserve"> </w:t>
            </w:r>
            <w:r w:rsidRPr="00C34727">
              <w:rPr>
                <w:rFonts w:ascii="Times New Roman" w:hAnsi="Times New Roman" w:cs="Times New Roman" w:hint="eastAsia"/>
                <w:b/>
                <w:szCs w:val="21"/>
              </w:rPr>
              <w:t>Treatment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3.1 under treatment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3.2 not clear</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3.3 without treatment</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szCs w:val="21"/>
              </w:rPr>
              <w:t>4 Obesity</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4.1 non-obesity</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4.2 obesity</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szCs w:val="21"/>
              </w:rPr>
              <w:t>5 Age</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5.1 60y or more</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5.2 under 60y</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szCs w:val="21"/>
              </w:rPr>
              <w:t>6</w:t>
            </w:r>
            <w:r w:rsidRPr="00C34727">
              <w:rPr>
                <w:rFonts w:ascii="Times New Roman" w:hAnsi="Times New Roman" w:cs="Times New Roman" w:hint="eastAsia"/>
                <w:b/>
                <w:szCs w:val="21"/>
              </w:rPr>
              <w:t xml:space="preserve"> TG</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6.1 lower half of mean serum TG</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6.2 higher half of mean serum TG</w:t>
            </w:r>
          </w:p>
          <w:p w:rsidR="000A2C2C" w:rsidRPr="00C34727" w:rsidRDefault="000A2C2C" w:rsidP="00C34727">
            <w:pPr>
              <w:spacing w:line="360" w:lineRule="auto"/>
              <w:rPr>
                <w:rFonts w:ascii="Times New Roman" w:hAnsi="Times New Roman" w:cs="Times New Roman"/>
                <w:b/>
                <w:szCs w:val="21"/>
              </w:rPr>
            </w:pPr>
            <w:r w:rsidRPr="00C34727">
              <w:rPr>
                <w:rFonts w:ascii="Times New Roman" w:hAnsi="Times New Roman" w:cs="Times New Roman" w:hint="eastAsia"/>
                <w:b/>
                <w:szCs w:val="21"/>
              </w:rPr>
              <w:t>7 LDL-c</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7.1 lower half of mean serum LDL-c</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7.2 higher half of mean serum LDL-c</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8 </w:t>
            </w:r>
            <w:r w:rsidRPr="00C34727">
              <w:rPr>
                <w:rFonts w:ascii="Times New Roman" w:hAnsi="Times New Roman" w:cs="Times New Roman" w:hint="eastAsia"/>
                <w:b/>
                <w:szCs w:val="21"/>
              </w:rPr>
              <w:t>Betatrophin</w:t>
            </w:r>
            <w:r w:rsidRPr="00C34727">
              <w:rPr>
                <w:rFonts w:ascii="Times New Roman" w:hAnsi="Times New Roman" w:cs="Times New Roman" w:hint="eastAsia"/>
                <w:szCs w:val="21"/>
              </w:rPr>
              <w:t xml:space="preserve"> </w:t>
            </w:r>
            <w:r w:rsidRPr="00C34727">
              <w:rPr>
                <w:rFonts w:ascii="Times New Roman" w:hAnsi="Times New Roman" w:cs="Times New Roman" w:hint="eastAsia"/>
                <w:b/>
                <w:szCs w:val="21"/>
              </w:rPr>
              <w:t>measurement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8.1 total betatrophin</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8.2 full-length betatrophin</w:t>
            </w:r>
          </w:p>
        </w:tc>
        <w:tc>
          <w:tcPr>
            <w:tcW w:w="1701"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9</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12</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9</w:t>
            </w:r>
          </w:p>
        </w:tc>
        <w:tc>
          <w:tcPr>
            <w:tcW w:w="1672"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360</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505</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29</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244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29</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621</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728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166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414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480</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490</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404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315</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579</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894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149</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745</w:t>
            </w:r>
          </w:p>
        </w:tc>
        <w:tc>
          <w:tcPr>
            <w:tcW w:w="3006"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lastRenderedPageBreak/>
              <w:t>SMD (Random,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lastRenderedPageBreak/>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szCs w:val="21"/>
              </w:rPr>
              <w:t>SMD (Random</w:t>
            </w:r>
            <w:r w:rsidRPr="00C34727">
              <w:rPr>
                <w:rFonts w:ascii="Times New Roman" w:hAnsi="Times New Roman" w:cs="Times New Roman" w:hint="eastAsia"/>
                <w:szCs w:val="21"/>
              </w:rPr>
              <w:t>,</w:t>
            </w:r>
            <w:r w:rsidRPr="00C34727">
              <w:rPr>
                <w:rFonts w:ascii="Times New Roman" w:hAnsi="Times New Roman" w:cs="Times New Roman"/>
                <w:szCs w:val="21"/>
              </w:rPr>
              <w:t xml:space="preserve"> 95% CI)</w:t>
            </w:r>
          </w:p>
        </w:tc>
        <w:tc>
          <w:tcPr>
            <w:tcW w:w="1985" w:type="dxa"/>
            <w:vAlign w:val="center"/>
          </w:tcPr>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r w:rsidRPr="00C34727">
              <w:rPr>
                <w:rFonts w:ascii="Times New Roman" w:hAnsi="Times New Roman" w:cs="Times New Roman"/>
                <w:szCs w:val="21"/>
              </w:rPr>
              <w: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0.10</w:t>
            </w:r>
            <w:r w:rsidRPr="00C34727">
              <w:rPr>
                <w:rFonts w:ascii="Times New Roman" w:hAnsi="Times New Roman" w:cs="Times New Roman"/>
                <w:szCs w:val="21"/>
              </w:rPr>
              <w:t>,</w:t>
            </w:r>
            <w:r w:rsidRPr="00C34727">
              <w:rPr>
                <w:rFonts w:ascii="Times New Roman" w:hAnsi="Times New Roman" w:cs="Times New Roman" w:hint="eastAsia"/>
                <w:szCs w:val="21"/>
              </w:rPr>
              <w:t xml:space="preserve"> 0.97</w:t>
            </w:r>
            <w:r w:rsidRPr="00C34727">
              <w:rPr>
                <w:rFonts w:ascii="Times New Roman" w:hAnsi="Times New Roman" w:cs="Times New Roman"/>
                <w:szCs w:val="21"/>
              </w:rPr>
              <w: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0.21 [-0.76, 1.18]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1.68 [0.82, 2.53]</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r w:rsidRPr="00C34727">
              <w:rPr>
                <w:rFonts w:ascii="Times New Roman" w:hAnsi="Times New Roman" w:cs="Times New Roman"/>
                <w:szCs w:val="21"/>
              </w:rPr>
              <w: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0.78 [0.16, 1.40]</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1.68 [0.82, 2.53]</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0.18 [-0.39, 0.76]</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r w:rsidRPr="00C34727">
              <w:rPr>
                <w:rFonts w:ascii="Times New Roman" w:hAnsi="Times New Roman" w:cs="Times New Roman"/>
                <w:szCs w:val="21"/>
              </w:rPr>
              <w: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lastRenderedPageBreak/>
              <w:t>0.82 [0.42, 1.21]</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-0.39 [-0.95, 0.18]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r w:rsidRPr="00C34727">
              <w:rPr>
                <w:rFonts w:ascii="Times New Roman" w:hAnsi="Times New Roman" w:cs="Times New Roman"/>
                <w:szCs w:val="21"/>
              </w:rPr>
              <w:t>]</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0.43 [0.19, 0.67]</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0.56 [-0.13, 1.25]</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0.33 [0.07, 0.58]</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0.79 [-0.07, 1.64]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0.43 [-0.20, 1.07]</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0.63 [0.05, 1.21]</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0.53 </w:t>
            </w:r>
            <w:r w:rsidRPr="00C34727">
              <w:rPr>
                <w:rFonts w:ascii="Times New Roman" w:hAnsi="Times New Roman" w:cs="Times New Roman"/>
                <w:szCs w:val="21"/>
              </w:rPr>
              <w:t>[</w:t>
            </w:r>
            <w:r w:rsidRPr="00C34727">
              <w:rPr>
                <w:rFonts w:ascii="Times New Roman" w:hAnsi="Times New Roman" w:cs="Times New Roman" w:hint="eastAsia"/>
                <w:szCs w:val="21"/>
              </w:rPr>
              <w:t>0.13</w:t>
            </w:r>
            <w:r w:rsidRPr="00C34727">
              <w:rPr>
                <w:rFonts w:ascii="Times New Roman" w:hAnsi="Times New Roman" w:cs="Times New Roman"/>
                <w:szCs w:val="21"/>
              </w:rPr>
              <w:t>,</w:t>
            </w:r>
            <w:r w:rsidRPr="00C34727">
              <w:rPr>
                <w:rFonts w:ascii="Times New Roman" w:hAnsi="Times New Roman" w:cs="Times New Roman" w:hint="eastAsia"/>
                <w:szCs w:val="21"/>
              </w:rPr>
              <w:t xml:space="preserve"> 0.94]</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 xml:space="preserve">0.85 [0.20, 1.50] </w:t>
            </w:r>
          </w:p>
          <w:p w:rsidR="000A2C2C" w:rsidRPr="00C34727" w:rsidRDefault="000A2C2C" w:rsidP="00C34727">
            <w:pPr>
              <w:spacing w:line="360" w:lineRule="auto"/>
              <w:rPr>
                <w:rFonts w:ascii="Times New Roman" w:hAnsi="Times New Roman" w:cs="Times New Roman"/>
                <w:szCs w:val="21"/>
              </w:rPr>
            </w:pPr>
            <w:r w:rsidRPr="00C34727">
              <w:rPr>
                <w:rFonts w:ascii="Times New Roman" w:hAnsi="Times New Roman" w:cs="Times New Roman" w:hint="eastAsia"/>
                <w:szCs w:val="21"/>
              </w:rPr>
              <w:t>0.42 [-0.08, 0.92]</w:t>
            </w:r>
          </w:p>
        </w:tc>
      </w:tr>
    </w:tbl>
    <w:p w:rsidR="000A2C2C" w:rsidRPr="00640E0B" w:rsidRDefault="000A2C2C" w:rsidP="000A2C2C">
      <w:pPr>
        <w:rPr>
          <w:rFonts w:ascii="Times New Roman" w:hAnsi="Times New Roman" w:cs="Times New Roman"/>
          <w:szCs w:val="21"/>
        </w:rPr>
      </w:pPr>
      <w:r w:rsidRPr="00640E0B">
        <w:rPr>
          <w:rFonts w:ascii="Times New Roman" w:hAnsi="Times New Roman" w:cs="Times New Roman" w:hint="eastAsia"/>
          <w:szCs w:val="21"/>
        </w:rPr>
        <w:lastRenderedPageBreak/>
        <w:t xml:space="preserve">CI: confidential interval; LDL-c: </w:t>
      </w:r>
      <w:r w:rsidRPr="00640E0B">
        <w:rPr>
          <w:rFonts w:ascii="Times New Roman" w:hAnsi="Times New Roman" w:cs="Times New Roman"/>
          <w:szCs w:val="21"/>
        </w:rPr>
        <w:t>low density lipoprotein-cholesterol</w:t>
      </w:r>
      <w:r w:rsidRPr="00640E0B">
        <w:rPr>
          <w:rFonts w:ascii="Times New Roman" w:hAnsi="Times New Roman" w:cs="Times New Roman" w:hint="eastAsia"/>
          <w:szCs w:val="21"/>
        </w:rPr>
        <w:t xml:space="preserve">; OR: odds ratio; </w:t>
      </w:r>
      <w:r w:rsidRPr="00640E0B">
        <w:rPr>
          <w:rFonts w:ascii="Times New Roman" w:hAnsi="Times New Roman" w:cs="Times New Roman"/>
          <w:szCs w:val="21"/>
        </w:rPr>
        <w:t>SMD</w:t>
      </w:r>
      <w:r w:rsidRPr="00640E0B">
        <w:rPr>
          <w:rFonts w:ascii="Times New Roman" w:hAnsi="Times New Roman" w:cs="Times New Roman" w:hint="eastAsia"/>
          <w:szCs w:val="21"/>
        </w:rPr>
        <w:t>: s</w:t>
      </w:r>
      <w:r w:rsidRPr="00640E0B">
        <w:rPr>
          <w:rFonts w:ascii="Times New Roman" w:hAnsi="Times New Roman" w:cs="Times New Roman"/>
          <w:szCs w:val="21"/>
        </w:rPr>
        <w:t>tandard mean deviation</w:t>
      </w:r>
      <w:r w:rsidRPr="00640E0B">
        <w:rPr>
          <w:rFonts w:ascii="Times New Roman" w:hAnsi="Times New Roman" w:cs="Times New Roman" w:hint="eastAsia"/>
          <w:szCs w:val="21"/>
        </w:rPr>
        <w:t xml:space="preserve">; T2DM: type 2 diabetes mellitus; TG: triglyceride. </w:t>
      </w:r>
    </w:p>
    <w:p w:rsidR="00640E0B" w:rsidRPr="00640E0B" w:rsidRDefault="00C34727">
      <w:pPr>
        <w:rPr>
          <w:szCs w:val="21"/>
        </w:rPr>
      </w:pPr>
      <w:r>
        <w:rPr>
          <w:rFonts w:ascii="Times New Roman" w:hAnsi="Times New Roman" w:cs="Times New Roman"/>
          <w:szCs w:val="21"/>
        </w:rPr>
        <w:t>*</w:t>
      </w:r>
      <w:r w:rsidR="000A2C2C" w:rsidRPr="00640E0B">
        <w:rPr>
          <w:rFonts w:ascii="Times New Roman" w:hAnsi="Times New Roman" w:cs="Times New Roman"/>
          <w:szCs w:val="21"/>
        </w:rPr>
        <w:t xml:space="preserve"> </w:t>
      </w:r>
      <w:r w:rsidR="000A2C2C" w:rsidRPr="00640E0B">
        <w:rPr>
          <w:rFonts w:ascii="Times New Roman" w:hAnsi="Times New Roman" w:cs="Times New Roman" w:hint="eastAsia"/>
          <w:szCs w:val="21"/>
        </w:rPr>
        <w:t>Nine studies with twelve comparisons were enrolled, and five different results based on five different groups were derived from two studies.</w:t>
      </w:r>
    </w:p>
    <w:sectPr w:rsidR="00640E0B" w:rsidRPr="00640E0B" w:rsidSect="00640E0B">
      <w:pgSz w:w="16838" w:h="11906" w:orient="landscape"/>
      <w:pgMar w:top="1797" w:right="1440" w:bottom="179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713" w:rsidRDefault="008A2713" w:rsidP="000A2C2C">
      <w:r>
        <w:separator/>
      </w:r>
    </w:p>
  </w:endnote>
  <w:endnote w:type="continuationSeparator" w:id="1">
    <w:p w:rsidR="008A2713" w:rsidRDefault="008A2713" w:rsidP="000A2C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713" w:rsidRDefault="008A2713" w:rsidP="000A2C2C">
      <w:r>
        <w:separator/>
      </w:r>
    </w:p>
  </w:footnote>
  <w:footnote w:type="continuationSeparator" w:id="1">
    <w:p w:rsidR="008A2713" w:rsidRDefault="008A2713" w:rsidP="000A2C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C57AA"/>
    <w:rsid w:val="00004D4B"/>
    <w:rsid w:val="000A2C2C"/>
    <w:rsid w:val="000A4719"/>
    <w:rsid w:val="00103722"/>
    <w:rsid w:val="00154263"/>
    <w:rsid w:val="00163FF3"/>
    <w:rsid w:val="002005C4"/>
    <w:rsid w:val="00253A0D"/>
    <w:rsid w:val="002D7BAD"/>
    <w:rsid w:val="0033412F"/>
    <w:rsid w:val="003C57AA"/>
    <w:rsid w:val="00585D08"/>
    <w:rsid w:val="00640E0B"/>
    <w:rsid w:val="006607A6"/>
    <w:rsid w:val="006F26B2"/>
    <w:rsid w:val="007511EE"/>
    <w:rsid w:val="00771B9D"/>
    <w:rsid w:val="00781119"/>
    <w:rsid w:val="00867030"/>
    <w:rsid w:val="008A2713"/>
    <w:rsid w:val="008E2526"/>
    <w:rsid w:val="00A34D34"/>
    <w:rsid w:val="00AD7111"/>
    <w:rsid w:val="00B4422A"/>
    <w:rsid w:val="00C34727"/>
    <w:rsid w:val="00C42A84"/>
    <w:rsid w:val="00C83015"/>
    <w:rsid w:val="00D04767"/>
    <w:rsid w:val="00E30B10"/>
    <w:rsid w:val="00F00EBA"/>
    <w:rsid w:val="00F94314"/>
    <w:rsid w:val="00F953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7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3C57AA"/>
    <w:rPr>
      <w:rFonts w:ascii="Calibri" w:hAnsi="Calibri"/>
      <w:noProof/>
      <w:sz w:val="20"/>
    </w:rPr>
  </w:style>
  <w:style w:type="character" w:customStyle="1" w:styleId="EndNoteBibliographyChar">
    <w:name w:val="EndNote Bibliography Char"/>
    <w:basedOn w:val="a0"/>
    <w:link w:val="EndNoteBibliography"/>
    <w:rsid w:val="003C57AA"/>
    <w:rPr>
      <w:rFonts w:ascii="Calibri" w:hAnsi="Calibri"/>
      <w:noProof/>
      <w:sz w:val="20"/>
    </w:rPr>
  </w:style>
  <w:style w:type="paragraph" w:styleId="a3">
    <w:name w:val="header"/>
    <w:basedOn w:val="a"/>
    <w:link w:val="Char"/>
    <w:uiPriority w:val="99"/>
    <w:semiHidden/>
    <w:unhideWhenUsed/>
    <w:rsid w:val="000A2C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A2C2C"/>
    <w:rPr>
      <w:sz w:val="18"/>
      <w:szCs w:val="18"/>
    </w:rPr>
  </w:style>
  <w:style w:type="paragraph" w:styleId="a4">
    <w:name w:val="footer"/>
    <w:basedOn w:val="a"/>
    <w:link w:val="Char0"/>
    <w:uiPriority w:val="99"/>
    <w:semiHidden/>
    <w:unhideWhenUsed/>
    <w:rsid w:val="000A2C2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A2C2C"/>
    <w:rPr>
      <w:sz w:val="18"/>
      <w:szCs w:val="18"/>
    </w:rPr>
  </w:style>
  <w:style w:type="paragraph" w:styleId="a5">
    <w:name w:val="Balloon Text"/>
    <w:basedOn w:val="a"/>
    <w:link w:val="Char1"/>
    <w:uiPriority w:val="99"/>
    <w:semiHidden/>
    <w:unhideWhenUsed/>
    <w:rsid w:val="000A2C2C"/>
    <w:rPr>
      <w:sz w:val="18"/>
      <w:szCs w:val="18"/>
    </w:rPr>
  </w:style>
  <w:style w:type="character" w:customStyle="1" w:styleId="Char1">
    <w:name w:val="批注框文本 Char"/>
    <w:basedOn w:val="a0"/>
    <w:link w:val="a5"/>
    <w:uiPriority w:val="99"/>
    <w:semiHidden/>
    <w:rsid w:val="000A2C2C"/>
    <w:rPr>
      <w:sz w:val="18"/>
      <w:szCs w:val="18"/>
    </w:rPr>
  </w:style>
  <w:style w:type="table" w:customStyle="1" w:styleId="-11">
    <w:name w:val="浅色底纹 - 强调文字颜色 11"/>
    <w:basedOn w:val="a1"/>
    <w:uiPriority w:val="60"/>
    <w:rsid w:val="000A2C2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0A2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浅色底纹 - 强调文字颜色 111"/>
    <w:basedOn w:val="a1"/>
    <w:next w:val="a1"/>
    <w:uiPriority w:val="60"/>
    <w:rsid w:val="000A2C2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03589152">
      <w:bodyDiv w:val="1"/>
      <w:marLeft w:val="0"/>
      <w:marRight w:val="0"/>
      <w:marTop w:val="0"/>
      <w:marBottom w:val="0"/>
      <w:divBdr>
        <w:top w:val="none" w:sz="0" w:space="0" w:color="auto"/>
        <w:left w:val="none" w:sz="0" w:space="0" w:color="auto"/>
        <w:bottom w:val="none" w:sz="0" w:space="0" w:color="auto"/>
        <w:right w:val="none" w:sz="0" w:space="0" w:color="auto"/>
      </w:divBdr>
    </w:div>
    <w:div w:id="8963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2379</Words>
  <Characters>13562</Characters>
  <Application>Microsoft Office Word</Application>
  <DocSecurity>0</DocSecurity>
  <Lines>113</Lines>
  <Paragraphs>31</Paragraphs>
  <ScaleCrop>false</ScaleCrop>
  <Company/>
  <LinksUpToDate>false</LinksUpToDate>
  <CharactersWithSpaces>15910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dandan</dc:creator>
  <cp:lastModifiedBy>Sheyu Li</cp:lastModifiedBy>
  <cp:revision>12</cp:revision>
  <dcterms:created xsi:type="dcterms:W3CDTF">2015-04-04T01:37:00Z</dcterms:created>
  <dcterms:modified xsi:type="dcterms:W3CDTF">2015-06-12T02:30:00Z</dcterms:modified>
</cp:coreProperties>
</file>