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7" w:rsidRDefault="009273C6">
      <w:r>
        <w:t>Figure S1</w:t>
      </w:r>
    </w:p>
    <w:p w:rsidR="009273C6" w:rsidRDefault="009273C6">
      <w:r w:rsidRPr="009273C6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2F9EFA" wp14:editId="36F2B04B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5694680"/>
                <wp:effectExtent l="0" t="0" r="25400" b="20320"/>
                <wp:wrapSquare wrapText="bothSides"/>
                <wp:docPr id="24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694680"/>
                          <a:chOff x="0" y="0"/>
                          <a:chExt cx="7262284" cy="5229589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0" y="4716826"/>
                            <a:ext cx="7181535" cy="512763"/>
                            <a:chOff x="0" y="4716826"/>
                            <a:chExt cx="7181535" cy="512763"/>
                          </a:xfrm>
                        </wpg:grpSpPr>
                        <wps:wsp>
                          <wps:cNvPr id="2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50671"/>
                              <a:ext cx="2843213" cy="465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Analysed (n=20)</w:t>
                                </w:r>
                              </w:p>
                              <w:p w:rsidR="009273C6" w:rsidRDefault="009273C6" w:rsidP="009273C6">
                                <w:pPr>
                                  <w:pStyle w:val="NormalWeb"/>
                                  <w:kinsoku w:val="0"/>
                                  <w:overflowPunct w:val="0"/>
                                  <w:spacing w:after="24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323" y="4716826"/>
                              <a:ext cx="2843212" cy="5127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spacing w:after="24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Analysed (n=8)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Agrupar 3"/>
                        <wpg:cNvGrpSpPr/>
                        <wpg:grpSpPr>
                          <a:xfrm>
                            <a:off x="125749" y="0"/>
                            <a:ext cx="7136535" cy="4787849"/>
                            <a:chOff x="125749" y="0"/>
                            <a:chExt cx="7136535" cy="4787849"/>
                          </a:xfrm>
                        </wpg:grpSpPr>
                        <wps:wsp>
                          <wps:cNvPr id="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388" y="816198"/>
                              <a:ext cx="2286000" cy="396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Assessed for eligibility (n=31)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49" y="3411472"/>
                              <a:ext cx="284797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Lost to follow-up (n=0) at the end study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83" y="2360517"/>
                              <a:ext cx="284797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 xml:space="preserve">Allocated to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propolis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 xml:space="preserve"> group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 xml:space="preserve"> (n= 20)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9071" y="3325747"/>
                              <a:ext cx="2843213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Lost to follow-up (n=2) at the end study</w:t>
                                </w:r>
                              </w:p>
                              <w:p w:rsidR="009273C6" w:rsidRDefault="009273C6" w:rsidP="009273C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CA"/>
                                  </w:rPr>
                                  <w:t xml:space="preserve">Respiratory 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CA"/>
                                  </w:rPr>
                                  <w:t>complication(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CA"/>
                                  </w:rPr>
                                  <w:t>n=1)</w:t>
                                </w:r>
                              </w:p>
                              <w:p w:rsidR="009273C6" w:rsidRDefault="009273C6" w:rsidP="009273C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eastAsia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CA"/>
                                  </w:rPr>
                                  <w:t>Heart surgery (n=1)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9071" y="2292025"/>
                              <a:ext cx="2843213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textAlignment w:val="baseline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 xml:space="preserve">Allocated to 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>control group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lang w:val="en-CA"/>
                                  </w:rPr>
                                  <w:t xml:space="preserve"> (n=11)</w:t>
                                </w:r>
                              </w:p>
                            </w:txbxContent>
                          </wps:txbx>
                          <wps:bodyPr vert="horz" wrap="square" lIns="91440" tIns="91440" rIns="91440" bIns="9144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558" y="2165255"/>
                              <a:ext cx="1433513" cy="390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Allocation</w:t>
                                </w:r>
                              </w:p>
                            </w:txbxContent>
                          </wps:txbx>
                          <wps:bodyPr vert="horz" wrap="square" lIns="45720" tIns="45720" rIns="4572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1161" y="4490986"/>
                              <a:ext cx="1427162" cy="2968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vert="horz" wrap="square" lIns="45720" tIns="45720" rIns="4572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446" y="3199035"/>
                              <a:ext cx="1444625" cy="312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Follow-Up</w:t>
                                </w:r>
                              </w:p>
                            </w:txbxContent>
                          </wps:txbx>
                          <wps:bodyPr vert="horz" wrap="square" lIns="45720" tIns="45720" rIns="4572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953" y="2788508"/>
                              <a:ext cx="0" cy="491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6643" y="2808193"/>
                              <a:ext cx="0" cy="476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978" y="4098354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0117" y="4178408"/>
                              <a:ext cx="635" cy="4610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348528" y="1883633"/>
                              <a:ext cx="2331720" cy="40005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5558" y="1883633"/>
                              <a:ext cx="2331720" cy="40005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8158" y="1269588"/>
                              <a:ext cx="635" cy="618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33" y="0"/>
                              <a:ext cx="1547813" cy="647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3C6" w:rsidRDefault="009273C6" w:rsidP="009273C6">
                                <w:pPr>
                                  <w:pStyle w:val="NormalWeb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Enrollment and Follow up</w:t>
                                </w:r>
                              </w:p>
                            </w:txbxContent>
                          </wps:txbx>
                          <wps:bodyPr vert="horz" wrap="square" lIns="45720" tIns="45720" rIns="4572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3" o:spid="_x0000_s1026" style="position:absolute;margin-left:-26.95pt;margin-top:12.95pt;width:522pt;height:448.4pt;z-index:251658240" coordsize="7262284,5229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">
                <v:group id="Agrupar 2" o:spid="_x0000_s1027" style="position:absolute;top:4716826;width:7181535;height:512763" coordorigin=",4716826" coordsize="7181535,5127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25" o:spid="_x0000_s1028" style="position:absolute;top:4750671;width:2843213;height:465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M+KwQAA&#10;ANsAAAAPAAAAZHJzL2Rvd25yZXYueG1sRE9NawIxEL0L/ocwgreaVbHV1Si2IgilB7dFr0My3Szd&#10;TJZN1PXfm0PB4+N9rzadq8WV2lB5VjAeZSCItTcVlwp+vvcvcxAhIhusPZOCOwXYrPu9FebG3/hI&#10;1yKWIoVwyFGBjbHJpQzaksMw8g1x4n596zAm2JbStHhL4a6Wkyx7lQ4rTg0WG/qwpP+Ki1PwVsZd&#10;od9n+vRl7/PPRTcNx+Ks1HDQbZcgInXxKf53H4yCSVqfvq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DPisEAAADbAAAADwAAAAAAAAAAAAAAAACXAgAAZHJzL2Rvd25y&#10;ZXYueG1sUEsFBgAAAAAEAAQA9QAAAIUDAAAAAA==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>Analysed (n=20)</w:t>
                          </w:r>
                        </w:p>
                        <w:p w:rsidR="009273C6" w:rsidRDefault="009273C6" w:rsidP="009273C6">
                          <w:pPr>
                            <w:pStyle w:val="NormalWeb"/>
                            <w:kinsoku w:val="0"/>
                            <w:overflowPunct w:val="0"/>
                            <w:spacing w:after="24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rect>
                  <v:rect id="Rectangle 30" o:spid="_x0000_s1029" style="position:absolute;left:4338323;top:4716826;width:2843212;height:512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GoRxAAA&#10;ANsAAAAPAAAAZHJzL2Rvd25yZXYueG1sRI9PawIxFMTvhX6H8AreNKtiq1uj+AehUHpwFXt9JK+b&#10;pZuXZRN1/famIPQ4zMxvmPmyc7W4UBsqzwqGgwwEsfam4lLB8bDrT0GEiGyw9kwKbhRguXh+mmNu&#10;/JX3dCliKRKEQ44KbIxNLmXQlhyGgW+Ik/fjW4cxybaUpsVrgrtajrLsVTqsOC1YbGhjSf8WZ6fg&#10;rYzbQq8n+vRlb9PPWTcO++Jbqd5Lt3oHEamL/+FH+8MoGA3h70v6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xqEcQAAADbAAAADwAAAAAAAAAAAAAAAACXAgAAZHJzL2Rv&#10;d25yZXYueG1sUEsFBgAAAAAEAAQA9QAAAIgDAAAAAA==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spacing w:after="240"/>
                            <w:jc w:val="center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>Analysed (n=8)</w:t>
                          </w:r>
                        </w:p>
                      </w:txbxContent>
                    </v:textbox>
                  </v:rect>
                </v:group>
                <v:group id="Agrupar 3" o:spid="_x0000_s1030" style="position:absolute;left:125749;width:7136535;height:4787849" coordorigin="125749" coordsize="7136535,47878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tangle 23" o:spid="_x0000_s1031" style="position:absolute;left:2514388;top:816198;width:2286000;height:396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sh2wwAA&#10;ANoAAAAPAAAAZHJzL2Rvd25yZXYueG1sRI9PawIxFMTvBb9DeIK3mrW1Vlej9A+CIB7clnp9JM/N&#10;4uZl2URdv70pFHocZuY3zGLVuVpcqA2VZwWjYQaCWHtTcang+2v9OAURIrLB2jMpuFGA1bL3sMDc&#10;+Cvv6VLEUiQIhxwV2BibXMqgLTkMQ98QJ+/oW4cxybaUpsVrgrtaPmXZRDqsOC1YbOjDkj4VZ6fg&#10;tYyfhX5/0T87e5tuZ91z2BcHpQb97m0OIlIX/8N/7Y1RMIbfK+kG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Rsh2wwAAANoAAAAPAAAAAAAAAAAAAAAAAJcCAABkcnMvZG93&#10;bnJldi54bWxQSwUGAAAAAAQABAD1AAAAhwMAAAAA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>Assessed for eligibility (n=31)</w:t>
                          </w:r>
                        </w:p>
                      </w:txbxContent>
                    </v:textbox>
                  </v:rect>
                  <v:rect id="Rectangle 26" o:spid="_x0000_s1032" style="position:absolute;left:125749;top:3411472;width:2847975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m3twwAA&#10;ANoAAAAPAAAAZHJzL2Rvd25yZXYueG1sRI9BawIxFITvBf9DeEJvNVuLVVej2EpBKB5cRa+P5LlZ&#10;unlZNlHXf98IhR6HmfmGmS87V4srtaHyrOB1kIEg1t5UXCo47L9eJiBCRDZYeyYFdwqwXPSe5pgb&#10;f+MdXYtYigThkKMCG2OTSxm0JYdh4Bvi5J196zAm2ZbStHhLcFfLYZa9S4cVpwWLDX1a0j/FxSkY&#10;l3Fd6I+RPm7tffI97d7Crjgp9dzvVjMQkbr4H/5rb4yCETyupBs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Cm3twwAAANoAAAAPAAAAAAAAAAAAAAAAAJcCAABkcnMvZG93&#10;bnJldi54bWxQSwUGAAAAAAQABAD1AAAAhwMAAAAA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>Lost to follow-up (n=0) at the end study</w:t>
                          </w:r>
                        </w:p>
                      </w:txbxContent>
                    </v:textbox>
                  </v:rect>
                  <v:rect id="Rectangle 27" o:spid="_x0000_s1033" style="position:absolute;left:137583;top:2360517;width:2847975;height:504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POawwAA&#10;ANoAAAAPAAAAZHJzL2Rvd25yZXYueG1sRI9PawIxFMTvQr9DeIXeatYWrW6N0j8IgnjYrej1kbxu&#10;FjcvyybV9dsboeBxmJnfMPNl7xpxoi7UnhWMhhkIYu1NzZWC3c/qeQoiRGSDjWdScKEAy8XDYI65&#10;8Wcu6FTGSiQIhxwV2BjbXMqgLTkMQ98SJ+/Xdw5jkl0lTYfnBHeNfMmyiXRYc1qw2NKXJX0s/5yC&#10;typ+l/pzrPdbe5luZv1rKMqDUk+P/cc7iEh9vIf/22ujYAK3K+kG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2POawwAAANoAAAAPAAAAAAAAAAAAAAAAAJcCAABkcnMvZG93&#10;bnJldi54bWxQSwUGAAAAAAQABAD1AAAAhwMAAAAA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 xml:space="preserve">Allocated to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  <w:lang w:val="en-CA"/>
                            </w:rPr>
                            <w:t>propolis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  <w:lang w:val="en-CA"/>
                            </w:rPr>
                            <w:t xml:space="preserve"> group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 xml:space="preserve"> (n= 20)</w:t>
                          </w:r>
                        </w:p>
                      </w:txbxContent>
                    </v:textbox>
                  </v:rect>
                  <v:rect id="Rectangle 28" o:spid="_x0000_s1034" style="position:absolute;left:4419071;top:3325747;width:2843213;height:819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FYBwwAA&#10;ANoAAAAPAAAAZHJzL2Rvd25yZXYueG1sRI9PawIxFMTvgt8hPKG3mrWl/lmNYlsKgnjYbdHrI3nd&#10;LN28LJtU12/fCAWPw8xvhllteteIM3Wh9qxgMs5AEGtvaq4UfH1+PM5BhIhssPFMCq4UYLMeDlaY&#10;G3/hgs5lrEQq4ZCjAhtjm0sZtCWHYexb4uR9+85hTLKrpOnwkspdI5+ybCod1pwWLLb0Zkn/lL9O&#10;wayK76V+fdHHg73O94v+ORTlSamHUb9dgojUx3v4n96ZxMHtSro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FYBwwAAANoAAAAPAAAAAAAAAAAAAAAAAJcCAABkcnMvZG93&#10;bnJldi54bWxQSwUGAAAAAAQABAD1AAAAhwMAAAAA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>Lost to follow-up (n=2) at the end study</w:t>
                          </w:r>
                        </w:p>
                        <w:p w:rsidR="009273C6" w:rsidRDefault="009273C6" w:rsidP="009273C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  <w:sz w:val="24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CA"/>
                            </w:rPr>
                            <w:t xml:space="preserve">Respiratory </w:t>
                          </w:r>
                          <w:proofErr w:type="gramStart"/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CA"/>
                            </w:rPr>
                            <w:t>complication(</w:t>
                          </w:r>
                          <w:proofErr w:type="gramEnd"/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CA"/>
                            </w:rPr>
                            <w:t>n=1)</w:t>
                          </w:r>
                        </w:p>
                        <w:p w:rsidR="009273C6" w:rsidRDefault="009273C6" w:rsidP="009273C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kinsoku w:val="0"/>
                            <w:overflowPunct w:val="0"/>
                            <w:textAlignment w:val="baseline"/>
                            <w:rPr>
                              <w:rFonts w:eastAsia="Times New Roman"/>
                              <w:sz w:val="24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CA"/>
                            </w:rPr>
                            <w:t>Heart surgery (n=1)</w:t>
                          </w:r>
                        </w:p>
                      </w:txbxContent>
                    </v:textbox>
                  </v:rect>
                  <v:rect id="Rectangle 29" o:spid="_x0000_s1035" style="position:absolute;left:4419071;top:2292025;width:2843213;height:485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8JzwQAA&#10;ANoAAAAPAAAAZHJzL2Rvd25yZXYueG1sRE/Pa8IwFL4L+x/CG+w2Ux1uWk2L2xAGw4Od6PWRPJti&#10;81KaTOt/vxwGHj++36tycK24UB8azwom4wwEsfam4VrB/mfzPAcRIrLB1jMpuFGAsngYrTA3/so7&#10;ulSxFimEQ44KbIxdLmXQlhyGse+IE3fyvcOYYF9L0+M1hbtWTrPsVTpsODVY7OjDkj5Xv07BWx0/&#10;K/0+04etvc2/F8NL2FVHpZ4eh/USRKQh3sX/7i+jIG1NV9INk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vCc8EAAADaAAAADwAAAAAAAAAAAAAAAACXAgAAZHJzL2Rvd25y&#10;ZXYueG1sUEsFBgAAAAAEAAQA9QAAAIUDAAAAAA==&#10;">
                    <v:textbox inset=",7.2pt,,7.2pt">
                      <w:txbxContent>
                        <w:p w:rsidR="009273C6" w:rsidRDefault="009273C6" w:rsidP="009273C6">
                          <w:pPr>
                            <w:pStyle w:val="NormalWeb"/>
                            <w:textAlignment w:val="baseline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 xml:space="preserve">Allocated to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color w:val="000000" w:themeColor="text1"/>
                              <w:kern w:val="24"/>
                              <w:lang w:val="en-CA"/>
                            </w:rPr>
                            <w:t>control group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lang w:val="en-CA"/>
                            </w:rPr>
                            <w:t xml:space="preserve"> (n=11)</w:t>
                          </w:r>
                        </w:p>
                      </w:txbxContent>
                    </v:textbox>
                  </v:rect>
                  <v:roundrect id="AutoShape 31" o:spid="_x0000_s1036" style="position:absolute;left:2985558;top:2165255;width:1433513;height:3905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WHvwAAA&#10;ANoAAAAPAAAAZHJzL2Rvd25yZXYueG1sRI/NqsIwFIT3gu8QzgV3ml5B0V6jXAWhCzf+gNtDc2yL&#10;zUlpElvf3giCy2FmvmFWm97U4kGtqywr+J0kIIhzqysuFFzO+/EChPPIGmvLpOBJDjbr4WCFqbYd&#10;H+lx8oWIEHYpKii9b1IpXV6SQTexDXH0brY16KNsC6lb7CLc1HKaJHNpsOK4UGJDu5Ly+ykYBVt7&#10;u4Yw67vg/H13qJcWs5ApNfrp//9AeOr9N/xpZ1rBEt5X4g2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yWHvwAAAANoAAAAPAAAAAAAAAAAAAAAAAJcCAABkcnMvZG93bnJl&#10;di54bWxQSwUGAAAAAAQABAD1AAAAhAMAAAAA&#10;" strokeweight="2pt">
                    <v:textbox inset="3.6pt,,3.6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Allocation</w:t>
                          </w:r>
                        </w:p>
                      </w:txbxContent>
                    </v:textbox>
                  </v:roundrect>
                  <v:roundrect id="AutoShape 32" o:spid="_x0000_s1037" style="position:absolute;left:2911161;top:4490986;width:1427162;height:296863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LYcwgAA&#10;ANsAAAAPAAAAZHJzL2Rvd25yZXYueG1sRI9Ba8MwDIXvg/4Ho0Jvi9NBy5bVKV1hkMMu7Qa7ilhN&#10;QmI5xHaT/fvpMNhN4j299+lwXNyg7jSFzrOBbZaDIq697bgx8PX5/vgMKkRki4NnMvBDAY7l6uGA&#10;hfUzX+h+jY2SEA4FGmhjHAutQ92Sw5D5kVi0m58cRlmnRtsJZwl3g37K87122LE0tDjSuaW6vyZn&#10;4M3fvlPaLXMKsT9/DC8eq1QZs1kvp1dQkZb4b/67rqzgC738IgPo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gthzCAAAA2wAAAA8AAAAAAAAAAAAAAAAAlwIAAGRycy9kb3du&#10;cmV2LnhtbFBLBQYAAAAABAAEAPUAAACGAwAAAAA=&#10;" strokeweight="2pt">
                    <v:textbox inset="3.6pt,,3.6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Analysis</w:t>
                          </w:r>
                        </w:p>
                      </w:txbxContent>
                    </v:textbox>
                  </v:roundrect>
                  <v:roundrect id="AutoShape 33" o:spid="_x0000_s1038" style="position:absolute;left:2974446;top:3199035;width:1444625;height:31273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BOHwAAA&#10;ANsAAAAPAAAAZHJzL2Rvd25yZXYueG1sRE/JasMwEL0X8g9iAr3VcgopjWPZJIGCD700LfQ6WOMF&#10;WyNjSbHz91Wh0Ns83jp5uZpR3Gh2vWUFuyQFQVxb3XOr4Ovz7ekVhPPIGkfLpOBODspi85Bjpu3C&#10;H3S7+lbEEHYZKui8nzIpXd2RQZfYiThyjZ0N+gjnVuoZlxhuRvmcpi/SYM+xocOJLh3VwzUYBWfb&#10;fIewX5fg/HB5Hw8Wq1Ap9bhdT0cQnlb/L/5zVzrO38HvL/EAWf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LBOHwAAAANsAAAAPAAAAAAAAAAAAAAAAAJcCAABkcnMvZG93bnJl&#10;di54bWxQSwUGAAAAAAQABAD1AAAAhAMAAAAA&#10;" strokeweight="2pt">
                    <v:textbox inset="3.6pt,,3.6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Follow-Up</w:t>
                          </w:r>
                        </w:p>
                      </w:txbxContent>
                    </v:textbox>
                  </v:roundre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34" o:spid="_x0000_s1039" type="#_x0000_t32" style="position:absolute;left:1319953;top:2788508;width:0;height:4914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n8X78AAADbAAAADwAAAGRycy9kb3ducmV2LnhtbESPzQrCMBCE74LvEFbwpqmCItUoKirF&#10;m3/3pVnbYrOpTdT69kYQvO0yM9/OzhaNKcWTaldYVjDoRyCIU6sLzhScT9veBITzyBpLy6TgTQ4W&#10;83ZrhrG2Lz7Q8+gzESDsYlSQe1/FUro0J4OubyvioF1tbdCHtc6krvEV4KaUwygaS4MFhws5VrTO&#10;Kb0dHyZQVsXuLt/7zXj3GCWXkV8tD0mjVLfTLKcgPDX+b/6lEx3qD+H7SxhAz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yn8X78AAADbAAAADwAAAAAAAAAAAAAAAACh&#10;AgAAZHJzL2Rvd25yZXYueG1sUEsFBgAAAAAEAAQA+QAAAI0DAAAAAA==&#10;">
                    <v:stroke endarrow="block"/>
                    <v:shadow color="#ccc" opacity="1" mv:blur="0" offset="2pt,2pt"/>
                  </v:shape>
                  <v:shape id="AutoShape 35" o:spid="_x0000_s1040" type="#_x0000_t32" style="position:absolute;left:5316643;top:2808193;width:0;height:4768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VZxMMAAADbAAAADwAAAGRycy9kb3ducmV2LnhtbESPQWvCQBCF74X+h2UKvdVNLRGJboIR&#10;K8Gb2t6H7JiEZmdjdqPJv+8Khd5meO9982adjaYVN+pdY1nB+ywCQVxa3XCl4Ov8+bYE4TyyxtYy&#10;KZjIQZY+P60x0fbOR7qdfCUChF2CCmrvu0RKV9Zk0M1sRxy0i+0N+rD2ldQ93gPctHIeRQtpsOFw&#10;ocaOtjWVP6fBBEre7K9yOuwW+yEuvmOfb47FqNTry7hZgfA0+n/zX7rQof4HPH4JA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RlWcTDAAAA2wAAAA8AAAAAAAAAAAAA&#10;AAAAoQIAAGRycy9kb3ducmV2LnhtbFBLBQYAAAAABAAEAPkAAACRAwAAAAA=&#10;">
                    <v:stroke endarrow="block"/>
                    <v:shadow color="#ccc" opacity="1" mv:blur="0" offset="2pt,2pt"/>
                  </v:shape>
                  <v:shape id="AutoShape 36" o:spid="_x0000_s1041" type="#_x0000_t32" style="position:absolute;left:1234978;top:4098354;width:0;height:5810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4zBsMMAAADbAAAADwAAAGRycy9kb3ducmV2LnhtbESPQWvCQBCF74X+h2UKvdVNpRGJboIR&#10;K8Gb2t6H7JiEZmdjdqPJv+8Khd5meO9982adjaYVN+pdY1nB+ywCQVxa3XCl4Ov8+bYE4TyyxtYy&#10;KZjIQZY+P60x0fbOR7qdfCUChF2CCmrvu0RKV9Zk0M1sRxy0i+0N+rD2ldQ93gPctHIeRQtpsOFw&#10;ocaOtjWVP6fBBEre7K9yOuwW+yEuvmOfb47FqNTry7hZgfA0+n/zX7rQof4HPH4JA8j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MwbDDAAAA2wAAAA8AAAAAAAAAAAAA&#10;AAAAoQIAAGRycy9kb3ducmV2LnhtbFBLBQYAAAAABAAEAPkAAACRAwAAAAA=&#10;">
                    <v:stroke endarrow="block"/>
                    <v:shadow color="#ccc" opacity="1" mv:blur="0" offset="2pt,2pt"/>
                  </v:shape>
                  <v:shape id="AutoShape 37" o:spid="_x0000_s1042" type="#_x0000_t32" style="position:absolute;left:5610117;top:4178408;width:635;height:4610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BkK8AAAADbAAAADwAAAGRycy9kb3ducmV2LnhtbESPzarCMBCF9xd8hzCCu2uqUJFqFBWV&#10;4s6//dCMbbGZ1CZqfXsjCO5mOOd8c2Y6b00lHtS40rKCQT8CQZxZXXKu4HTc/I9BOI+ssbJMCl7k&#10;YD7r/E0x0fbJe3ocfC4ChF2CCgrv60RKlxVk0PVtTRy0i20M+rA2udQNPgPcVHIYRSNpsORwocCa&#10;VgVl18PdBMqy3N7ka7cebe9xeo79crFPW6V63XYxAeGp9T/zN53qUD+Gzy9hADl7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TAZCvAAAAA2wAAAA8AAAAAAAAAAAAAAAAA&#10;oQIAAGRycy9kb3ducmV2LnhtbFBLBQYAAAAABAAEAPkAAACOAwAAAAA=&#10;">
                    <v:stroke endarrow="block"/>
                    <v:shadow color="#ccc" opacity="1" mv:blur="0" offset="2pt,2pt"/>
                  </v:shape>
                  <v:shapetype id="_x0000_t33" coordsize="21600,21600" o:spt="33" o:oned="t" path="m0,0l21600,,21600,21600e" filled="f">
                    <v:stroke joinstyle="miter"/>
                    <v:path arrowok="t" fillok="f" o:connecttype="none"/>
                    <o:lock v:ext="edit" shapetype="t"/>
                  </v:shapetype>
                  <v:shape id="AutoShape 38" o:spid="_x0000_s1043" type="#_x0000_t33" style="position:absolute;left:1348528;top:1883633;width:2331720;height:400050;rotation:18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ZUkcEAAADbAAAADwAAAGRycy9kb3ducmV2LnhtbERPTYvCMBC9L/gfwgheRFOFlVqNIqKw&#10;N9mqoLehGdtiMylNtF1//WZB2Ns83ucs152pxJMaV1pWMBlHIIgzq0vOFZyO+1EMwnlkjZVlUvBD&#10;Dtar3scSE21b/qZn6nMRQtglqKDwvk6kdFlBBt3Y1sSBu9nGoA+wyaVusA3hppLTKJpJgyWHhgJr&#10;2haU3dOHUXDu5q35xJRfh7Ot49sl2g+vO6UG/W6zAOGp8//it/tLh/kz+PslHCB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VlSRwQAAANsAAAAPAAAAAAAAAAAAAAAA&#10;AKECAABkcnMvZG93bnJldi54bWxQSwUGAAAAAAQABAD5AAAAjwMAAAAA&#10;">
                    <v:stroke endarrow="block"/>
                    <v:shadow color="#ccc" opacity="1" mv:blur="0" offset="2pt,2pt"/>
                  </v:shape>
                  <v:shape id="AutoShape 39" o:spid="_x0000_s1044" type="#_x0000_t33" style="position:absolute;left:2985558;top:1883633;width:2331720;height:40005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/MAb8AAADbAAAADwAAAGRycy9kb3ducmV2LnhtbERPy6rCMBDdX/AfwgjurqkiV61GEUHQ&#10;zcXXwuXQjG2xmZQmre3fG0FwN4fznOW6NYVoqHK5ZQWjYQSCOLE651TB9bL7nYFwHlljYZkUdORg&#10;ver9LDHW9sknas4+FSGEXYwKMu/LWEqXZGTQDW1JHLi7rQz6AKtU6gqfIdwUchxFf9JgzqEhw5K2&#10;GSWPc20UHA811bv/6WTe+E6a+XV/6sY3pQb9drMA4an1X/HHvddh/hTev4QD5Oo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g/MAb8AAADbAAAADwAAAAAAAAAAAAAAAACh&#10;AgAAZHJzL2Rvd25yZXYueG1sUEsFBgAAAAAEAAQA+QAAAI0DAAAAAA==&#10;">
                    <v:stroke endarrow="block"/>
                    <v:shadow color="#ccc" opacity="1" mv:blur="0" offset="2pt,2pt"/>
                  </v:shape>
                  <v:shape id="AutoShape 40" o:spid="_x0000_s1045" type="#_x0000_t32" style="position:absolute;left:3468158;top:1269588;width:635;height:6184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HLtcEAAADbAAAADwAAAGRycy9kb3ducmV2LnhtbESPQYvCQAyF74L/YYjgTacuKFIdRZdd&#10;Kd5013voxLbYydTOqPXfm4Pg7YW8fHlvue5cre7Uhsqzgck4AUWce1txYeD/73c0BxUissXaMxl4&#10;UoD1qt9bYmr9gw90P8ZCCYRDigbKGJtU65CX5DCMfUMsu7NvHUYZ20LbFh8Cd7X+SpKZdlixfCix&#10;oe+S8svx5oSyrXZX/dz/zHa3aXaaxu3mkHXGDAfdZgEqUhc/5vd1ZiW+hJUuIkCv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wcu1wQAAANsAAAAPAAAAAAAAAAAAAAAA&#10;AKECAABkcnMvZG93bnJldi54bWxQSwUGAAAAAAQABAD5AAAAjwMAAAAA&#10;">
                    <v:stroke endarrow="block"/>
                    <v:shadow color="#ccc" opacity="1" mv:blur="0" offset="2pt,2pt"/>
                  </v:shape>
                  <v:roundrect id="AutoShape 43" o:spid="_x0000_s1046" style="position:absolute;left:353533;width:1547813;height:647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h+BvgAA&#10;ANsAAAAPAAAAZHJzL2Rvd25yZXYueG1sRE/LqsIwEN0L/kOYC+40vYKivUa5CkIXbnyA26EZ22Iz&#10;KU1i698bQXA3h/Oc1aY3tXhQ6yrLCn4nCQji3OqKCwWX8368AOE8ssbaMil4koPNejhYYaptx0d6&#10;nHwhYgi7FBWU3jeplC4vyaCb2IY4cjfbGvQRtoXULXYx3NRymiRzabDi2FBiQ7uS8vspGAVbe7uG&#10;MOu74Px9d6iXFrOQKTX66f//QHjq/Vf8cWc6zl/C+5d4gFy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lofgb4AAADbAAAADwAAAAAAAAAAAAAAAACXAgAAZHJzL2Rvd25yZXYu&#10;eG1sUEsFBgAAAAAEAAQA9QAAAIIDAAAAAA==&#10;" strokeweight="2pt">
                    <v:textbox inset="3.6pt,,3.6pt">
                      <w:txbxContent>
                        <w:p w:rsidR="009273C6" w:rsidRDefault="009273C6" w:rsidP="009273C6">
                          <w:pPr>
                            <w:pStyle w:val="NormalWeb"/>
                            <w:jc w:val="center"/>
                            <w:textAlignment w:val="baseline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Enrollment and Follow up</w:t>
                          </w:r>
                        </w:p>
                      </w:txbxContent>
                    </v:textbox>
                  </v:roundrect>
                </v:group>
                <w10:wrap type="square"/>
              </v:group>
            </w:pict>
          </mc:Fallback>
        </mc:AlternateContent>
      </w:r>
    </w:p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0ECFD9F" wp14:editId="7ECAB7DE">
            <wp:simplePos x="0" y="0"/>
            <wp:positionH relativeFrom="column">
              <wp:posOffset>-685800</wp:posOffset>
            </wp:positionH>
            <wp:positionV relativeFrom="paragraph">
              <wp:posOffset>328295</wp:posOffset>
            </wp:positionV>
            <wp:extent cx="6892290" cy="3062605"/>
            <wp:effectExtent l="0" t="0" r="0" b="1079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Figure S2</w:t>
      </w:r>
    </w:p>
    <w:p w:rsidR="009273C6" w:rsidRDefault="009273C6"/>
    <w:p w:rsidR="009273C6" w:rsidRDefault="009273C6"/>
    <w:p w:rsidR="009273C6" w:rsidRDefault="009273C6">
      <w:r>
        <w:br/>
      </w:r>
    </w:p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>
      <w:proofErr w:type="spellStart"/>
      <w:r>
        <w:t>Table</w:t>
      </w:r>
      <w:proofErr w:type="spellEnd"/>
      <w:r>
        <w:t xml:space="preserve"> S1</w:t>
      </w:r>
    </w:p>
    <w:p w:rsidR="009273C6" w:rsidRDefault="009273C6"/>
    <w:p w:rsidR="009273C6" w:rsidRDefault="009273C6">
      <w:r w:rsidRPr="00B45AFD">
        <w:rPr>
          <w:noProof/>
          <w:lang w:val="es-ES"/>
        </w:rPr>
        <w:drawing>
          <wp:inline distT="0" distB="0" distL="0" distR="0" wp14:anchorId="20419B50" wp14:editId="0FF01E43">
            <wp:extent cx="5147870" cy="4915191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94" cy="49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>
      <w:proofErr w:type="spellStart"/>
      <w:r>
        <w:t>Table</w:t>
      </w:r>
      <w:proofErr w:type="spellEnd"/>
      <w:r>
        <w:t xml:space="preserve"> S2</w:t>
      </w:r>
    </w:p>
    <w:p w:rsidR="009273C6" w:rsidRDefault="009273C6"/>
    <w:tbl>
      <w:tblPr>
        <w:tblW w:w="9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4020"/>
        <w:gridCol w:w="4180"/>
      </w:tblGrid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Scale</w:t>
            </w:r>
          </w:p>
        </w:tc>
        <w:tc>
          <w:tcPr>
            <w:tcW w:w="4020" w:type="dxa"/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Categorical Description</w:t>
            </w:r>
          </w:p>
        </w:tc>
        <w:tc>
          <w:tcPr>
            <w:tcW w:w="4180" w:type="dxa"/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Percentage of deposit connective tissue</w:t>
            </w:r>
          </w:p>
        </w:tc>
      </w:tr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I</w:t>
            </w:r>
          </w:p>
        </w:tc>
        <w:tc>
          <w:tcPr>
            <w:tcW w:w="4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Vital (normal tissue)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Less than 5%</w:t>
            </w:r>
          </w:p>
        </w:tc>
      </w:tr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II</w:t>
            </w:r>
          </w:p>
        </w:tc>
        <w:tc>
          <w:tcPr>
            <w:tcW w:w="4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Fibrosis expansion  (+/-)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Among 5 and 20%</w:t>
            </w:r>
          </w:p>
        </w:tc>
      </w:tr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III</w:t>
            </w:r>
          </w:p>
        </w:tc>
        <w:tc>
          <w:tcPr>
            <w:tcW w:w="4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Fibrosis </w:t>
            </w:r>
            <w:proofErr w:type="gramStart"/>
            <w:r w:rsidRPr="009273C6">
              <w:rPr>
                <w:lang w:val="en-GB"/>
              </w:rPr>
              <w:t>expansion  around</w:t>
            </w:r>
            <w:proofErr w:type="gramEnd"/>
            <w:r w:rsidRPr="009273C6">
              <w:rPr>
                <w:lang w:val="en-GB"/>
              </w:rPr>
              <w:t xml:space="preserve"> vessel areas and connecting some of them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Among 20 and 40%</w:t>
            </w:r>
          </w:p>
        </w:tc>
      </w:tr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IV</w:t>
            </w:r>
          </w:p>
        </w:tc>
        <w:tc>
          <w:tcPr>
            <w:tcW w:w="4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Fibrosis expansion (marked bringing)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Among 40 and 80%</w:t>
            </w:r>
          </w:p>
        </w:tc>
      </w:tr>
      <w:tr w:rsidR="009273C6" w:rsidRPr="009273C6" w:rsidTr="009273C6">
        <w:trPr>
          <w:trHeight w:val="584"/>
        </w:trPr>
        <w:tc>
          <w:tcPr>
            <w:tcW w:w="168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V</w:t>
            </w:r>
          </w:p>
        </w:tc>
        <w:tc>
          <w:tcPr>
            <w:tcW w:w="4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Cicatrized </w:t>
            </w:r>
            <w:proofErr w:type="gramStart"/>
            <w:r w:rsidRPr="009273C6">
              <w:rPr>
                <w:lang w:val="en-GB"/>
              </w:rPr>
              <w:t xml:space="preserve">tissue  </w:t>
            </w:r>
            <w:proofErr w:type="gramEnd"/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Over 80% or less tan 5% vital tissue</w:t>
            </w:r>
          </w:p>
        </w:tc>
      </w:tr>
    </w:tbl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/>
    <w:p w:rsidR="009273C6" w:rsidRDefault="009273C6">
      <w:proofErr w:type="spellStart"/>
      <w:r>
        <w:t>Table</w:t>
      </w:r>
      <w:proofErr w:type="spellEnd"/>
      <w:r>
        <w:t xml:space="preserve"> S3</w:t>
      </w:r>
    </w:p>
    <w:p w:rsidR="009273C6" w:rsidRDefault="009273C6"/>
    <w:tbl>
      <w:tblPr>
        <w:tblW w:w="77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2268"/>
        <w:gridCol w:w="2552"/>
      </w:tblGrid>
      <w:tr w:rsidR="009273C6" w:rsidRPr="00357D91" w:rsidTr="009273C6"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/>
        </w:tc>
        <w:tc>
          <w:tcPr>
            <w:tcW w:w="226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>
              <w:rPr>
                <w:lang w:val="en-US"/>
              </w:rPr>
              <w:t>C</w:t>
            </w:r>
            <w:r w:rsidRPr="00357D91">
              <w:rPr>
                <w:lang w:val="en-US"/>
              </w:rPr>
              <w:t>ontrol</w:t>
            </w:r>
          </w:p>
        </w:tc>
        <w:tc>
          <w:tcPr>
            <w:tcW w:w="255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roofErr w:type="spellStart"/>
            <w:r>
              <w:rPr>
                <w:lang w:val="en-US"/>
              </w:rPr>
              <w:t>P</w:t>
            </w:r>
            <w:r w:rsidRPr="00357D91">
              <w:rPr>
                <w:lang w:val="en-US"/>
              </w:rPr>
              <w:t>ropolis</w:t>
            </w:r>
            <w:proofErr w:type="spellEnd"/>
          </w:p>
        </w:tc>
      </w:tr>
      <w:tr w:rsidR="009273C6" w:rsidRPr="00357D91" w:rsidTr="009273C6">
        <w:trPr>
          <w:trHeight w:val="307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Concomitant pathologies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/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/>
        </w:tc>
      </w:tr>
      <w:tr w:rsidR="009273C6" w:rsidRPr="00357D91" w:rsidTr="009273C6">
        <w:trPr>
          <w:trHeight w:val="271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Obesity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100%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100%</w:t>
            </w:r>
          </w:p>
        </w:tc>
      </w:tr>
      <w:tr w:rsidR="009273C6" w:rsidRPr="00357D91" w:rsidTr="009273C6">
        <w:trPr>
          <w:trHeight w:val="248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Dyslipidemia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62.5% (5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40%(8 subjects)</w:t>
            </w:r>
          </w:p>
        </w:tc>
      </w:tr>
      <w:tr w:rsidR="009273C6" w:rsidRPr="00357D91" w:rsidTr="009273C6">
        <w:trPr>
          <w:trHeight w:val="226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Hypertension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75% (6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95% (19 subjects)</w:t>
            </w:r>
          </w:p>
        </w:tc>
      </w:tr>
      <w:tr w:rsidR="009273C6" w:rsidRPr="00357D91" w:rsidTr="009273C6">
        <w:trPr>
          <w:trHeight w:val="360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Coronary disease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10% (2 subjects)</w:t>
            </w:r>
          </w:p>
        </w:tc>
      </w:tr>
      <w:tr w:rsidR="009273C6" w:rsidRPr="00357D91" w:rsidTr="009273C6">
        <w:trPr>
          <w:trHeight w:val="396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Chronicle kidney disease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37.5 (3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30%(6 subjects)</w:t>
            </w:r>
          </w:p>
        </w:tc>
      </w:tr>
      <w:tr w:rsidR="009273C6" w:rsidRPr="00357D91" w:rsidTr="009273C6">
        <w:trPr>
          <w:trHeight w:val="262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Anemia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5% (1 subject)</w:t>
            </w:r>
          </w:p>
        </w:tc>
      </w:tr>
      <w:tr w:rsidR="009273C6" w:rsidRPr="00357D91" w:rsidTr="009273C6">
        <w:trPr>
          <w:trHeight w:val="368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Asthma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5% (1 subject)</w:t>
            </w:r>
          </w:p>
        </w:tc>
      </w:tr>
      <w:tr w:rsidR="009273C6" w:rsidRPr="00357D91" w:rsidTr="009273C6">
        <w:trPr>
          <w:trHeight w:val="584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Chronic pharmacological therapies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/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/>
        </w:tc>
      </w:tr>
      <w:tr w:rsidR="009273C6" w:rsidRPr="00357D91" w:rsidTr="009273C6">
        <w:trPr>
          <w:trHeight w:val="230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Insulin (NPH)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100%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100%</w:t>
            </w:r>
          </w:p>
        </w:tc>
      </w:tr>
      <w:tr w:rsidR="009273C6" w:rsidRPr="00357D91" w:rsidTr="009273C6">
        <w:trPr>
          <w:trHeight w:val="350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ASA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25% (2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35% (7 subjects)</w:t>
            </w:r>
          </w:p>
        </w:tc>
      </w:tr>
      <w:tr w:rsidR="009273C6" w:rsidRPr="00357D91" w:rsidTr="009273C6">
        <w:trPr>
          <w:trHeight w:val="414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>Statins (atorvastatin)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62.5 (5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40% (8 subjects)</w:t>
            </w:r>
          </w:p>
        </w:tc>
      </w:tr>
      <w:tr w:rsidR="009273C6" w:rsidRPr="00357D91" w:rsidTr="009273C6">
        <w:trPr>
          <w:trHeight w:val="380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>
              <w:rPr>
                <w:lang w:val="en-US"/>
              </w:rPr>
              <w:t>ARBs (losartan)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75% (6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95%(19 subjects)</w:t>
            </w:r>
          </w:p>
        </w:tc>
      </w:tr>
      <w:tr w:rsidR="009273C6" w:rsidRPr="00357D91" w:rsidTr="009273C6">
        <w:trPr>
          <w:trHeight w:val="584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pPr>
              <w:jc w:val="right"/>
            </w:pPr>
            <w:r w:rsidRPr="00357D91">
              <w:rPr>
                <w:lang w:val="en-US"/>
              </w:rPr>
              <w:t xml:space="preserve">Others antihypertensive medications (amlodipine, </w:t>
            </w:r>
            <w:proofErr w:type="spellStart"/>
            <w:r w:rsidRPr="00357D91">
              <w:rPr>
                <w:lang w:val="en-US"/>
              </w:rPr>
              <w:t>carvedilol</w:t>
            </w:r>
            <w:proofErr w:type="spellEnd"/>
            <w:r w:rsidRPr="00357D91">
              <w:rPr>
                <w:lang w:val="en-US"/>
              </w:rPr>
              <w:t>, hydrochlorothiazide, others)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50% (4 subjects)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357D91" w:rsidRDefault="009273C6" w:rsidP="008A2B5D">
            <w:r w:rsidRPr="00357D91">
              <w:rPr>
                <w:lang w:val="en-US"/>
              </w:rPr>
              <w:t>50% (1º subjects)</w:t>
            </w:r>
          </w:p>
        </w:tc>
      </w:tr>
      <w:tr w:rsidR="009273C6" w:rsidRPr="00A0148F" w:rsidTr="009273C6">
        <w:trPr>
          <w:trHeight w:val="423"/>
        </w:trPr>
        <w:tc>
          <w:tcPr>
            <w:tcW w:w="297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A0148F" w:rsidRDefault="009273C6" w:rsidP="008A2B5D">
            <w:pPr>
              <w:rPr>
                <w:lang w:val="en-US"/>
              </w:rPr>
            </w:pPr>
            <w:r w:rsidRPr="00A0148F">
              <w:rPr>
                <w:lang w:val="en-US"/>
              </w:rPr>
              <w:t>Others therapies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A0148F" w:rsidRDefault="009273C6" w:rsidP="008A2B5D">
            <w:pPr>
              <w:rPr>
                <w:lang w:val="en-US"/>
              </w:rPr>
            </w:pPr>
            <w:r w:rsidRPr="00A0148F">
              <w:rPr>
                <w:lang w:val="en-US"/>
              </w:rPr>
              <w:t>0%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3C6" w:rsidRPr="00A0148F" w:rsidRDefault="009273C6" w:rsidP="008A2B5D">
            <w:pPr>
              <w:rPr>
                <w:lang w:val="en-US"/>
              </w:rPr>
            </w:pPr>
            <w:r w:rsidRPr="00A0148F">
              <w:rPr>
                <w:lang w:val="en-US"/>
              </w:rPr>
              <w:t>10% (2 subjects)</w:t>
            </w:r>
          </w:p>
        </w:tc>
      </w:tr>
    </w:tbl>
    <w:p w:rsidR="009273C6" w:rsidRPr="00A0148F" w:rsidRDefault="009273C6" w:rsidP="009273C6">
      <w:pPr>
        <w:rPr>
          <w:lang w:val="en-US"/>
        </w:rPr>
      </w:pPr>
      <w:proofErr w:type="gramStart"/>
      <w:r w:rsidRPr="00A0148F">
        <w:rPr>
          <w:lang w:val="en-US"/>
        </w:rPr>
        <w:t xml:space="preserve">NPH Neutral protamine </w:t>
      </w:r>
      <w:proofErr w:type="spellStart"/>
      <w:r w:rsidRPr="00A0148F">
        <w:rPr>
          <w:lang w:val="en-US"/>
        </w:rPr>
        <w:t>Hagedorn</w:t>
      </w:r>
      <w:proofErr w:type="spellEnd"/>
      <w:r w:rsidRPr="00A0148F">
        <w:rPr>
          <w:lang w:val="en-US"/>
        </w:rPr>
        <w:t xml:space="preserve"> insulin.</w:t>
      </w:r>
      <w:proofErr w:type="gramEnd"/>
    </w:p>
    <w:p w:rsidR="009273C6" w:rsidRPr="00A0148F" w:rsidRDefault="009273C6" w:rsidP="009273C6">
      <w:pPr>
        <w:rPr>
          <w:lang w:val="en-US"/>
        </w:rPr>
      </w:pPr>
      <w:r w:rsidRPr="00A0148F">
        <w:rPr>
          <w:lang w:val="en-US"/>
        </w:rPr>
        <w:t>ASA acetyl salicylic acid</w:t>
      </w:r>
    </w:p>
    <w:p w:rsidR="009273C6" w:rsidRPr="00A0148F" w:rsidRDefault="009273C6" w:rsidP="009273C6">
      <w:pPr>
        <w:rPr>
          <w:lang w:val="en-US"/>
        </w:rPr>
      </w:pPr>
      <w:r w:rsidRPr="00A0148F">
        <w:rPr>
          <w:lang w:val="en-US"/>
        </w:rPr>
        <w:t xml:space="preserve">ARBs </w:t>
      </w:r>
      <w:r w:rsidRPr="00A0148F">
        <w:rPr>
          <w:bCs/>
          <w:lang w:val="en-US"/>
        </w:rPr>
        <w:t>Angiotensin</w:t>
      </w:r>
      <w:r w:rsidRPr="00A0148F">
        <w:rPr>
          <w:lang w:val="en-US"/>
        </w:rPr>
        <w:t> II receptor blockers </w:t>
      </w:r>
    </w:p>
    <w:p w:rsidR="009273C6" w:rsidRPr="00A0148F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</w:p>
    <w:p w:rsidR="009273C6" w:rsidRDefault="009273C6" w:rsidP="009273C6">
      <w:pPr>
        <w:rPr>
          <w:lang w:val="en-US"/>
        </w:rPr>
      </w:pPr>
      <w:r>
        <w:rPr>
          <w:lang w:val="en-US"/>
        </w:rPr>
        <w:t>Table S4</w:t>
      </w:r>
    </w:p>
    <w:p w:rsidR="009273C6" w:rsidRPr="00A0148F" w:rsidRDefault="009273C6" w:rsidP="009273C6">
      <w:pPr>
        <w:rPr>
          <w:lang w:val="en-US"/>
        </w:rPr>
      </w:pPr>
    </w:p>
    <w:p w:rsidR="009273C6" w:rsidRDefault="009273C6"/>
    <w:p w:rsidR="009273C6" w:rsidRDefault="009273C6"/>
    <w:tbl>
      <w:tblPr>
        <w:tblW w:w="7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0"/>
        <w:gridCol w:w="2160"/>
        <w:gridCol w:w="760"/>
        <w:gridCol w:w="2080"/>
        <w:gridCol w:w="1380"/>
      </w:tblGrid>
      <w:tr w:rsidR="009273C6" w:rsidRPr="009273C6" w:rsidTr="009273C6">
        <w:trPr>
          <w:trHeight w:val="300"/>
        </w:trPr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Contro</w:t>
            </w:r>
            <w:r>
              <w:rPr>
                <w:b/>
                <w:bCs/>
                <w:lang w:val="en-GB"/>
              </w:rPr>
              <w:t>l</w:t>
            </w:r>
            <w:r w:rsidRPr="009273C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76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(%)</w:t>
            </w:r>
          </w:p>
        </w:tc>
        <w:tc>
          <w:tcPr>
            <w:tcW w:w="208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proofErr w:type="spellStart"/>
            <w:r w:rsidRPr="009273C6">
              <w:rPr>
                <w:b/>
                <w:bCs/>
                <w:lang w:val="en-GB"/>
              </w:rPr>
              <w:t>Propolis</w:t>
            </w:r>
            <w:proofErr w:type="spellEnd"/>
            <w:r w:rsidRPr="009273C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38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(%)</w:t>
            </w:r>
          </w:p>
        </w:tc>
        <w:bookmarkStart w:id="0" w:name="_GoBack"/>
        <w:bookmarkEnd w:id="0"/>
      </w:tr>
      <w:tr w:rsidR="009273C6" w:rsidRPr="009273C6" w:rsidTr="009273C6">
        <w:trPr>
          <w:trHeight w:val="84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Types of bacteria present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S. </w:t>
            </w:r>
            <w:proofErr w:type="spellStart"/>
            <w:proofErr w:type="gramStart"/>
            <w:r w:rsidRPr="009273C6">
              <w:rPr>
                <w:i/>
                <w:iCs/>
                <w:lang w:val="en-GB"/>
              </w:rPr>
              <w:t>aureus</w:t>
            </w:r>
            <w:proofErr w:type="spellEnd"/>
            <w:proofErr w:type="gramEnd"/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33.4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S. </w:t>
            </w:r>
            <w:proofErr w:type="spellStart"/>
            <w:proofErr w:type="gramStart"/>
            <w:r w:rsidRPr="009273C6">
              <w:rPr>
                <w:i/>
                <w:iCs/>
                <w:lang w:val="en-GB"/>
              </w:rPr>
              <w:t>aureus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30 </w:t>
            </w:r>
          </w:p>
        </w:tc>
      </w:tr>
      <w:tr w:rsidR="009273C6" w:rsidRPr="009273C6" w:rsidTr="009273C6">
        <w:trPr>
          <w:trHeight w:val="28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Streptococcus </w:t>
            </w:r>
            <w:proofErr w:type="spellStart"/>
            <w:r w:rsidRPr="009273C6">
              <w:rPr>
                <w:lang w:val="en-GB"/>
              </w:rPr>
              <w:t>sp</w:t>
            </w:r>
            <w:proofErr w:type="spellEnd"/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22.2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P. </w:t>
            </w:r>
            <w:proofErr w:type="spellStart"/>
            <w:r w:rsidRPr="009273C6">
              <w:rPr>
                <w:i/>
                <w:iCs/>
                <w:lang w:val="en-GB"/>
              </w:rPr>
              <w:t>Aeruginosa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10 </w:t>
            </w:r>
          </w:p>
        </w:tc>
      </w:tr>
      <w:tr w:rsidR="009273C6" w:rsidRPr="009273C6" w:rsidTr="009273C6">
        <w:trPr>
          <w:trHeight w:val="28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S. </w:t>
            </w:r>
            <w:proofErr w:type="spellStart"/>
            <w:proofErr w:type="gramStart"/>
            <w:r w:rsidRPr="009273C6">
              <w:rPr>
                <w:i/>
                <w:iCs/>
                <w:lang w:val="en-GB"/>
              </w:rPr>
              <w:t>coagulasa</w:t>
            </w:r>
            <w:proofErr w:type="spellEnd"/>
            <w:proofErr w:type="gramEnd"/>
            <w:r w:rsidRPr="009273C6">
              <w:rPr>
                <w:lang w:val="en-GB"/>
              </w:rPr>
              <w:t xml:space="preserve"> negative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11.1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Proteus </w:t>
            </w:r>
            <w:proofErr w:type="spellStart"/>
            <w:r w:rsidRPr="009273C6">
              <w:rPr>
                <w:lang w:val="en-GB"/>
              </w:rPr>
              <w:t>sp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5</w:t>
            </w:r>
          </w:p>
        </w:tc>
      </w:tr>
      <w:tr w:rsidR="009273C6" w:rsidRPr="009273C6" w:rsidTr="009273C6">
        <w:trPr>
          <w:trHeight w:val="28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E. Coli  / K. </w:t>
            </w:r>
            <w:proofErr w:type="spellStart"/>
            <w:r w:rsidRPr="009273C6">
              <w:rPr>
                <w:i/>
                <w:iCs/>
                <w:lang w:val="en-GB"/>
              </w:rPr>
              <w:t>pneumoniae</w:t>
            </w:r>
            <w:proofErr w:type="spellEnd"/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11.1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proofErr w:type="spellStart"/>
            <w:r w:rsidRPr="009273C6">
              <w:rPr>
                <w:lang w:val="en-GB"/>
              </w:rPr>
              <w:t>Klebsiella</w:t>
            </w:r>
            <w:proofErr w:type="spellEnd"/>
            <w:r w:rsidRPr="009273C6">
              <w:rPr>
                <w:lang w:val="en-GB"/>
              </w:rPr>
              <w:t xml:space="preserve"> </w:t>
            </w:r>
            <w:proofErr w:type="spellStart"/>
            <w:r w:rsidRPr="009273C6">
              <w:rPr>
                <w:lang w:val="en-GB"/>
              </w:rPr>
              <w:t>sp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5</w:t>
            </w:r>
          </w:p>
        </w:tc>
      </w:tr>
      <w:tr w:rsidR="009273C6" w:rsidRPr="009273C6" w:rsidTr="009273C6">
        <w:trPr>
          <w:trHeight w:val="28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Negative culture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22.2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i/>
                <w:iCs/>
                <w:lang w:val="en-GB"/>
              </w:rPr>
              <w:t xml:space="preserve">S. </w:t>
            </w:r>
            <w:proofErr w:type="spellStart"/>
            <w:r w:rsidRPr="009273C6">
              <w:rPr>
                <w:i/>
                <w:iCs/>
                <w:lang w:val="en-GB"/>
              </w:rPr>
              <w:t>Coagulasa</w:t>
            </w:r>
            <w:proofErr w:type="spellEnd"/>
            <w:r w:rsidRPr="009273C6">
              <w:rPr>
                <w:i/>
                <w:iCs/>
                <w:lang w:val="en-GB"/>
              </w:rPr>
              <w:t xml:space="preserve"> </w:t>
            </w:r>
            <w:r w:rsidRPr="009273C6">
              <w:rPr>
                <w:lang w:val="en-GB"/>
              </w:rPr>
              <w:t>negative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5</w:t>
            </w:r>
          </w:p>
        </w:tc>
      </w:tr>
      <w:tr w:rsidR="009273C6" w:rsidRPr="009273C6" w:rsidTr="009273C6"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 xml:space="preserve">Streptococcus </w:t>
            </w:r>
            <w:proofErr w:type="spellStart"/>
            <w:r w:rsidRPr="009273C6">
              <w:rPr>
                <w:lang w:val="en-GB"/>
              </w:rPr>
              <w:t>sp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5</w:t>
            </w:r>
          </w:p>
        </w:tc>
      </w:tr>
      <w:tr w:rsidR="009273C6" w:rsidRPr="009273C6" w:rsidTr="009273C6">
        <w:trPr>
          <w:trHeight w:val="30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Negative culture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40</w:t>
            </w:r>
          </w:p>
        </w:tc>
      </w:tr>
      <w:tr w:rsidR="009273C6" w:rsidRPr="009273C6" w:rsidTr="009273C6">
        <w:trPr>
          <w:trHeight w:val="840"/>
        </w:trPr>
        <w:tc>
          <w:tcPr>
            <w:tcW w:w="120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b/>
                <w:bCs/>
                <w:lang w:val="en-GB"/>
              </w:rPr>
              <w:t>Types of fungi present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Negative culture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Negative culture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273C6" w:rsidRDefault="009273C6" w:rsidP="009273C6">
            <w:r w:rsidRPr="009273C6">
              <w:rPr>
                <w:lang w:val="en-GB"/>
              </w:rPr>
              <w:t> </w:t>
            </w:r>
          </w:p>
        </w:tc>
      </w:tr>
    </w:tbl>
    <w:p w:rsidR="009273C6" w:rsidRDefault="009273C6"/>
    <w:sectPr w:rsidR="009273C6" w:rsidSect="009273C6">
      <w:pgSz w:w="12240" w:h="15840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EE0"/>
    <w:multiLevelType w:val="hybridMultilevel"/>
    <w:tmpl w:val="F76EF996"/>
    <w:lvl w:ilvl="0" w:tplc="A0F2F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E3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8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4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A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0B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4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363D33"/>
    <w:rsid w:val="006A0807"/>
    <w:rsid w:val="009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9D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3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3C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73C6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9273C6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3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3C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73C6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9273C6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262</Words>
  <Characters>1442</Characters>
  <Application>Microsoft Macintosh Word</Application>
  <DocSecurity>0</DocSecurity>
  <Lines>12</Lines>
  <Paragraphs>3</Paragraphs>
  <ScaleCrop>false</ScaleCrop>
  <Company>privado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Jessica Zuñiga</dc:creator>
  <cp:keywords/>
  <dc:description/>
  <cp:lastModifiedBy>Dra. Jessica Zuñiga</cp:lastModifiedBy>
  <cp:revision>1</cp:revision>
  <dcterms:created xsi:type="dcterms:W3CDTF">2019-06-07T06:49:00Z</dcterms:created>
  <dcterms:modified xsi:type="dcterms:W3CDTF">2019-06-07T07:05:00Z</dcterms:modified>
</cp:coreProperties>
</file>