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DD54" w14:textId="77777777" w:rsidR="00F04F22" w:rsidRDefault="00F04F22" w:rsidP="000D14DB">
      <w:pPr>
        <w:pStyle w:val="Nadpis1"/>
        <w:spacing w:before="0" w:beforeAutospacing="0" w:after="0" w:afterAutospacing="0" w:line="360" w:lineRule="auto"/>
        <w:rPr>
          <w:rFonts w:ascii="Arial" w:hAnsi="Arial" w:cs="Arial"/>
          <w:sz w:val="20"/>
          <w:szCs w:val="20"/>
          <w:lang w:val="en-GB"/>
        </w:rPr>
      </w:pPr>
      <w:r>
        <w:rPr>
          <w:rFonts w:ascii="Arial" w:hAnsi="Arial" w:cs="Arial"/>
          <w:sz w:val="20"/>
          <w:szCs w:val="20"/>
          <w:lang w:val="en-GB"/>
        </w:rPr>
        <w:t>SUPPLEMENTARY MATERIAL</w:t>
      </w:r>
    </w:p>
    <w:p w14:paraId="21DFAF77" w14:textId="77777777" w:rsidR="00F04F22" w:rsidRDefault="00F04F22" w:rsidP="000D14DB">
      <w:pPr>
        <w:pStyle w:val="Nadpis1"/>
        <w:spacing w:before="0" w:beforeAutospacing="0" w:after="0" w:afterAutospacing="0" w:line="360" w:lineRule="auto"/>
        <w:rPr>
          <w:rFonts w:ascii="Arial" w:hAnsi="Arial" w:cs="Arial"/>
          <w:sz w:val="20"/>
          <w:szCs w:val="20"/>
          <w:lang w:val="en-GB"/>
        </w:rPr>
      </w:pPr>
    </w:p>
    <w:p w14:paraId="1D5B3ACE" w14:textId="72E5F2CE" w:rsidR="000D14DB" w:rsidRPr="00336826" w:rsidRDefault="000D14DB" w:rsidP="000D14DB">
      <w:pPr>
        <w:pStyle w:val="Nadpis1"/>
        <w:spacing w:before="0" w:beforeAutospacing="0" w:after="0" w:afterAutospacing="0" w:line="480" w:lineRule="auto"/>
        <w:rPr>
          <w:rFonts w:ascii="Arial" w:hAnsi="Arial" w:cs="Arial"/>
          <w:sz w:val="20"/>
          <w:szCs w:val="20"/>
          <w:lang w:val="en-GB"/>
        </w:rPr>
      </w:pPr>
      <w:r w:rsidRPr="000D14DB">
        <w:rPr>
          <w:rFonts w:ascii="Arial" w:hAnsi="Arial" w:cs="Arial"/>
          <w:sz w:val="20"/>
          <w:szCs w:val="20"/>
          <w:lang w:val="en-GB"/>
        </w:rPr>
        <w:t xml:space="preserve">Detailed personal history and </w:t>
      </w:r>
      <w:r w:rsidR="000D153A">
        <w:rPr>
          <w:rFonts w:ascii="Arial" w:hAnsi="Arial" w:cs="Arial"/>
          <w:sz w:val="20"/>
          <w:szCs w:val="20"/>
          <w:lang w:val="en-GB"/>
        </w:rPr>
        <w:t>phenotype of</w:t>
      </w:r>
      <w:r w:rsidRPr="000D14DB">
        <w:rPr>
          <w:rFonts w:ascii="Arial" w:hAnsi="Arial" w:cs="Arial"/>
          <w:sz w:val="20"/>
          <w:szCs w:val="20"/>
          <w:lang w:val="en-GB"/>
        </w:rPr>
        <w:t xml:space="preserve"> individual IV:</w:t>
      </w:r>
      <w:r w:rsidRPr="00336826">
        <w:rPr>
          <w:rFonts w:ascii="Arial" w:hAnsi="Arial" w:cs="Arial"/>
          <w:sz w:val="20"/>
          <w:szCs w:val="20"/>
          <w:lang w:val="en-GB"/>
        </w:rPr>
        <w:t xml:space="preserve">1 diagnosed with </w:t>
      </w:r>
      <w:r w:rsidR="004436E5" w:rsidRPr="00336826">
        <w:rPr>
          <w:rFonts w:ascii="Arial" w:hAnsi="Arial" w:cs="Arial"/>
          <w:iCs/>
          <w:sz w:val="20"/>
          <w:szCs w:val="20"/>
          <w:lang w:val="en-GB"/>
        </w:rPr>
        <w:t>congenital cataracts, facial dysmorphism, and neuropathy</w:t>
      </w:r>
      <w:r w:rsidR="004436E5" w:rsidRPr="00336826">
        <w:rPr>
          <w:rFonts w:ascii="Arial" w:hAnsi="Arial" w:cs="Arial"/>
          <w:sz w:val="20"/>
          <w:szCs w:val="20"/>
          <w:lang w:val="en-GB"/>
        </w:rPr>
        <w:t xml:space="preserve"> syndrome</w:t>
      </w:r>
      <w:r w:rsidRPr="00336826">
        <w:rPr>
          <w:rFonts w:ascii="Arial" w:hAnsi="Arial" w:cs="Arial"/>
          <w:sz w:val="20"/>
          <w:szCs w:val="20"/>
          <w:lang w:val="en-GB"/>
        </w:rPr>
        <w:t xml:space="preserve">. </w:t>
      </w:r>
    </w:p>
    <w:p w14:paraId="48E4E332" w14:textId="77777777" w:rsidR="000D153A" w:rsidRDefault="000D153A" w:rsidP="000D14DB">
      <w:pPr>
        <w:pStyle w:val="Nadpis1"/>
        <w:spacing w:before="0" w:beforeAutospacing="0" w:after="0" w:afterAutospacing="0" w:line="480" w:lineRule="auto"/>
        <w:rPr>
          <w:rFonts w:ascii="Arial" w:hAnsi="Arial" w:cs="Arial"/>
          <w:b w:val="0"/>
          <w:color w:val="000000"/>
          <w:sz w:val="20"/>
          <w:szCs w:val="20"/>
          <w:shd w:val="clear" w:color="auto" w:fill="FFFFFF"/>
          <w:lang w:val="en-GB"/>
        </w:rPr>
      </w:pPr>
    </w:p>
    <w:p w14:paraId="78E59233" w14:textId="72372720" w:rsidR="00CF3BE2" w:rsidRDefault="000D14DB" w:rsidP="000D14DB">
      <w:pPr>
        <w:pStyle w:val="Nadpis1"/>
        <w:spacing w:before="0" w:beforeAutospacing="0" w:after="0" w:afterAutospacing="0" w:line="480" w:lineRule="auto"/>
        <w:rPr>
          <w:rFonts w:ascii="Arial" w:hAnsi="Arial" w:cs="Arial"/>
          <w:b w:val="0"/>
          <w:color w:val="000000"/>
          <w:sz w:val="20"/>
          <w:szCs w:val="20"/>
          <w:shd w:val="clear" w:color="auto" w:fill="FFFFFF"/>
          <w:lang w:val="en-GB"/>
        </w:rPr>
      </w:pPr>
      <w:r w:rsidRPr="000D14DB">
        <w:rPr>
          <w:rFonts w:ascii="Arial" w:hAnsi="Arial" w:cs="Arial"/>
          <w:b w:val="0"/>
          <w:color w:val="000000"/>
          <w:sz w:val="20"/>
          <w:szCs w:val="20"/>
          <w:shd w:val="clear" w:color="auto" w:fill="FFFFFF"/>
          <w:lang w:val="en-GB"/>
        </w:rPr>
        <w:t xml:space="preserve">The patient underwent bilateral cataract surgery in infancy without artificial lens implantation. When he was 24 years old, an anterior chamber lens </w:t>
      </w:r>
      <w:r w:rsidRPr="00A57ECA">
        <w:rPr>
          <w:rFonts w:ascii="Arial" w:hAnsi="Arial" w:cs="Arial"/>
          <w:b w:val="0"/>
          <w:color w:val="000000"/>
          <w:sz w:val="20"/>
          <w:szCs w:val="20"/>
          <w:shd w:val="clear" w:color="auto" w:fill="FFFFFF"/>
          <w:lang w:val="en-GB"/>
        </w:rPr>
        <w:t>was introduced into the right e</w:t>
      </w:r>
      <w:r w:rsidRPr="000D14DB">
        <w:rPr>
          <w:rFonts w:ascii="Arial" w:hAnsi="Arial" w:cs="Arial"/>
          <w:b w:val="0"/>
          <w:color w:val="000000"/>
          <w:sz w:val="20"/>
          <w:szCs w:val="20"/>
          <w:shd w:val="clear" w:color="auto" w:fill="FFFFFF"/>
          <w:lang w:val="en-GB"/>
        </w:rPr>
        <w:t xml:space="preserve">ye. As a sequela he developed secondary glaucoma in the right eye for which he underwent trabeculectomy in the third decade of his life. </w:t>
      </w:r>
    </w:p>
    <w:p w14:paraId="57C53C5E" w14:textId="504B9F55" w:rsidR="00CF3BE2" w:rsidRPr="000D14DB" w:rsidRDefault="000D14DB" w:rsidP="000D14DB">
      <w:pPr>
        <w:pStyle w:val="Nadpis1"/>
        <w:spacing w:before="0" w:beforeAutospacing="0" w:after="0" w:afterAutospacing="0" w:line="480" w:lineRule="auto"/>
        <w:rPr>
          <w:rFonts w:ascii="Arial" w:hAnsi="Arial" w:cs="Arial"/>
          <w:b w:val="0"/>
          <w:color w:val="000000"/>
          <w:sz w:val="20"/>
          <w:szCs w:val="20"/>
          <w:shd w:val="clear" w:color="auto" w:fill="FFFFFF"/>
          <w:lang w:val="en-GB"/>
        </w:rPr>
      </w:pPr>
      <w:r w:rsidRPr="000D14DB">
        <w:rPr>
          <w:rFonts w:ascii="Arial" w:hAnsi="Arial" w:cs="Arial"/>
          <w:b w:val="0"/>
          <w:color w:val="000000"/>
          <w:sz w:val="20"/>
          <w:szCs w:val="20"/>
          <w:shd w:val="clear" w:color="auto" w:fill="FFFFFF"/>
          <w:lang w:val="en-GB"/>
        </w:rPr>
        <w:t xml:space="preserve">At the age of 36 years he was referred to the Department of Ophthalmology, First Faculty of Medicine, Charles University and General University Hospital in Prague because of right corneal decompensation. When first examined, microcornea (corneal diameter 9.75 mm in both eyes) </w:t>
      </w:r>
      <w:r w:rsidR="002C66A8">
        <w:rPr>
          <w:rFonts w:ascii="Arial" w:hAnsi="Arial" w:cs="Arial"/>
          <w:b w:val="0"/>
          <w:color w:val="000000"/>
          <w:sz w:val="20"/>
          <w:szCs w:val="20"/>
          <w:shd w:val="clear" w:color="auto" w:fill="FFFFFF"/>
          <w:lang w:val="en-GB"/>
        </w:rPr>
        <w:t xml:space="preserve">and </w:t>
      </w:r>
      <w:r w:rsidRPr="000D14DB">
        <w:rPr>
          <w:rFonts w:ascii="Arial" w:hAnsi="Arial" w:cs="Arial"/>
          <w:b w:val="0"/>
          <w:color w:val="000000"/>
          <w:sz w:val="20"/>
          <w:szCs w:val="20"/>
          <w:shd w:val="clear" w:color="auto" w:fill="FFFFFF"/>
          <w:lang w:val="en-GB"/>
        </w:rPr>
        <w:t xml:space="preserve">horizontal nystagmus was documented, </w:t>
      </w:r>
      <w:r w:rsidR="000D153A">
        <w:rPr>
          <w:rFonts w:ascii="Arial" w:hAnsi="Arial" w:cs="Arial"/>
          <w:b w:val="0"/>
          <w:color w:val="000000"/>
          <w:sz w:val="20"/>
          <w:szCs w:val="20"/>
          <w:shd w:val="clear" w:color="auto" w:fill="FFFFFF"/>
          <w:lang w:val="en-GB"/>
        </w:rPr>
        <w:t xml:space="preserve">with </w:t>
      </w:r>
      <w:r w:rsidRPr="000D14DB">
        <w:rPr>
          <w:rFonts w:ascii="Arial" w:hAnsi="Arial" w:cs="Arial"/>
          <w:b w:val="0"/>
          <w:color w:val="000000"/>
          <w:sz w:val="20"/>
          <w:szCs w:val="20"/>
          <w:shd w:val="clear" w:color="auto" w:fill="FFFFFF"/>
          <w:lang w:val="en-GB"/>
        </w:rPr>
        <w:t xml:space="preserve">visual acuity counting fingers in the right eye and light perception in the left eye. The right cornea was opaque due to edema, </w:t>
      </w:r>
      <w:r w:rsidR="002C66A8">
        <w:rPr>
          <w:rFonts w:ascii="Arial" w:hAnsi="Arial" w:cs="Arial"/>
          <w:b w:val="0"/>
          <w:color w:val="000000"/>
          <w:sz w:val="20"/>
          <w:szCs w:val="20"/>
          <w:shd w:val="clear" w:color="auto" w:fill="FFFFFF"/>
          <w:lang w:val="en-GB"/>
        </w:rPr>
        <w:t xml:space="preserve">and </w:t>
      </w:r>
      <w:r w:rsidRPr="000D14DB">
        <w:rPr>
          <w:rFonts w:ascii="Arial" w:hAnsi="Arial" w:cs="Arial"/>
          <w:b w:val="0"/>
          <w:color w:val="000000"/>
          <w:sz w:val="20"/>
          <w:szCs w:val="20"/>
          <w:shd w:val="clear" w:color="auto" w:fill="FFFFFF"/>
          <w:lang w:val="en-GB"/>
        </w:rPr>
        <w:t>in the left eye</w:t>
      </w:r>
      <w:r w:rsidR="002C66A8">
        <w:rPr>
          <w:rFonts w:ascii="Arial" w:hAnsi="Arial" w:cs="Arial"/>
          <w:b w:val="0"/>
          <w:color w:val="000000"/>
          <w:sz w:val="20"/>
          <w:szCs w:val="20"/>
          <w:shd w:val="clear" w:color="auto" w:fill="FFFFFF"/>
          <w:lang w:val="en-GB"/>
        </w:rPr>
        <w:t>,</w:t>
      </w:r>
      <w:r w:rsidRPr="000D14DB">
        <w:rPr>
          <w:rFonts w:ascii="Arial" w:hAnsi="Arial" w:cs="Arial"/>
          <w:b w:val="0"/>
          <w:color w:val="000000"/>
          <w:sz w:val="20"/>
          <w:szCs w:val="20"/>
          <w:shd w:val="clear" w:color="auto" w:fill="FFFFFF"/>
          <w:lang w:val="en-GB"/>
        </w:rPr>
        <w:t xml:space="preserve"> ring synechia of the iris was present. Examination of the fundus was not possible due to </w:t>
      </w:r>
      <w:r w:rsidR="002C66A8">
        <w:rPr>
          <w:rFonts w:ascii="Arial" w:hAnsi="Arial" w:cs="Arial"/>
          <w:b w:val="0"/>
          <w:color w:val="000000"/>
          <w:sz w:val="20"/>
          <w:szCs w:val="20"/>
          <w:shd w:val="clear" w:color="auto" w:fill="FFFFFF"/>
          <w:lang w:val="en-GB"/>
        </w:rPr>
        <w:t xml:space="preserve">the </w:t>
      </w:r>
      <w:r w:rsidRPr="000D14DB">
        <w:rPr>
          <w:rFonts w:ascii="Arial" w:hAnsi="Arial" w:cs="Arial"/>
          <w:b w:val="0"/>
          <w:color w:val="000000"/>
          <w:sz w:val="20"/>
          <w:szCs w:val="20"/>
          <w:shd w:val="clear" w:color="auto" w:fill="FFFFFF"/>
          <w:lang w:val="en-GB"/>
        </w:rPr>
        <w:t>anterior segment pathology. Penetrating keratoplasty (PK) was performed in the right eye. The postoperative period was however complicated by graft rejection 11 months after PK</w:t>
      </w:r>
      <w:r w:rsidR="002C66A8">
        <w:rPr>
          <w:rFonts w:ascii="Arial" w:hAnsi="Arial" w:cs="Arial"/>
          <w:b w:val="0"/>
          <w:color w:val="000000"/>
          <w:sz w:val="20"/>
          <w:szCs w:val="20"/>
          <w:shd w:val="clear" w:color="auto" w:fill="FFFFFF"/>
          <w:lang w:val="en-GB"/>
        </w:rPr>
        <w:t>,</w:t>
      </w:r>
      <w:r w:rsidRPr="000D14DB">
        <w:rPr>
          <w:rFonts w:ascii="Arial" w:hAnsi="Arial" w:cs="Arial"/>
          <w:b w:val="0"/>
          <w:color w:val="000000"/>
          <w:sz w:val="20"/>
          <w:szCs w:val="20"/>
          <w:shd w:val="clear" w:color="auto" w:fill="FFFFFF"/>
          <w:lang w:val="en-GB"/>
        </w:rPr>
        <w:t xml:space="preserve"> and elevated IOP managed by cyclophotocoagulation. At the last </w:t>
      </w:r>
      <w:r w:rsidR="009525A3">
        <w:rPr>
          <w:rFonts w:ascii="Arial" w:hAnsi="Arial" w:cs="Arial"/>
          <w:b w:val="0"/>
          <w:color w:val="000000"/>
          <w:sz w:val="20"/>
          <w:szCs w:val="20"/>
          <w:shd w:val="clear" w:color="auto" w:fill="FFFFFF"/>
          <w:lang w:val="en-GB"/>
        </w:rPr>
        <w:t xml:space="preserve">ocular </w:t>
      </w:r>
      <w:r w:rsidRPr="000D14DB">
        <w:rPr>
          <w:rFonts w:ascii="Arial" w:hAnsi="Arial" w:cs="Arial"/>
          <w:b w:val="0"/>
          <w:color w:val="000000"/>
          <w:sz w:val="20"/>
          <w:szCs w:val="20"/>
          <w:shd w:val="clear" w:color="auto" w:fill="FFFFFF"/>
          <w:lang w:val="en-GB"/>
        </w:rPr>
        <w:t>examination</w:t>
      </w:r>
      <w:r w:rsidR="002C66A8">
        <w:rPr>
          <w:rFonts w:ascii="Arial" w:hAnsi="Arial" w:cs="Arial"/>
          <w:b w:val="0"/>
          <w:color w:val="000000"/>
          <w:sz w:val="20"/>
          <w:szCs w:val="20"/>
          <w:shd w:val="clear" w:color="auto" w:fill="FFFFFF"/>
          <w:lang w:val="en-GB"/>
        </w:rPr>
        <w:t>,</w:t>
      </w:r>
      <w:r w:rsidRPr="000D14DB">
        <w:rPr>
          <w:rFonts w:ascii="Arial" w:hAnsi="Arial" w:cs="Arial"/>
          <w:b w:val="0"/>
          <w:color w:val="000000"/>
          <w:sz w:val="20"/>
          <w:szCs w:val="20"/>
          <w:shd w:val="clear" w:color="auto" w:fill="FFFFFF"/>
          <w:lang w:val="en-GB"/>
        </w:rPr>
        <w:t xml:space="preserve"> when the patient was aged 40 years, visual acuity was bilaterally hand movements. Ultrasound examination excluded microphthalmos (axial length 26.36 mm and 25.02 mm in the right and left eye, respectively) and retinal detachment in both eyes.</w:t>
      </w:r>
    </w:p>
    <w:p w14:paraId="3D3DB5E1" w14:textId="77777777" w:rsidR="00BD5D52" w:rsidRDefault="000D14DB" w:rsidP="000D14DB">
      <w:pPr>
        <w:pStyle w:val="Nadpis1"/>
        <w:spacing w:before="0" w:beforeAutospacing="0" w:after="0" w:afterAutospacing="0" w:line="480" w:lineRule="auto"/>
        <w:rPr>
          <w:rFonts w:ascii="Arial" w:hAnsi="Arial" w:cs="Arial"/>
          <w:b w:val="0"/>
          <w:sz w:val="20"/>
          <w:szCs w:val="20"/>
          <w:lang w:val="en-GB"/>
        </w:rPr>
      </w:pPr>
      <w:r w:rsidRPr="000D14DB">
        <w:rPr>
          <w:rFonts w:ascii="Arial" w:hAnsi="Arial" w:cs="Arial"/>
          <w:b w:val="0"/>
          <w:sz w:val="20"/>
          <w:szCs w:val="20"/>
          <w:lang w:val="en-GB"/>
        </w:rPr>
        <w:t xml:space="preserve">The proband was known to have delayed psychomotor development. He also had a history of cryptorchism surgery in childhood. </w:t>
      </w:r>
      <w:r w:rsidRPr="000D14DB">
        <w:rPr>
          <w:rFonts w:ascii="Arial" w:hAnsi="Arial" w:cs="Arial"/>
          <w:b w:val="0"/>
          <w:color w:val="000000"/>
          <w:sz w:val="20"/>
          <w:szCs w:val="20"/>
          <w:shd w:val="clear" w:color="auto" w:fill="FFFFFF"/>
          <w:lang w:val="en-GB"/>
        </w:rPr>
        <w:t>Facial</w:t>
      </w:r>
      <w:r w:rsidRPr="000D14DB">
        <w:rPr>
          <w:rFonts w:ascii="Arial" w:hAnsi="Arial" w:cs="Arial"/>
          <w:b w:val="0"/>
          <w:sz w:val="20"/>
          <w:szCs w:val="20"/>
          <w:lang w:val="en-GB"/>
        </w:rPr>
        <w:t xml:space="preserve"> dysmorphism, intellectual disability (IQ 35–49), obesity (body mass index 40 at the age of 36 years), difficulties with walking, back pain, hypertension and hearing impairment were noted during ophthalmic examinations. </w:t>
      </w:r>
    </w:p>
    <w:p w14:paraId="1F02979D" w14:textId="6EA7FA64" w:rsidR="000D14DB" w:rsidRPr="000D14DB" w:rsidRDefault="000D14DB" w:rsidP="000D14DB">
      <w:pPr>
        <w:pStyle w:val="Nadpis1"/>
        <w:spacing w:before="0" w:beforeAutospacing="0" w:after="0" w:afterAutospacing="0" w:line="480" w:lineRule="auto"/>
        <w:rPr>
          <w:rFonts w:ascii="Arial" w:hAnsi="Arial" w:cs="Arial"/>
          <w:b w:val="0"/>
          <w:color w:val="000000"/>
          <w:sz w:val="20"/>
          <w:szCs w:val="20"/>
          <w:shd w:val="clear" w:color="auto" w:fill="FFFFFF"/>
          <w:lang w:val="en-GB"/>
        </w:rPr>
      </w:pPr>
      <w:r w:rsidRPr="000D14DB">
        <w:rPr>
          <w:rFonts w:ascii="Arial" w:hAnsi="Arial" w:cs="Arial"/>
          <w:b w:val="0"/>
          <w:color w:val="000000"/>
          <w:sz w:val="20"/>
          <w:szCs w:val="20"/>
          <w:shd w:val="clear" w:color="auto" w:fill="FFFFFF"/>
          <w:lang w:val="en-GB"/>
        </w:rPr>
        <w:t>Clinical neurological examination performed at the age of 41 years confirmed severe peripheral polyneuropathy</w:t>
      </w:r>
      <w:r w:rsidR="002C66A8">
        <w:rPr>
          <w:rFonts w:ascii="Arial" w:hAnsi="Arial" w:cs="Arial"/>
          <w:b w:val="0"/>
          <w:color w:val="000000"/>
          <w:sz w:val="20"/>
          <w:szCs w:val="20"/>
          <w:shd w:val="clear" w:color="auto" w:fill="FFFFFF"/>
          <w:lang w:val="en-GB"/>
        </w:rPr>
        <w:t>,</w:t>
      </w:r>
      <w:r w:rsidRPr="000D14DB">
        <w:rPr>
          <w:rFonts w:ascii="Arial" w:hAnsi="Arial" w:cs="Arial"/>
          <w:b w:val="0"/>
          <w:color w:val="000000"/>
          <w:sz w:val="20"/>
          <w:szCs w:val="20"/>
          <w:shd w:val="clear" w:color="auto" w:fill="FFFFFF"/>
          <w:lang w:val="en-GB"/>
        </w:rPr>
        <w:t xml:space="preserve"> with predominantly motor involvement, distal muscle weakness and in lower and upper limbs. Extensor plantar response, mild ataxia, and postural and kinetic tremor of </w:t>
      </w:r>
      <w:r w:rsidR="002C66A8">
        <w:rPr>
          <w:rFonts w:ascii="Arial" w:hAnsi="Arial" w:cs="Arial"/>
          <w:b w:val="0"/>
          <w:color w:val="000000"/>
          <w:sz w:val="20"/>
          <w:szCs w:val="20"/>
          <w:shd w:val="clear" w:color="auto" w:fill="FFFFFF"/>
          <w:lang w:val="en-GB"/>
        </w:rPr>
        <w:t xml:space="preserve">the </w:t>
      </w:r>
      <w:r w:rsidRPr="000D14DB">
        <w:rPr>
          <w:rFonts w:ascii="Arial" w:hAnsi="Arial" w:cs="Arial"/>
          <w:b w:val="0"/>
          <w:color w:val="000000"/>
          <w:sz w:val="20"/>
          <w:szCs w:val="20"/>
          <w:shd w:val="clear" w:color="auto" w:fill="FFFFFF"/>
          <w:lang w:val="en-GB"/>
        </w:rPr>
        <w:t xml:space="preserve">upper limbs were also present. </w:t>
      </w:r>
    </w:p>
    <w:p w14:paraId="47B8E29A" w14:textId="77777777" w:rsidR="000D14DB" w:rsidRDefault="000D14DB" w:rsidP="000D14DB">
      <w:pPr>
        <w:pStyle w:val="Nadpis1"/>
        <w:spacing w:before="0" w:beforeAutospacing="0" w:after="0" w:afterAutospacing="0" w:line="480" w:lineRule="auto"/>
        <w:rPr>
          <w:rFonts w:ascii="Arial" w:hAnsi="Arial" w:cs="Arial"/>
          <w:sz w:val="20"/>
          <w:szCs w:val="20"/>
          <w:lang w:val="en-GB"/>
        </w:rPr>
      </w:pPr>
    </w:p>
    <w:p w14:paraId="1AD9FDBF" w14:textId="77777777" w:rsidR="000D14DB" w:rsidRDefault="000D14DB">
      <w:pPr>
        <w:rPr>
          <w:rFonts w:ascii="Arial" w:eastAsia="Times New Roman" w:hAnsi="Arial" w:cs="Arial"/>
          <w:b/>
          <w:bCs/>
          <w:kern w:val="36"/>
          <w:sz w:val="20"/>
          <w:szCs w:val="20"/>
          <w:lang w:val="en-GB" w:eastAsia="cs-CZ"/>
        </w:rPr>
      </w:pPr>
      <w:r>
        <w:rPr>
          <w:rFonts w:ascii="Arial" w:hAnsi="Arial" w:cs="Arial"/>
          <w:sz w:val="20"/>
          <w:szCs w:val="20"/>
          <w:lang w:val="en-GB"/>
        </w:rPr>
        <w:br w:type="page"/>
      </w:r>
    </w:p>
    <w:p w14:paraId="37E84D06" w14:textId="77777777" w:rsidR="00446C1A" w:rsidRPr="00895E62" w:rsidRDefault="00446C1A" w:rsidP="00BD5D52">
      <w:pPr>
        <w:pStyle w:val="Nadpis1"/>
        <w:spacing w:before="0" w:beforeAutospacing="0" w:after="120" w:afterAutospacing="0" w:line="360" w:lineRule="auto"/>
        <w:rPr>
          <w:rFonts w:ascii="Arial" w:hAnsi="Arial" w:cs="Arial"/>
          <w:sz w:val="20"/>
          <w:szCs w:val="20"/>
          <w:lang w:val="en-GB"/>
        </w:rPr>
      </w:pPr>
      <w:r w:rsidRPr="004E37E1">
        <w:rPr>
          <w:rFonts w:ascii="Arial" w:hAnsi="Arial" w:cs="Arial"/>
          <w:sz w:val="20"/>
          <w:szCs w:val="20"/>
          <w:lang w:val="en-GB"/>
        </w:rPr>
        <w:lastRenderedPageBreak/>
        <w:t>S</w:t>
      </w:r>
      <w:r>
        <w:rPr>
          <w:rFonts w:ascii="Arial" w:hAnsi="Arial" w:cs="Arial"/>
          <w:sz w:val="20"/>
          <w:szCs w:val="20"/>
          <w:lang w:val="en-GB"/>
        </w:rPr>
        <w:t>upplementary</w:t>
      </w:r>
      <w:r w:rsidRPr="00895E62">
        <w:rPr>
          <w:rFonts w:ascii="Arial" w:hAnsi="Arial" w:cs="Arial"/>
          <w:sz w:val="20"/>
          <w:szCs w:val="20"/>
          <w:lang w:val="en-GB"/>
        </w:rPr>
        <w:t xml:space="preserve"> Table</w:t>
      </w:r>
      <w:r>
        <w:rPr>
          <w:rFonts w:ascii="Arial" w:hAnsi="Arial" w:cs="Arial"/>
          <w:sz w:val="20"/>
          <w:szCs w:val="20"/>
          <w:lang w:val="en-GB"/>
        </w:rPr>
        <w:t xml:space="preserve"> 1:</w:t>
      </w:r>
      <w:r w:rsidRPr="00895E62">
        <w:rPr>
          <w:rFonts w:ascii="Arial" w:hAnsi="Arial" w:cs="Arial"/>
          <w:sz w:val="20"/>
          <w:szCs w:val="20"/>
          <w:lang w:val="en-GB"/>
        </w:rPr>
        <w:t xml:space="preserve"> Primers sequences and conditions used in this study.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698"/>
        <w:gridCol w:w="2698"/>
        <w:gridCol w:w="993"/>
        <w:gridCol w:w="1275"/>
      </w:tblGrid>
      <w:tr w:rsidR="00446C1A" w:rsidRPr="004E37E1" w14:paraId="21856B34" w14:textId="77777777" w:rsidTr="00BD5D52">
        <w:tc>
          <w:tcPr>
            <w:tcW w:w="1403" w:type="dxa"/>
            <w:shd w:val="clear" w:color="auto" w:fill="0070C0"/>
            <w:tcMar>
              <w:top w:w="57" w:type="dxa"/>
              <w:left w:w="57" w:type="dxa"/>
              <w:bottom w:w="57" w:type="dxa"/>
              <w:right w:w="57" w:type="dxa"/>
            </w:tcMar>
          </w:tcPr>
          <w:p w14:paraId="65DFA157" w14:textId="77777777" w:rsidR="00446C1A" w:rsidRPr="008C1A27" w:rsidRDefault="00446C1A" w:rsidP="00A52F53">
            <w:pPr>
              <w:pStyle w:val="Nadpis1"/>
              <w:spacing w:before="0" w:beforeAutospacing="0" w:after="0" w:afterAutospacing="0"/>
              <w:rPr>
                <w:rFonts w:ascii="Arial" w:hAnsi="Arial" w:cs="Arial"/>
                <w:b w:val="0"/>
                <w:color w:val="FFFFFF" w:themeColor="background1"/>
                <w:sz w:val="18"/>
                <w:szCs w:val="20"/>
                <w:lang w:val="en-GB"/>
              </w:rPr>
            </w:pPr>
          </w:p>
        </w:tc>
        <w:tc>
          <w:tcPr>
            <w:tcW w:w="2698" w:type="dxa"/>
            <w:shd w:val="clear" w:color="auto" w:fill="0070C0"/>
            <w:tcMar>
              <w:top w:w="57" w:type="dxa"/>
              <w:left w:w="57" w:type="dxa"/>
              <w:bottom w:w="57" w:type="dxa"/>
              <w:right w:w="57" w:type="dxa"/>
            </w:tcMar>
            <w:vAlign w:val="center"/>
          </w:tcPr>
          <w:p w14:paraId="4F3D6F5B" w14:textId="3895F286" w:rsidR="00446C1A" w:rsidRPr="008C1A27" w:rsidRDefault="00446C1A" w:rsidP="00A52F53">
            <w:pPr>
              <w:pStyle w:val="Nadpis1"/>
              <w:spacing w:before="0" w:beforeAutospacing="0" w:after="0" w:afterAutospacing="0"/>
              <w:jc w:val="center"/>
              <w:rPr>
                <w:rFonts w:ascii="Arial" w:hAnsi="Arial" w:cs="Arial"/>
                <w:color w:val="FFFFFF" w:themeColor="background1"/>
                <w:sz w:val="18"/>
                <w:szCs w:val="20"/>
                <w:lang w:val="en-GB"/>
              </w:rPr>
            </w:pPr>
            <w:r w:rsidRPr="008C1A27">
              <w:rPr>
                <w:rFonts w:ascii="Arial" w:hAnsi="Arial" w:cs="Arial"/>
                <w:color w:val="FFFFFF" w:themeColor="background1"/>
                <w:sz w:val="18"/>
                <w:szCs w:val="20"/>
                <w:lang w:val="en-GB"/>
              </w:rPr>
              <w:t>F</w:t>
            </w:r>
            <w:r w:rsidR="00BD5D52">
              <w:rPr>
                <w:rFonts w:ascii="Arial" w:hAnsi="Arial" w:cs="Arial"/>
                <w:color w:val="FFFFFF" w:themeColor="background1"/>
                <w:sz w:val="18"/>
                <w:szCs w:val="20"/>
                <w:lang w:val="en-GB"/>
              </w:rPr>
              <w:t>orward</w:t>
            </w:r>
          </w:p>
        </w:tc>
        <w:tc>
          <w:tcPr>
            <w:tcW w:w="2698" w:type="dxa"/>
            <w:shd w:val="clear" w:color="auto" w:fill="0070C0"/>
            <w:tcMar>
              <w:top w:w="57" w:type="dxa"/>
              <w:left w:w="57" w:type="dxa"/>
              <w:bottom w:w="57" w:type="dxa"/>
              <w:right w:w="57" w:type="dxa"/>
            </w:tcMar>
            <w:vAlign w:val="center"/>
          </w:tcPr>
          <w:p w14:paraId="02E5CD5B" w14:textId="72AF0D6D" w:rsidR="00446C1A" w:rsidRPr="008C1A27" w:rsidRDefault="00446C1A" w:rsidP="00A52F53">
            <w:pPr>
              <w:pStyle w:val="Nadpis1"/>
              <w:spacing w:before="0" w:beforeAutospacing="0" w:after="0" w:afterAutospacing="0"/>
              <w:jc w:val="center"/>
              <w:rPr>
                <w:rFonts w:ascii="Arial" w:hAnsi="Arial" w:cs="Arial"/>
                <w:color w:val="FFFFFF" w:themeColor="background1"/>
                <w:sz w:val="18"/>
                <w:szCs w:val="20"/>
                <w:lang w:val="en-GB"/>
              </w:rPr>
            </w:pPr>
            <w:r w:rsidRPr="008C1A27">
              <w:rPr>
                <w:rFonts w:ascii="Arial" w:hAnsi="Arial" w:cs="Arial"/>
                <w:color w:val="FFFFFF" w:themeColor="background1"/>
                <w:sz w:val="18"/>
                <w:szCs w:val="20"/>
                <w:lang w:val="en-GB"/>
              </w:rPr>
              <w:t>R</w:t>
            </w:r>
            <w:r w:rsidR="00BD5D52">
              <w:rPr>
                <w:rFonts w:ascii="Arial" w:hAnsi="Arial" w:cs="Arial"/>
                <w:color w:val="FFFFFF" w:themeColor="background1"/>
                <w:sz w:val="18"/>
                <w:szCs w:val="20"/>
                <w:lang w:val="en-GB"/>
              </w:rPr>
              <w:t>everse</w:t>
            </w:r>
          </w:p>
        </w:tc>
        <w:tc>
          <w:tcPr>
            <w:tcW w:w="993" w:type="dxa"/>
            <w:shd w:val="clear" w:color="auto" w:fill="0070C0"/>
            <w:tcMar>
              <w:top w:w="57" w:type="dxa"/>
              <w:left w:w="57" w:type="dxa"/>
              <w:bottom w:w="57" w:type="dxa"/>
              <w:right w:w="57" w:type="dxa"/>
            </w:tcMar>
            <w:vAlign w:val="center"/>
          </w:tcPr>
          <w:p w14:paraId="4503C0A0" w14:textId="77777777" w:rsidR="00446C1A" w:rsidRPr="008C1A27" w:rsidRDefault="00446C1A" w:rsidP="00A52F53">
            <w:pPr>
              <w:pStyle w:val="Nadpis1"/>
              <w:spacing w:before="40" w:beforeAutospacing="0" w:after="40" w:afterAutospacing="0"/>
              <w:jc w:val="center"/>
              <w:rPr>
                <w:rFonts w:ascii="Arial" w:hAnsi="Arial" w:cs="Arial"/>
                <w:color w:val="FFFFFF" w:themeColor="background1"/>
                <w:sz w:val="18"/>
                <w:szCs w:val="20"/>
                <w:lang w:val="en-GB"/>
              </w:rPr>
            </w:pPr>
            <w:r w:rsidRPr="008C1A27">
              <w:rPr>
                <w:rFonts w:ascii="Arial" w:hAnsi="Arial" w:cs="Arial"/>
                <w:color w:val="FFFFFF" w:themeColor="background1"/>
                <w:sz w:val="18"/>
                <w:szCs w:val="20"/>
                <w:lang w:val="en-GB"/>
              </w:rPr>
              <w:t>Product size (bp)</w:t>
            </w:r>
          </w:p>
        </w:tc>
        <w:tc>
          <w:tcPr>
            <w:tcW w:w="1275" w:type="dxa"/>
            <w:shd w:val="clear" w:color="auto" w:fill="0070C0"/>
            <w:tcMar>
              <w:top w:w="57" w:type="dxa"/>
              <w:left w:w="57" w:type="dxa"/>
              <w:bottom w:w="57" w:type="dxa"/>
              <w:right w:w="57" w:type="dxa"/>
            </w:tcMar>
            <w:vAlign w:val="center"/>
          </w:tcPr>
          <w:p w14:paraId="3C01862E" w14:textId="77777777" w:rsidR="00446C1A" w:rsidRPr="008C1A27" w:rsidRDefault="00446C1A" w:rsidP="00A52F53">
            <w:pPr>
              <w:pStyle w:val="Nadpis1"/>
              <w:spacing w:before="0" w:beforeAutospacing="0" w:after="0" w:afterAutospacing="0"/>
              <w:jc w:val="center"/>
              <w:rPr>
                <w:rFonts w:ascii="Arial" w:hAnsi="Arial" w:cs="Arial"/>
                <w:color w:val="FFFFFF" w:themeColor="background1"/>
                <w:sz w:val="18"/>
                <w:szCs w:val="20"/>
                <w:lang w:val="en-GB"/>
              </w:rPr>
            </w:pPr>
            <w:r w:rsidRPr="008C1A27">
              <w:rPr>
                <w:rFonts w:ascii="Arial" w:hAnsi="Arial" w:cs="Arial"/>
                <w:color w:val="FFFFFF" w:themeColor="background1"/>
                <w:sz w:val="18"/>
                <w:szCs w:val="20"/>
                <w:lang w:val="en-GB"/>
              </w:rPr>
              <w:t>Annealing temperature</w:t>
            </w:r>
          </w:p>
        </w:tc>
      </w:tr>
      <w:tr w:rsidR="00446C1A" w:rsidRPr="004E37E1" w14:paraId="5AC76F5B" w14:textId="77777777" w:rsidTr="00BD5D52">
        <w:tc>
          <w:tcPr>
            <w:tcW w:w="1403" w:type="dxa"/>
            <w:tcMar>
              <w:top w:w="57" w:type="dxa"/>
              <w:left w:w="57" w:type="dxa"/>
              <w:bottom w:w="57" w:type="dxa"/>
              <w:right w:w="57" w:type="dxa"/>
            </w:tcMar>
          </w:tcPr>
          <w:p w14:paraId="25FA6E8D" w14:textId="76123552" w:rsidR="00446C1A" w:rsidRPr="008C1A27" w:rsidRDefault="00A5617A" w:rsidP="00BD5D52">
            <w:pPr>
              <w:pStyle w:val="Nadpis1"/>
              <w:spacing w:before="0" w:beforeAutospacing="0" w:after="0" w:afterAutospacing="0"/>
              <w:jc w:val="center"/>
              <w:rPr>
                <w:rFonts w:ascii="Arial" w:hAnsi="Arial" w:cs="Arial"/>
                <w:b w:val="0"/>
                <w:i/>
                <w:sz w:val="18"/>
                <w:szCs w:val="20"/>
                <w:lang w:val="en-GB"/>
              </w:rPr>
            </w:pPr>
            <w:r w:rsidRPr="00A5617A">
              <w:rPr>
                <w:rFonts w:ascii="Arial" w:hAnsi="Arial" w:cs="Arial"/>
                <w:b w:val="0"/>
                <w:bCs w:val="0"/>
                <w:i/>
                <w:kern w:val="0"/>
                <w:sz w:val="18"/>
                <w:szCs w:val="20"/>
                <w:lang w:val="en-GB" w:eastAsia="en-US"/>
              </w:rPr>
              <w:t xml:space="preserve">CTDP1 </w:t>
            </w:r>
            <w:r w:rsidR="00446C1A" w:rsidRPr="008C1A27">
              <w:rPr>
                <w:rFonts w:ascii="Arial" w:eastAsiaTheme="minorHAnsi" w:hAnsi="Arial" w:cs="Arial"/>
                <w:b w:val="0"/>
                <w:bCs w:val="0"/>
                <w:color w:val="231F20"/>
                <w:kern w:val="0"/>
                <w:sz w:val="18"/>
                <w:szCs w:val="20"/>
                <w:lang w:val="en-GB" w:eastAsia="en-US"/>
              </w:rPr>
              <w:t>c.863+389C&gt;T</w:t>
            </w:r>
          </w:p>
        </w:tc>
        <w:tc>
          <w:tcPr>
            <w:tcW w:w="2698" w:type="dxa"/>
            <w:tcMar>
              <w:top w:w="57" w:type="dxa"/>
              <w:left w:w="57" w:type="dxa"/>
              <w:bottom w:w="57" w:type="dxa"/>
              <w:right w:w="57" w:type="dxa"/>
            </w:tcMar>
            <w:vAlign w:val="center"/>
          </w:tcPr>
          <w:p w14:paraId="136FDEB5"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TCCTGACCTCGTGATCTTCC</w:t>
            </w:r>
          </w:p>
        </w:tc>
        <w:tc>
          <w:tcPr>
            <w:tcW w:w="2698" w:type="dxa"/>
            <w:tcMar>
              <w:top w:w="57" w:type="dxa"/>
              <w:left w:w="57" w:type="dxa"/>
              <w:bottom w:w="57" w:type="dxa"/>
              <w:right w:w="57" w:type="dxa"/>
            </w:tcMar>
            <w:vAlign w:val="center"/>
          </w:tcPr>
          <w:p w14:paraId="45BF842B"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CCTGGGAGACAGTGGGAGTA</w:t>
            </w:r>
          </w:p>
        </w:tc>
        <w:tc>
          <w:tcPr>
            <w:tcW w:w="993" w:type="dxa"/>
            <w:tcMar>
              <w:top w:w="57" w:type="dxa"/>
              <w:left w:w="57" w:type="dxa"/>
              <w:bottom w:w="57" w:type="dxa"/>
              <w:right w:w="57" w:type="dxa"/>
            </w:tcMar>
            <w:vAlign w:val="center"/>
          </w:tcPr>
          <w:p w14:paraId="5F3E4B39"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195</w:t>
            </w:r>
          </w:p>
        </w:tc>
        <w:tc>
          <w:tcPr>
            <w:tcW w:w="1275" w:type="dxa"/>
            <w:tcMar>
              <w:top w:w="57" w:type="dxa"/>
              <w:left w:w="57" w:type="dxa"/>
              <w:bottom w:w="57" w:type="dxa"/>
              <w:right w:w="57" w:type="dxa"/>
            </w:tcMar>
            <w:vAlign w:val="center"/>
          </w:tcPr>
          <w:p w14:paraId="73D8AF3B"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60°C</w:t>
            </w:r>
          </w:p>
        </w:tc>
      </w:tr>
      <w:tr w:rsidR="00446C1A" w:rsidRPr="004E37E1" w14:paraId="31B9483E" w14:textId="77777777" w:rsidTr="00BD5D52">
        <w:tc>
          <w:tcPr>
            <w:tcW w:w="1403" w:type="dxa"/>
            <w:tcMar>
              <w:top w:w="57" w:type="dxa"/>
              <w:left w:w="57" w:type="dxa"/>
              <w:bottom w:w="57" w:type="dxa"/>
              <w:right w:w="57" w:type="dxa"/>
            </w:tcMar>
          </w:tcPr>
          <w:p w14:paraId="3007D8E4" w14:textId="77777777" w:rsidR="00446C1A" w:rsidRPr="008C1A27" w:rsidRDefault="00446C1A" w:rsidP="00A52F53">
            <w:pPr>
              <w:spacing w:before="60" w:after="0" w:line="240" w:lineRule="auto"/>
              <w:jc w:val="center"/>
              <w:rPr>
                <w:rFonts w:ascii="Arial" w:hAnsi="Arial" w:cs="Arial"/>
                <w:i/>
                <w:sz w:val="18"/>
                <w:szCs w:val="20"/>
                <w:lang w:val="en-GB"/>
              </w:rPr>
            </w:pPr>
            <w:r w:rsidRPr="008C1A27">
              <w:rPr>
                <w:rFonts w:ascii="Arial" w:eastAsia="Times New Roman" w:hAnsi="Arial" w:cs="Arial"/>
                <w:i/>
                <w:sz w:val="18"/>
                <w:szCs w:val="20"/>
                <w:lang w:val="en-GB"/>
              </w:rPr>
              <w:t>PRSS56</w:t>
            </w:r>
          </w:p>
          <w:p w14:paraId="38186CB5" w14:textId="77777777" w:rsidR="00446C1A" w:rsidRPr="008C1A27" w:rsidRDefault="00446C1A" w:rsidP="00A52F53">
            <w:pPr>
              <w:spacing w:after="60" w:line="240" w:lineRule="auto"/>
              <w:jc w:val="center"/>
              <w:rPr>
                <w:rFonts w:ascii="Arial" w:hAnsi="Arial" w:cs="Arial"/>
                <w:sz w:val="18"/>
                <w:szCs w:val="20"/>
                <w:lang w:val="en-GB"/>
              </w:rPr>
            </w:pPr>
            <w:r w:rsidRPr="008C1A27">
              <w:rPr>
                <w:rFonts w:ascii="Arial" w:hAnsi="Arial" w:cs="Arial"/>
                <w:sz w:val="18"/>
                <w:szCs w:val="20"/>
                <w:lang w:val="en-GB"/>
              </w:rPr>
              <w:t>c.1509G&gt;C</w:t>
            </w:r>
          </w:p>
        </w:tc>
        <w:tc>
          <w:tcPr>
            <w:tcW w:w="2698" w:type="dxa"/>
            <w:tcMar>
              <w:top w:w="57" w:type="dxa"/>
              <w:left w:w="57" w:type="dxa"/>
              <w:bottom w:w="57" w:type="dxa"/>
              <w:right w:w="57" w:type="dxa"/>
            </w:tcMar>
            <w:vAlign w:val="center"/>
          </w:tcPr>
          <w:p w14:paraId="1C0F3958"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ACCGCAACCGTTCATTATTC</w:t>
            </w:r>
          </w:p>
        </w:tc>
        <w:tc>
          <w:tcPr>
            <w:tcW w:w="2698" w:type="dxa"/>
            <w:tcMar>
              <w:top w:w="57" w:type="dxa"/>
              <w:left w:w="57" w:type="dxa"/>
              <w:bottom w:w="57" w:type="dxa"/>
              <w:right w:w="57" w:type="dxa"/>
            </w:tcMar>
            <w:vAlign w:val="center"/>
          </w:tcPr>
          <w:p w14:paraId="0F17936D"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CCTCGGACCCTCTACCTACC</w:t>
            </w:r>
          </w:p>
        </w:tc>
        <w:tc>
          <w:tcPr>
            <w:tcW w:w="993" w:type="dxa"/>
            <w:tcMar>
              <w:top w:w="57" w:type="dxa"/>
              <w:left w:w="57" w:type="dxa"/>
              <w:bottom w:w="57" w:type="dxa"/>
              <w:right w:w="57" w:type="dxa"/>
            </w:tcMar>
            <w:vAlign w:val="center"/>
          </w:tcPr>
          <w:p w14:paraId="167F87C1"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301</w:t>
            </w:r>
          </w:p>
        </w:tc>
        <w:tc>
          <w:tcPr>
            <w:tcW w:w="1275" w:type="dxa"/>
            <w:tcMar>
              <w:top w:w="57" w:type="dxa"/>
              <w:left w:w="57" w:type="dxa"/>
              <w:bottom w:w="57" w:type="dxa"/>
              <w:right w:w="57" w:type="dxa"/>
            </w:tcMar>
            <w:vAlign w:val="center"/>
          </w:tcPr>
          <w:p w14:paraId="3587B1B5" w14:textId="77777777" w:rsidR="00446C1A" w:rsidRPr="008C1A27" w:rsidRDefault="00446C1A" w:rsidP="00A52F53">
            <w:pPr>
              <w:pStyle w:val="Nadpis1"/>
              <w:spacing w:before="0" w:beforeAutospacing="0" w:after="0" w:afterAutospacing="0"/>
              <w:jc w:val="center"/>
              <w:rPr>
                <w:rFonts w:ascii="Arial" w:hAnsi="Arial" w:cs="Arial"/>
                <w:b w:val="0"/>
                <w:sz w:val="18"/>
                <w:szCs w:val="20"/>
                <w:lang w:val="en-GB"/>
              </w:rPr>
            </w:pPr>
            <w:r w:rsidRPr="008C1A27">
              <w:rPr>
                <w:rFonts w:ascii="Arial" w:hAnsi="Arial" w:cs="Arial"/>
                <w:b w:val="0"/>
                <w:sz w:val="18"/>
                <w:szCs w:val="20"/>
                <w:lang w:val="en-GB"/>
              </w:rPr>
              <w:t>60°C</w:t>
            </w:r>
          </w:p>
        </w:tc>
      </w:tr>
    </w:tbl>
    <w:p w14:paraId="2C15440C" w14:textId="77777777" w:rsidR="00446C1A" w:rsidRPr="004E37E1" w:rsidRDefault="00446C1A" w:rsidP="00446C1A">
      <w:pPr>
        <w:spacing w:before="120" w:after="0" w:line="360" w:lineRule="auto"/>
        <w:rPr>
          <w:rFonts w:ascii="Arial" w:hAnsi="Arial" w:cs="Arial"/>
          <w:sz w:val="20"/>
          <w:szCs w:val="20"/>
          <w:lang w:val="en-GB"/>
        </w:rPr>
      </w:pPr>
      <w:r w:rsidRPr="004E37E1">
        <w:rPr>
          <w:rFonts w:ascii="Arial" w:hAnsi="Arial" w:cs="Arial"/>
          <w:sz w:val="20"/>
          <w:szCs w:val="20"/>
          <w:lang w:val="en-GB"/>
        </w:rPr>
        <w:t>Reference sequences: NG_007988.1 (</w:t>
      </w:r>
      <w:r w:rsidRPr="004E37E1">
        <w:rPr>
          <w:rFonts w:ascii="Arial" w:hAnsi="Arial" w:cs="Arial"/>
          <w:i/>
          <w:color w:val="231F20"/>
          <w:sz w:val="20"/>
          <w:szCs w:val="20"/>
          <w:lang w:val="en-GB"/>
        </w:rPr>
        <w:t>CTDP1</w:t>
      </w:r>
      <w:r w:rsidRPr="004E37E1">
        <w:rPr>
          <w:rFonts w:ascii="Arial" w:hAnsi="Arial" w:cs="Arial"/>
          <w:color w:val="231F20"/>
          <w:sz w:val="20"/>
          <w:szCs w:val="20"/>
          <w:lang w:val="en-GB"/>
        </w:rPr>
        <w:t xml:space="preserve">); </w:t>
      </w:r>
      <w:r w:rsidRPr="004E37E1">
        <w:rPr>
          <w:rFonts w:ascii="Arial" w:hAnsi="Arial" w:cs="Arial"/>
          <w:sz w:val="20"/>
          <w:szCs w:val="20"/>
        </w:rPr>
        <w:t>NM_001195129.1 (</w:t>
      </w:r>
      <w:r w:rsidRPr="004E37E1">
        <w:rPr>
          <w:rFonts w:ascii="Arial" w:hAnsi="Arial" w:cs="Arial"/>
          <w:i/>
          <w:sz w:val="20"/>
          <w:szCs w:val="20"/>
        </w:rPr>
        <w:t>PRSS56</w:t>
      </w:r>
      <w:r w:rsidRPr="004E37E1">
        <w:rPr>
          <w:rFonts w:ascii="Arial" w:hAnsi="Arial" w:cs="Arial"/>
          <w:sz w:val="20"/>
          <w:szCs w:val="20"/>
        </w:rPr>
        <w:t>)</w:t>
      </w:r>
      <w:r w:rsidRPr="004E37E1">
        <w:rPr>
          <w:rFonts w:ascii="Arial" w:hAnsi="Arial" w:cs="Arial"/>
          <w:i/>
          <w:color w:val="231F20"/>
          <w:sz w:val="20"/>
          <w:szCs w:val="20"/>
          <w:lang w:val="en-GB"/>
        </w:rPr>
        <w:t xml:space="preserve"> </w:t>
      </w:r>
    </w:p>
    <w:p w14:paraId="46E04BD0" w14:textId="77777777" w:rsidR="00895E62" w:rsidRDefault="00895E62" w:rsidP="0017026D">
      <w:pPr>
        <w:pStyle w:val="Nadpis1"/>
        <w:spacing w:before="0" w:beforeAutospacing="0" w:after="0" w:afterAutospacing="0" w:line="360" w:lineRule="auto"/>
        <w:rPr>
          <w:rFonts w:ascii="Arial" w:hAnsi="Arial" w:cs="Arial"/>
          <w:sz w:val="20"/>
          <w:szCs w:val="20"/>
          <w:lang w:val="en-GB"/>
        </w:rPr>
      </w:pPr>
    </w:p>
    <w:p w14:paraId="7106F07C" w14:textId="500B5EF6" w:rsidR="00F04F22" w:rsidRDefault="00F04F22" w:rsidP="0017026D">
      <w:pPr>
        <w:pStyle w:val="Nadpis1"/>
        <w:spacing w:before="0" w:beforeAutospacing="0" w:after="0" w:afterAutospacing="0" w:line="360" w:lineRule="auto"/>
        <w:rPr>
          <w:rFonts w:ascii="Arial" w:hAnsi="Arial" w:cs="Arial"/>
          <w:sz w:val="20"/>
          <w:szCs w:val="20"/>
          <w:lang w:val="en-GB"/>
        </w:rPr>
      </w:pPr>
    </w:p>
    <w:p w14:paraId="5F46E526" w14:textId="3DD1BE38" w:rsidR="00BD5D52" w:rsidRDefault="00BD5D52" w:rsidP="0017026D">
      <w:pPr>
        <w:pStyle w:val="Nadpis1"/>
        <w:spacing w:before="0" w:beforeAutospacing="0" w:after="0" w:afterAutospacing="0" w:line="360" w:lineRule="auto"/>
        <w:rPr>
          <w:rFonts w:ascii="Arial" w:hAnsi="Arial" w:cs="Arial"/>
          <w:sz w:val="20"/>
          <w:szCs w:val="20"/>
          <w:lang w:val="en-GB"/>
        </w:rPr>
      </w:pPr>
    </w:p>
    <w:p w14:paraId="327B34E6" w14:textId="3BA92B21" w:rsidR="00BD5D52" w:rsidRDefault="00BD5D52" w:rsidP="0017026D">
      <w:pPr>
        <w:pStyle w:val="Nadpis1"/>
        <w:spacing w:before="0" w:beforeAutospacing="0" w:after="0" w:afterAutospacing="0" w:line="360" w:lineRule="auto"/>
        <w:rPr>
          <w:rFonts w:ascii="Arial" w:hAnsi="Arial" w:cs="Arial"/>
          <w:sz w:val="20"/>
          <w:szCs w:val="20"/>
          <w:lang w:val="en-GB"/>
        </w:rPr>
      </w:pPr>
    </w:p>
    <w:p w14:paraId="63E86714" w14:textId="65C75F27" w:rsidR="00BD5D52" w:rsidRDefault="00BD5D52" w:rsidP="0017026D">
      <w:pPr>
        <w:pStyle w:val="Nadpis1"/>
        <w:spacing w:before="0" w:beforeAutospacing="0" w:after="0" w:afterAutospacing="0" w:line="360" w:lineRule="auto"/>
        <w:rPr>
          <w:rFonts w:ascii="Arial" w:hAnsi="Arial" w:cs="Arial"/>
          <w:sz w:val="20"/>
          <w:szCs w:val="20"/>
          <w:lang w:val="en-GB"/>
        </w:rPr>
      </w:pPr>
    </w:p>
    <w:p w14:paraId="2C9A42CC" w14:textId="3501479A" w:rsidR="00BD5D52" w:rsidRDefault="00BD5D52" w:rsidP="0017026D">
      <w:pPr>
        <w:pStyle w:val="Nadpis1"/>
        <w:spacing w:before="0" w:beforeAutospacing="0" w:after="0" w:afterAutospacing="0" w:line="360" w:lineRule="auto"/>
        <w:rPr>
          <w:rFonts w:ascii="Arial" w:hAnsi="Arial" w:cs="Arial"/>
          <w:sz w:val="20"/>
          <w:szCs w:val="20"/>
          <w:lang w:val="en-GB"/>
        </w:rPr>
      </w:pPr>
    </w:p>
    <w:p w14:paraId="0D24C154" w14:textId="561979F2" w:rsidR="00BD5D52" w:rsidRDefault="00BD5D52" w:rsidP="0017026D">
      <w:pPr>
        <w:pStyle w:val="Nadpis1"/>
        <w:spacing w:before="0" w:beforeAutospacing="0" w:after="0" w:afterAutospacing="0" w:line="360" w:lineRule="auto"/>
        <w:rPr>
          <w:rFonts w:ascii="Arial" w:hAnsi="Arial" w:cs="Arial"/>
          <w:sz w:val="20"/>
          <w:szCs w:val="20"/>
          <w:lang w:val="en-GB"/>
        </w:rPr>
      </w:pPr>
    </w:p>
    <w:p w14:paraId="2A682F3A" w14:textId="77777777" w:rsidR="00BD5D52" w:rsidRDefault="00BD5D52" w:rsidP="0017026D">
      <w:pPr>
        <w:pStyle w:val="Nadpis1"/>
        <w:spacing w:before="0" w:beforeAutospacing="0" w:after="0" w:afterAutospacing="0" w:line="360" w:lineRule="auto"/>
        <w:rPr>
          <w:rFonts w:ascii="Arial" w:hAnsi="Arial" w:cs="Arial"/>
          <w:sz w:val="20"/>
          <w:szCs w:val="20"/>
          <w:lang w:val="en-GB"/>
        </w:rPr>
      </w:pPr>
    </w:p>
    <w:p w14:paraId="0BF08ECC" w14:textId="77777777" w:rsidR="00BD5D52" w:rsidRDefault="00BD5D52" w:rsidP="0017026D">
      <w:pPr>
        <w:pStyle w:val="Nadpis1"/>
        <w:spacing w:before="0" w:beforeAutospacing="0" w:after="0" w:afterAutospacing="0" w:line="360" w:lineRule="auto"/>
        <w:rPr>
          <w:rFonts w:ascii="Arial" w:hAnsi="Arial" w:cs="Arial"/>
          <w:sz w:val="20"/>
          <w:szCs w:val="20"/>
          <w:lang w:val="en-GB"/>
        </w:rPr>
      </w:pPr>
    </w:p>
    <w:p w14:paraId="3244BC2F" w14:textId="77777777" w:rsidR="00895E62" w:rsidRPr="004E37E1" w:rsidRDefault="00895E62" w:rsidP="00BD5D52">
      <w:pPr>
        <w:pStyle w:val="Nadpis1"/>
        <w:spacing w:before="0" w:beforeAutospacing="0" w:after="120" w:afterAutospacing="0" w:line="360" w:lineRule="auto"/>
        <w:jc w:val="both"/>
        <w:rPr>
          <w:rFonts w:ascii="Arial" w:hAnsi="Arial" w:cs="Arial"/>
          <w:b w:val="0"/>
          <w:sz w:val="20"/>
          <w:szCs w:val="20"/>
          <w:lang w:val="en-GB"/>
        </w:rPr>
      </w:pPr>
      <w:r w:rsidRPr="004E37E1">
        <w:rPr>
          <w:rFonts w:ascii="Arial" w:hAnsi="Arial" w:cs="Arial"/>
          <w:sz w:val="20"/>
          <w:szCs w:val="20"/>
          <w:lang w:val="en-GB"/>
        </w:rPr>
        <w:t>S</w:t>
      </w:r>
      <w:r w:rsidR="002963A6">
        <w:rPr>
          <w:rFonts w:ascii="Arial" w:hAnsi="Arial" w:cs="Arial"/>
          <w:sz w:val="20"/>
          <w:szCs w:val="20"/>
          <w:lang w:val="en-GB"/>
        </w:rPr>
        <w:t>upplementary</w:t>
      </w:r>
      <w:r>
        <w:rPr>
          <w:rFonts w:ascii="Arial" w:hAnsi="Arial" w:cs="Arial"/>
          <w:sz w:val="20"/>
          <w:szCs w:val="20"/>
          <w:lang w:val="en-GB"/>
        </w:rPr>
        <w:t xml:space="preserve"> Table</w:t>
      </w:r>
      <w:r w:rsidR="002963A6">
        <w:rPr>
          <w:rFonts w:ascii="Arial" w:hAnsi="Arial" w:cs="Arial"/>
          <w:sz w:val="20"/>
          <w:szCs w:val="20"/>
          <w:lang w:val="en-GB"/>
        </w:rPr>
        <w:t xml:space="preserve"> </w:t>
      </w:r>
      <w:r w:rsidR="00446C1A">
        <w:rPr>
          <w:rFonts w:ascii="Arial" w:hAnsi="Arial" w:cs="Arial"/>
          <w:sz w:val="20"/>
          <w:szCs w:val="20"/>
          <w:lang w:val="en-GB"/>
        </w:rPr>
        <w:t>2</w:t>
      </w:r>
      <w:r w:rsidRPr="004E37E1">
        <w:rPr>
          <w:rFonts w:ascii="Arial" w:hAnsi="Arial" w:cs="Arial"/>
          <w:sz w:val="20"/>
          <w:szCs w:val="20"/>
          <w:lang w:val="en-GB"/>
        </w:rPr>
        <w:t xml:space="preserve">: </w:t>
      </w:r>
      <w:r w:rsidRPr="004E37E1">
        <w:rPr>
          <w:rFonts w:ascii="Arial" w:hAnsi="Arial" w:cs="Arial"/>
          <w:i/>
          <w:sz w:val="20"/>
          <w:szCs w:val="20"/>
          <w:lang w:val="en-GB"/>
        </w:rPr>
        <w:t>In silico</w:t>
      </w:r>
      <w:r w:rsidRPr="004E37E1">
        <w:rPr>
          <w:rFonts w:ascii="Arial" w:hAnsi="Arial" w:cs="Arial"/>
          <w:sz w:val="20"/>
          <w:szCs w:val="20"/>
          <w:lang w:val="en-GB"/>
        </w:rPr>
        <w:t xml:space="preserve"> analysis of p.(Met503Ile) mutation in </w:t>
      </w:r>
      <w:r w:rsidRPr="004E37E1">
        <w:rPr>
          <w:rFonts w:ascii="Arial" w:hAnsi="Arial" w:cs="Arial"/>
          <w:i/>
          <w:sz w:val="20"/>
          <w:szCs w:val="20"/>
          <w:lang w:val="en-GB"/>
        </w:rPr>
        <w:t>PRSS56</w:t>
      </w:r>
      <w:r w:rsidRPr="004E37E1">
        <w:rPr>
          <w:rFonts w:ascii="Arial" w:hAnsi="Arial" w:cs="Arial"/>
          <w:sz w:val="20"/>
          <w:szCs w:val="20"/>
          <w:lang w:val="en-GB"/>
        </w:rPr>
        <w:t>.</w:t>
      </w:r>
      <w:r w:rsidRPr="004E37E1">
        <w:rPr>
          <w:rFonts w:ascii="Arial" w:hAnsi="Arial" w:cs="Arial"/>
          <w:b w:val="0"/>
          <w:sz w:val="20"/>
          <w:szCs w:val="20"/>
          <w:lang w:val="en-G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95"/>
        <w:gridCol w:w="1195"/>
        <w:gridCol w:w="1195"/>
        <w:gridCol w:w="1195"/>
        <w:gridCol w:w="1195"/>
        <w:gridCol w:w="1194"/>
      </w:tblGrid>
      <w:tr w:rsidR="004436E5" w:rsidRPr="00925081" w14:paraId="0E33F747" w14:textId="438D16B6" w:rsidTr="00BD5D52">
        <w:trPr>
          <w:trHeight w:val="464"/>
          <w:jc w:val="center"/>
        </w:trPr>
        <w:tc>
          <w:tcPr>
            <w:tcW w:w="1044" w:type="pct"/>
            <w:shd w:val="clear" w:color="auto" w:fill="0070C0"/>
            <w:tcMar>
              <w:top w:w="57" w:type="dxa"/>
              <w:left w:w="57" w:type="dxa"/>
              <w:bottom w:w="57" w:type="dxa"/>
              <w:right w:w="57" w:type="dxa"/>
            </w:tcMar>
            <w:vAlign w:val="center"/>
          </w:tcPr>
          <w:p w14:paraId="11F429B9" w14:textId="77777777" w:rsidR="004436E5" w:rsidRPr="00925081" w:rsidRDefault="004436E5" w:rsidP="00BD5D52">
            <w:pPr>
              <w:spacing w:after="0" w:line="240" w:lineRule="auto"/>
              <w:jc w:val="center"/>
              <w:rPr>
                <w:rFonts w:ascii="Arial" w:hAnsi="Arial" w:cs="Arial"/>
                <w:b/>
                <w:color w:val="FFFFFF" w:themeColor="background1"/>
                <w:sz w:val="18"/>
                <w:szCs w:val="18"/>
                <w:lang w:val="en-GB"/>
              </w:rPr>
            </w:pPr>
          </w:p>
        </w:tc>
        <w:tc>
          <w:tcPr>
            <w:tcW w:w="659" w:type="pct"/>
            <w:shd w:val="clear" w:color="auto" w:fill="0070C0"/>
            <w:tcMar>
              <w:top w:w="57" w:type="dxa"/>
              <w:left w:w="57" w:type="dxa"/>
              <w:bottom w:w="57" w:type="dxa"/>
              <w:right w:w="57" w:type="dxa"/>
            </w:tcMar>
            <w:vAlign w:val="center"/>
          </w:tcPr>
          <w:p w14:paraId="5EF15F18" w14:textId="77777777" w:rsidR="004436E5" w:rsidRPr="00925081" w:rsidRDefault="004436E5" w:rsidP="00BD5D52">
            <w:pPr>
              <w:spacing w:after="0" w:line="240" w:lineRule="auto"/>
              <w:jc w:val="center"/>
              <w:rPr>
                <w:rFonts w:ascii="Arial" w:hAnsi="Arial" w:cs="Arial"/>
                <w:b/>
                <w:color w:val="FFFFFF" w:themeColor="background1"/>
                <w:sz w:val="18"/>
                <w:szCs w:val="18"/>
                <w:lang w:val="en-GB"/>
              </w:rPr>
            </w:pPr>
            <w:r w:rsidRPr="00925081">
              <w:rPr>
                <w:rFonts w:ascii="Arial" w:hAnsi="Arial" w:cs="Arial"/>
                <w:b/>
                <w:color w:val="FFFFFF" w:themeColor="background1"/>
                <w:sz w:val="18"/>
                <w:szCs w:val="18"/>
                <w:lang w:val="en-GB"/>
              </w:rPr>
              <w:t>PolyPhen2</w:t>
            </w:r>
          </w:p>
        </w:tc>
        <w:tc>
          <w:tcPr>
            <w:tcW w:w="659" w:type="pct"/>
            <w:shd w:val="clear" w:color="auto" w:fill="0070C0"/>
            <w:tcMar>
              <w:top w:w="57" w:type="dxa"/>
              <w:left w:w="57" w:type="dxa"/>
              <w:bottom w:w="57" w:type="dxa"/>
              <w:right w:w="57" w:type="dxa"/>
            </w:tcMar>
            <w:vAlign w:val="center"/>
          </w:tcPr>
          <w:p w14:paraId="6CDA0118" w14:textId="77777777" w:rsidR="004436E5" w:rsidRPr="00925081" w:rsidRDefault="004436E5" w:rsidP="00BD5D52">
            <w:pPr>
              <w:spacing w:after="0" w:line="240" w:lineRule="auto"/>
              <w:jc w:val="center"/>
              <w:rPr>
                <w:rFonts w:ascii="Arial" w:hAnsi="Arial" w:cs="Arial"/>
                <w:b/>
                <w:color w:val="FFFFFF" w:themeColor="background1"/>
                <w:sz w:val="18"/>
                <w:szCs w:val="18"/>
                <w:lang w:val="en-GB"/>
              </w:rPr>
            </w:pPr>
            <w:r w:rsidRPr="00925081">
              <w:rPr>
                <w:rFonts w:ascii="Arial" w:hAnsi="Arial" w:cs="Arial"/>
                <w:b/>
                <w:color w:val="FFFFFF" w:themeColor="background1"/>
                <w:sz w:val="18"/>
                <w:szCs w:val="18"/>
                <w:lang w:val="en-GB"/>
              </w:rPr>
              <w:t>SIFT</w:t>
            </w:r>
          </w:p>
        </w:tc>
        <w:tc>
          <w:tcPr>
            <w:tcW w:w="659" w:type="pct"/>
            <w:shd w:val="clear" w:color="auto" w:fill="0070C0"/>
            <w:tcMar>
              <w:top w:w="57" w:type="dxa"/>
              <w:left w:w="57" w:type="dxa"/>
              <w:bottom w:w="57" w:type="dxa"/>
              <w:right w:w="57" w:type="dxa"/>
            </w:tcMar>
            <w:vAlign w:val="center"/>
          </w:tcPr>
          <w:p w14:paraId="0268ECB5" w14:textId="77777777" w:rsidR="004436E5" w:rsidRPr="00925081" w:rsidRDefault="004436E5" w:rsidP="00BD5D52">
            <w:pPr>
              <w:spacing w:after="0" w:line="240" w:lineRule="auto"/>
              <w:jc w:val="center"/>
              <w:rPr>
                <w:rFonts w:ascii="Arial" w:hAnsi="Arial" w:cs="Arial"/>
                <w:b/>
                <w:color w:val="FFFFFF" w:themeColor="background1"/>
                <w:sz w:val="18"/>
                <w:szCs w:val="18"/>
                <w:lang w:val="en-GB"/>
              </w:rPr>
            </w:pPr>
            <w:r w:rsidRPr="00925081">
              <w:rPr>
                <w:rFonts w:ascii="Arial" w:hAnsi="Arial" w:cs="Arial"/>
                <w:b/>
                <w:color w:val="FFFFFF" w:themeColor="background1"/>
                <w:sz w:val="18"/>
                <w:szCs w:val="18"/>
                <w:lang w:val="en-GB"/>
              </w:rPr>
              <w:t>MutPred2</w:t>
            </w:r>
          </w:p>
        </w:tc>
        <w:tc>
          <w:tcPr>
            <w:tcW w:w="659" w:type="pct"/>
            <w:shd w:val="clear" w:color="auto" w:fill="0070C0"/>
            <w:tcMar>
              <w:top w:w="57" w:type="dxa"/>
              <w:left w:w="57" w:type="dxa"/>
              <w:bottom w:w="57" w:type="dxa"/>
              <w:right w:w="57" w:type="dxa"/>
            </w:tcMar>
            <w:vAlign w:val="center"/>
          </w:tcPr>
          <w:p w14:paraId="0E4DA051" w14:textId="77777777" w:rsidR="004436E5" w:rsidRPr="00925081" w:rsidRDefault="004436E5" w:rsidP="00BD5D52">
            <w:pPr>
              <w:spacing w:after="0" w:line="240" w:lineRule="auto"/>
              <w:jc w:val="center"/>
              <w:rPr>
                <w:rFonts w:ascii="Arial" w:hAnsi="Arial" w:cs="Arial"/>
                <w:b/>
                <w:color w:val="FFFFFF" w:themeColor="background1"/>
                <w:sz w:val="18"/>
                <w:szCs w:val="18"/>
                <w:lang w:val="en-GB"/>
              </w:rPr>
            </w:pPr>
            <w:r w:rsidRPr="00925081">
              <w:rPr>
                <w:rFonts w:ascii="Arial" w:hAnsi="Arial" w:cs="Arial"/>
                <w:b/>
                <w:color w:val="FFFFFF" w:themeColor="background1"/>
                <w:sz w:val="18"/>
                <w:szCs w:val="18"/>
                <w:lang w:val="en-GB"/>
              </w:rPr>
              <w:t>SNP&amp;GO</w:t>
            </w:r>
          </w:p>
        </w:tc>
        <w:tc>
          <w:tcPr>
            <w:tcW w:w="659" w:type="pct"/>
            <w:shd w:val="clear" w:color="auto" w:fill="0070C0"/>
            <w:tcMar>
              <w:top w:w="57" w:type="dxa"/>
              <w:left w:w="57" w:type="dxa"/>
              <w:bottom w:w="57" w:type="dxa"/>
              <w:right w:w="57" w:type="dxa"/>
            </w:tcMar>
            <w:vAlign w:val="center"/>
          </w:tcPr>
          <w:p w14:paraId="530BFE9F" w14:textId="77777777" w:rsidR="004436E5" w:rsidRPr="00925081" w:rsidRDefault="004436E5" w:rsidP="00BD5D52">
            <w:pPr>
              <w:spacing w:after="0" w:line="240" w:lineRule="auto"/>
              <w:jc w:val="center"/>
              <w:rPr>
                <w:rFonts w:ascii="Arial" w:hAnsi="Arial" w:cs="Arial"/>
                <w:b/>
                <w:color w:val="FFFFFF" w:themeColor="background1"/>
                <w:sz w:val="18"/>
                <w:szCs w:val="18"/>
                <w:lang w:val="en-GB"/>
              </w:rPr>
            </w:pPr>
            <w:r>
              <w:rPr>
                <w:rFonts w:ascii="Arial" w:hAnsi="Arial" w:cs="Arial"/>
                <w:b/>
                <w:color w:val="FFFFFF" w:themeColor="background1"/>
                <w:sz w:val="18"/>
                <w:szCs w:val="18"/>
                <w:lang w:val="en-GB"/>
              </w:rPr>
              <w:t>PhD-SNP</w:t>
            </w:r>
          </w:p>
        </w:tc>
        <w:tc>
          <w:tcPr>
            <w:tcW w:w="659" w:type="pct"/>
            <w:shd w:val="clear" w:color="auto" w:fill="0070C0"/>
            <w:tcMar>
              <w:top w:w="57" w:type="dxa"/>
              <w:left w:w="57" w:type="dxa"/>
              <w:bottom w:w="57" w:type="dxa"/>
              <w:right w:w="57" w:type="dxa"/>
            </w:tcMar>
            <w:vAlign w:val="center"/>
          </w:tcPr>
          <w:p w14:paraId="16AD1DBC" w14:textId="661CC4B5" w:rsidR="004436E5" w:rsidRDefault="004436E5" w:rsidP="00BD5D52">
            <w:pPr>
              <w:spacing w:after="0" w:line="240" w:lineRule="auto"/>
              <w:jc w:val="center"/>
              <w:rPr>
                <w:rFonts w:ascii="Arial" w:hAnsi="Arial" w:cs="Arial"/>
                <w:b/>
                <w:color w:val="FFFFFF" w:themeColor="background1"/>
                <w:sz w:val="18"/>
                <w:szCs w:val="18"/>
                <w:lang w:val="en-GB"/>
              </w:rPr>
            </w:pPr>
            <w:r>
              <w:rPr>
                <w:rFonts w:ascii="Arial" w:hAnsi="Arial" w:cs="Arial"/>
                <w:b/>
                <w:color w:val="FFFFFF" w:themeColor="background1"/>
                <w:sz w:val="18"/>
                <w:szCs w:val="18"/>
                <w:lang w:val="en-GB"/>
              </w:rPr>
              <w:t>CADD</w:t>
            </w:r>
          </w:p>
        </w:tc>
      </w:tr>
      <w:tr w:rsidR="00BD5D52" w:rsidRPr="0080606A" w14:paraId="50A4E84C" w14:textId="77777777" w:rsidTr="00BD5D52">
        <w:trPr>
          <w:jc w:val="center"/>
        </w:trPr>
        <w:tc>
          <w:tcPr>
            <w:tcW w:w="1044" w:type="pct"/>
            <w:vMerge w:val="restart"/>
            <w:tcMar>
              <w:top w:w="57" w:type="dxa"/>
              <w:left w:w="57" w:type="dxa"/>
              <w:bottom w:w="57" w:type="dxa"/>
              <w:right w:w="57" w:type="dxa"/>
            </w:tcMar>
            <w:vAlign w:val="center"/>
          </w:tcPr>
          <w:p w14:paraId="7107D036" w14:textId="77777777" w:rsidR="00BD5D52" w:rsidRPr="00925081" w:rsidRDefault="00BD5D52" w:rsidP="00BD5D52">
            <w:pPr>
              <w:spacing w:after="0" w:line="240" w:lineRule="auto"/>
              <w:jc w:val="center"/>
              <w:rPr>
                <w:rFonts w:ascii="Arial" w:hAnsi="Arial" w:cs="Arial"/>
                <w:i/>
                <w:sz w:val="18"/>
                <w:szCs w:val="18"/>
                <w:lang w:val="en-GB"/>
              </w:rPr>
            </w:pPr>
            <w:r w:rsidRPr="00925081">
              <w:rPr>
                <w:rFonts w:ascii="Arial" w:eastAsia="Times New Roman" w:hAnsi="Arial" w:cs="Arial"/>
                <w:i/>
                <w:sz w:val="18"/>
                <w:szCs w:val="18"/>
                <w:lang w:val="en-GB"/>
              </w:rPr>
              <w:t>PRSS56</w:t>
            </w:r>
          </w:p>
          <w:p w14:paraId="4A888EEF" w14:textId="53CB984F" w:rsidR="00BD5D52" w:rsidRPr="0080606A" w:rsidRDefault="00BD5D52" w:rsidP="00BD5D52">
            <w:pPr>
              <w:spacing w:after="0" w:line="240" w:lineRule="auto"/>
              <w:jc w:val="center"/>
              <w:rPr>
                <w:rFonts w:ascii="Arial" w:eastAsia="Times New Roman" w:hAnsi="Arial" w:cs="Arial"/>
                <w:i/>
                <w:sz w:val="18"/>
                <w:szCs w:val="18"/>
                <w:lang w:val="en-GB"/>
              </w:rPr>
            </w:pPr>
            <w:r w:rsidRPr="00925081">
              <w:rPr>
                <w:rFonts w:ascii="Arial" w:hAnsi="Arial" w:cs="Arial"/>
                <w:sz w:val="18"/>
                <w:szCs w:val="18"/>
                <w:lang w:val="en-GB"/>
              </w:rPr>
              <w:t>c.1509G&gt;C</w:t>
            </w:r>
          </w:p>
        </w:tc>
        <w:tc>
          <w:tcPr>
            <w:tcW w:w="659" w:type="pct"/>
            <w:shd w:val="clear" w:color="auto" w:fill="auto"/>
            <w:tcMar>
              <w:top w:w="57" w:type="dxa"/>
              <w:left w:w="57" w:type="dxa"/>
              <w:bottom w:w="57" w:type="dxa"/>
              <w:right w:w="57" w:type="dxa"/>
            </w:tcMar>
            <w:vAlign w:val="center"/>
          </w:tcPr>
          <w:p w14:paraId="73E0447B" w14:textId="74FB9EAE" w:rsidR="00BD5D52" w:rsidRPr="0080606A" w:rsidRDefault="00BD5D52" w:rsidP="00BD5D52">
            <w:pPr>
              <w:spacing w:after="0" w:line="240" w:lineRule="auto"/>
              <w:jc w:val="center"/>
              <w:rPr>
                <w:rFonts w:ascii="Arial" w:hAnsi="Arial" w:cs="Arial"/>
                <w:sz w:val="18"/>
                <w:szCs w:val="18"/>
                <w:lang w:val="en-GB"/>
              </w:rPr>
            </w:pPr>
            <w:r w:rsidRPr="0080606A">
              <w:rPr>
                <w:rFonts w:ascii="Arial" w:hAnsi="Arial" w:cs="Arial"/>
                <w:sz w:val="18"/>
                <w:szCs w:val="18"/>
                <w:lang w:val="en-GB"/>
              </w:rPr>
              <w:t>0.883</w:t>
            </w:r>
          </w:p>
        </w:tc>
        <w:tc>
          <w:tcPr>
            <w:tcW w:w="659" w:type="pct"/>
            <w:shd w:val="clear" w:color="auto" w:fill="auto"/>
            <w:tcMar>
              <w:top w:w="57" w:type="dxa"/>
              <w:left w:w="57" w:type="dxa"/>
              <w:bottom w:w="57" w:type="dxa"/>
              <w:right w:w="57" w:type="dxa"/>
            </w:tcMar>
            <w:vAlign w:val="center"/>
          </w:tcPr>
          <w:p w14:paraId="7DB024D5" w14:textId="11F2526E" w:rsidR="00BD5D52" w:rsidRPr="0080606A" w:rsidRDefault="00BD5D52" w:rsidP="00BD5D52">
            <w:pPr>
              <w:spacing w:after="0" w:line="240" w:lineRule="auto"/>
              <w:jc w:val="center"/>
              <w:rPr>
                <w:rFonts w:ascii="Arial" w:hAnsi="Arial" w:cs="Arial"/>
                <w:sz w:val="18"/>
                <w:szCs w:val="18"/>
                <w:lang w:val="en-GB"/>
              </w:rPr>
            </w:pPr>
            <w:r>
              <w:rPr>
                <w:rFonts w:ascii="Arial" w:hAnsi="Arial" w:cs="Arial"/>
                <w:sz w:val="18"/>
                <w:szCs w:val="18"/>
                <w:lang w:val="en-GB"/>
              </w:rPr>
              <w:t>NA</w:t>
            </w:r>
          </w:p>
        </w:tc>
        <w:tc>
          <w:tcPr>
            <w:tcW w:w="659" w:type="pct"/>
            <w:shd w:val="clear" w:color="auto" w:fill="auto"/>
            <w:tcMar>
              <w:top w:w="57" w:type="dxa"/>
              <w:left w:w="57" w:type="dxa"/>
              <w:bottom w:w="57" w:type="dxa"/>
              <w:right w:w="57" w:type="dxa"/>
            </w:tcMar>
            <w:vAlign w:val="center"/>
          </w:tcPr>
          <w:p w14:paraId="6981ECD9" w14:textId="4B493222" w:rsidR="00BD5D52" w:rsidRPr="0080606A" w:rsidRDefault="00BD5D52" w:rsidP="00BD5D52">
            <w:pPr>
              <w:spacing w:after="0" w:line="240" w:lineRule="auto"/>
              <w:jc w:val="center"/>
              <w:rPr>
                <w:rFonts w:ascii="Arial" w:hAnsi="Arial" w:cs="Arial"/>
                <w:sz w:val="18"/>
                <w:szCs w:val="18"/>
                <w:lang w:val="en-GB"/>
              </w:rPr>
            </w:pPr>
            <w:r>
              <w:rPr>
                <w:rFonts w:ascii="Arial" w:hAnsi="Arial" w:cs="Arial"/>
                <w:sz w:val="18"/>
                <w:szCs w:val="18"/>
                <w:lang w:val="en-GB"/>
              </w:rPr>
              <w:t>0.272</w:t>
            </w:r>
          </w:p>
        </w:tc>
        <w:tc>
          <w:tcPr>
            <w:tcW w:w="659" w:type="pct"/>
            <w:shd w:val="clear" w:color="auto" w:fill="auto"/>
            <w:tcMar>
              <w:top w:w="57" w:type="dxa"/>
              <w:left w:w="57" w:type="dxa"/>
              <w:bottom w:w="57" w:type="dxa"/>
              <w:right w:w="57" w:type="dxa"/>
            </w:tcMar>
            <w:vAlign w:val="center"/>
          </w:tcPr>
          <w:p w14:paraId="38682935" w14:textId="1A29DE2A" w:rsidR="00BD5D52" w:rsidRPr="0080606A" w:rsidRDefault="00BD5D52" w:rsidP="00BD5D52">
            <w:pPr>
              <w:spacing w:after="0" w:line="240" w:lineRule="auto"/>
              <w:jc w:val="center"/>
              <w:rPr>
                <w:rFonts w:ascii="Arial" w:hAnsi="Arial" w:cs="Arial"/>
                <w:sz w:val="18"/>
                <w:szCs w:val="18"/>
                <w:lang w:val="en-GB"/>
              </w:rPr>
            </w:pPr>
            <w:r>
              <w:rPr>
                <w:rFonts w:ascii="Arial" w:hAnsi="Arial" w:cs="Arial"/>
                <w:sz w:val="18"/>
                <w:szCs w:val="18"/>
                <w:lang w:val="en-GB"/>
              </w:rPr>
              <w:t>NA</w:t>
            </w:r>
          </w:p>
        </w:tc>
        <w:tc>
          <w:tcPr>
            <w:tcW w:w="659" w:type="pct"/>
            <w:tcMar>
              <w:top w:w="57" w:type="dxa"/>
              <w:left w:w="57" w:type="dxa"/>
              <w:bottom w:w="57" w:type="dxa"/>
              <w:right w:w="57" w:type="dxa"/>
            </w:tcMar>
            <w:vAlign w:val="center"/>
          </w:tcPr>
          <w:p w14:paraId="0F01B112" w14:textId="5D037E5E" w:rsidR="00BD5D52" w:rsidRPr="0080606A" w:rsidRDefault="00BD5D52" w:rsidP="00BD5D52">
            <w:pPr>
              <w:spacing w:after="0" w:line="240" w:lineRule="auto"/>
              <w:jc w:val="center"/>
              <w:rPr>
                <w:rFonts w:ascii="Arial" w:hAnsi="Arial" w:cs="Arial"/>
                <w:sz w:val="18"/>
                <w:szCs w:val="18"/>
                <w:lang w:val="en-GB"/>
              </w:rPr>
            </w:pPr>
            <w:r>
              <w:rPr>
                <w:rFonts w:ascii="Arial" w:hAnsi="Arial" w:cs="Arial"/>
                <w:sz w:val="18"/>
                <w:szCs w:val="18"/>
                <w:lang w:val="en-GB"/>
              </w:rPr>
              <w:t>NA</w:t>
            </w:r>
          </w:p>
        </w:tc>
        <w:tc>
          <w:tcPr>
            <w:tcW w:w="659" w:type="pct"/>
            <w:tcMar>
              <w:top w:w="57" w:type="dxa"/>
              <w:left w:w="57" w:type="dxa"/>
              <w:bottom w:w="57" w:type="dxa"/>
              <w:right w:w="57" w:type="dxa"/>
            </w:tcMar>
            <w:vAlign w:val="center"/>
          </w:tcPr>
          <w:p w14:paraId="4EF2B8B5" w14:textId="5E967C99" w:rsidR="00BD5D52" w:rsidRPr="0080606A" w:rsidRDefault="00BD5D52" w:rsidP="00BD5D52">
            <w:pPr>
              <w:spacing w:after="0" w:line="240" w:lineRule="auto"/>
              <w:jc w:val="center"/>
              <w:rPr>
                <w:rFonts w:ascii="Arial" w:hAnsi="Arial" w:cs="Arial"/>
                <w:sz w:val="18"/>
                <w:szCs w:val="18"/>
                <w:lang w:val="en-GB"/>
              </w:rPr>
            </w:pPr>
            <w:r w:rsidRPr="0080606A">
              <w:rPr>
                <w:rFonts w:ascii="Arial" w:hAnsi="Arial" w:cs="Arial"/>
                <w:sz w:val="18"/>
                <w:szCs w:val="18"/>
                <w:lang w:val="en-GB"/>
              </w:rPr>
              <w:t>23.5</w:t>
            </w:r>
          </w:p>
        </w:tc>
      </w:tr>
      <w:tr w:rsidR="00BD5D52" w:rsidRPr="00925081" w14:paraId="435F6A2F" w14:textId="0A5A7211" w:rsidTr="00BD5D52">
        <w:trPr>
          <w:jc w:val="center"/>
        </w:trPr>
        <w:tc>
          <w:tcPr>
            <w:tcW w:w="1044" w:type="pct"/>
            <w:vMerge/>
            <w:tcMar>
              <w:top w:w="57" w:type="dxa"/>
              <w:left w:w="57" w:type="dxa"/>
              <w:bottom w:w="57" w:type="dxa"/>
              <w:right w:w="57" w:type="dxa"/>
            </w:tcMar>
            <w:vAlign w:val="center"/>
          </w:tcPr>
          <w:p w14:paraId="34D7C76E" w14:textId="24306E65" w:rsidR="00BD5D52" w:rsidRPr="00925081" w:rsidRDefault="00BD5D52" w:rsidP="00BD5D52">
            <w:pPr>
              <w:spacing w:after="0" w:line="240" w:lineRule="auto"/>
              <w:jc w:val="center"/>
              <w:rPr>
                <w:rFonts w:ascii="Arial" w:hAnsi="Arial" w:cs="Arial"/>
                <w:color w:val="FFC000"/>
                <w:sz w:val="18"/>
                <w:szCs w:val="18"/>
                <w:lang w:val="en-GB"/>
              </w:rPr>
            </w:pPr>
          </w:p>
        </w:tc>
        <w:tc>
          <w:tcPr>
            <w:tcW w:w="659" w:type="pct"/>
            <w:shd w:val="clear" w:color="auto" w:fill="auto"/>
            <w:tcMar>
              <w:top w:w="57" w:type="dxa"/>
              <w:left w:w="57" w:type="dxa"/>
              <w:bottom w:w="57" w:type="dxa"/>
              <w:right w:w="57" w:type="dxa"/>
            </w:tcMar>
            <w:vAlign w:val="center"/>
          </w:tcPr>
          <w:p w14:paraId="550AA7B1" w14:textId="668136E7" w:rsidR="00BD5D52" w:rsidRPr="00925081" w:rsidRDefault="00BD5D52" w:rsidP="00BD5D52">
            <w:pPr>
              <w:spacing w:after="0" w:line="240" w:lineRule="auto"/>
              <w:jc w:val="center"/>
              <w:rPr>
                <w:rFonts w:ascii="Arial" w:hAnsi="Arial" w:cs="Arial"/>
                <w:sz w:val="18"/>
                <w:szCs w:val="18"/>
                <w:lang w:val="en-GB"/>
              </w:rPr>
            </w:pPr>
            <w:r w:rsidRPr="00925081">
              <w:rPr>
                <w:rFonts w:ascii="Arial" w:hAnsi="Arial" w:cs="Arial"/>
                <w:color w:val="FFC000"/>
                <w:sz w:val="18"/>
                <w:szCs w:val="18"/>
                <w:lang w:val="en-GB"/>
              </w:rPr>
              <w:t>Possibly damaging</w:t>
            </w:r>
          </w:p>
        </w:tc>
        <w:tc>
          <w:tcPr>
            <w:tcW w:w="659" w:type="pct"/>
            <w:shd w:val="clear" w:color="auto" w:fill="auto"/>
            <w:tcMar>
              <w:top w:w="57" w:type="dxa"/>
              <w:left w:w="57" w:type="dxa"/>
              <w:bottom w:w="57" w:type="dxa"/>
              <w:right w:w="57" w:type="dxa"/>
            </w:tcMar>
            <w:vAlign w:val="center"/>
          </w:tcPr>
          <w:p w14:paraId="14D01E40" w14:textId="33C4E9BB" w:rsidR="00BD5D52" w:rsidRPr="00925081" w:rsidRDefault="00BD5D52" w:rsidP="00BD5D52">
            <w:pPr>
              <w:spacing w:after="0" w:line="240" w:lineRule="auto"/>
              <w:jc w:val="center"/>
              <w:rPr>
                <w:rFonts w:ascii="Arial" w:hAnsi="Arial" w:cs="Arial"/>
                <w:color w:val="00B050"/>
                <w:sz w:val="18"/>
                <w:szCs w:val="18"/>
                <w:lang w:val="en-GB"/>
              </w:rPr>
            </w:pPr>
            <w:r w:rsidRPr="00925081">
              <w:rPr>
                <w:rFonts w:ascii="Arial" w:hAnsi="Arial" w:cs="Arial"/>
                <w:color w:val="FF0000"/>
                <w:sz w:val="18"/>
                <w:szCs w:val="18"/>
                <w:lang w:val="en-GB"/>
              </w:rPr>
              <w:t>Damaging</w:t>
            </w:r>
          </w:p>
        </w:tc>
        <w:tc>
          <w:tcPr>
            <w:tcW w:w="659" w:type="pct"/>
            <w:shd w:val="clear" w:color="auto" w:fill="auto"/>
            <w:tcMar>
              <w:top w:w="57" w:type="dxa"/>
              <w:left w:w="57" w:type="dxa"/>
              <w:bottom w:w="57" w:type="dxa"/>
              <w:right w:w="57" w:type="dxa"/>
            </w:tcMar>
            <w:vAlign w:val="center"/>
          </w:tcPr>
          <w:p w14:paraId="0F2534C6" w14:textId="24478D04" w:rsidR="00BD5D52" w:rsidRPr="00925081" w:rsidRDefault="00BD5D52" w:rsidP="00BD5D52">
            <w:pPr>
              <w:spacing w:after="0" w:line="240" w:lineRule="auto"/>
              <w:jc w:val="center"/>
              <w:rPr>
                <w:rFonts w:ascii="Arial" w:hAnsi="Arial" w:cs="Arial"/>
                <w:sz w:val="18"/>
                <w:szCs w:val="18"/>
                <w:lang w:val="en-GB"/>
              </w:rPr>
            </w:pPr>
            <w:r w:rsidRPr="00925081">
              <w:rPr>
                <w:rFonts w:ascii="Arial" w:hAnsi="Arial" w:cs="Arial"/>
                <w:color w:val="00B050"/>
                <w:sz w:val="18"/>
                <w:szCs w:val="18"/>
                <w:lang w:val="en-GB"/>
              </w:rPr>
              <w:t>Neutral</w:t>
            </w:r>
          </w:p>
        </w:tc>
        <w:tc>
          <w:tcPr>
            <w:tcW w:w="659" w:type="pct"/>
            <w:shd w:val="clear" w:color="auto" w:fill="auto"/>
            <w:tcMar>
              <w:top w:w="57" w:type="dxa"/>
              <w:left w:w="57" w:type="dxa"/>
              <w:bottom w:w="57" w:type="dxa"/>
              <w:right w:w="57" w:type="dxa"/>
            </w:tcMar>
            <w:vAlign w:val="center"/>
          </w:tcPr>
          <w:p w14:paraId="21665A43" w14:textId="67F9A360" w:rsidR="00BD5D52" w:rsidRPr="00925081" w:rsidRDefault="00BD5D52" w:rsidP="00BD5D52">
            <w:pPr>
              <w:spacing w:after="0" w:line="240" w:lineRule="auto"/>
              <w:jc w:val="center"/>
              <w:rPr>
                <w:rFonts w:ascii="Arial" w:hAnsi="Arial" w:cs="Arial"/>
                <w:color w:val="FF0000"/>
                <w:sz w:val="18"/>
                <w:szCs w:val="18"/>
                <w:lang w:val="en-GB"/>
              </w:rPr>
            </w:pPr>
            <w:r w:rsidRPr="00925081">
              <w:rPr>
                <w:rFonts w:ascii="Arial" w:hAnsi="Arial" w:cs="Arial"/>
                <w:color w:val="FF0000"/>
                <w:sz w:val="18"/>
                <w:szCs w:val="18"/>
                <w:lang w:val="en-GB"/>
              </w:rPr>
              <w:t>Disease</w:t>
            </w:r>
          </w:p>
        </w:tc>
        <w:tc>
          <w:tcPr>
            <w:tcW w:w="659" w:type="pct"/>
            <w:tcMar>
              <w:top w:w="57" w:type="dxa"/>
              <w:left w:w="57" w:type="dxa"/>
              <w:bottom w:w="57" w:type="dxa"/>
              <w:right w:w="57" w:type="dxa"/>
            </w:tcMar>
            <w:vAlign w:val="center"/>
          </w:tcPr>
          <w:p w14:paraId="6EA17702" w14:textId="6EFD7A4E" w:rsidR="00BD5D52" w:rsidRPr="00925081" w:rsidRDefault="00BD5D52" w:rsidP="00BD5D52">
            <w:pPr>
              <w:spacing w:after="0" w:line="240" w:lineRule="auto"/>
              <w:jc w:val="center"/>
              <w:rPr>
                <w:rFonts w:ascii="Arial" w:hAnsi="Arial" w:cs="Arial"/>
                <w:color w:val="FF0000"/>
                <w:sz w:val="18"/>
                <w:szCs w:val="18"/>
                <w:lang w:val="en-GB"/>
              </w:rPr>
            </w:pPr>
            <w:r w:rsidRPr="00925081">
              <w:rPr>
                <w:rFonts w:ascii="Arial" w:hAnsi="Arial" w:cs="Arial"/>
                <w:color w:val="FF0000"/>
                <w:sz w:val="18"/>
                <w:szCs w:val="18"/>
                <w:lang w:val="en-GB"/>
              </w:rPr>
              <w:t>Disease</w:t>
            </w:r>
          </w:p>
        </w:tc>
        <w:tc>
          <w:tcPr>
            <w:tcW w:w="659" w:type="pct"/>
            <w:tcMar>
              <w:top w:w="57" w:type="dxa"/>
              <w:left w:w="57" w:type="dxa"/>
              <w:bottom w:w="57" w:type="dxa"/>
              <w:right w:w="57" w:type="dxa"/>
            </w:tcMar>
            <w:vAlign w:val="center"/>
          </w:tcPr>
          <w:p w14:paraId="4AD6B591" w14:textId="69FFE915" w:rsidR="00BD5D52" w:rsidRPr="00925081" w:rsidRDefault="00BD5D52" w:rsidP="00BD5D52">
            <w:pPr>
              <w:spacing w:after="0" w:line="240" w:lineRule="auto"/>
              <w:jc w:val="center"/>
              <w:rPr>
                <w:rFonts w:ascii="Arial" w:hAnsi="Arial" w:cs="Arial"/>
                <w:color w:val="FF0000"/>
                <w:sz w:val="18"/>
                <w:szCs w:val="18"/>
                <w:lang w:val="en-GB"/>
              </w:rPr>
            </w:pPr>
            <w:r>
              <w:rPr>
                <w:rFonts w:ascii="Arial" w:hAnsi="Arial" w:cs="Arial"/>
                <w:color w:val="FF0000"/>
                <w:sz w:val="18"/>
                <w:szCs w:val="18"/>
                <w:lang w:val="en-GB"/>
              </w:rPr>
              <w:t>Disease causing</w:t>
            </w:r>
          </w:p>
        </w:tc>
      </w:tr>
    </w:tbl>
    <w:p w14:paraId="198F160A" w14:textId="4A827259" w:rsidR="004436E5" w:rsidRPr="004436E5" w:rsidRDefault="00C9731C" w:rsidP="00BD5D52">
      <w:pPr>
        <w:spacing w:before="120" w:after="0" w:line="360" w:lineRule="auto"/>
        <w:rPr>
          <w:rFonts w:ascii="Arial" w:hAnsi="Arial" w:cs="Arial"/>
          <w:sz w:val="20"/>
          <w:szCs w:val="20"/>
          <w:lang w:val="en-GB"/>
        </w:rPr>
      </w:pPr>
      <w:r>
        <w:rPr>
          <w:rFonts w:ascii="Arial" w:hAnsi="Arial" w:cs="Arial"/>
          <w:sz w:val="20"/>
          <w:szCs w:val="20"/>
          <w:lang w:val="en-GB"/>
        </w:rPr>
        <w:t>R</w:t>
      </w:r>
      <w:r w:rsidRPr="004E37E1">
        <w:rPr>
          <w:rFonts w:ascii="Arial" w:hAnsi="Arial" w:cs="Arial"/>
          <w:sz w:val="20"/>
          <w:szCs w:val="20"/>
          <w:lang w:val="en-GB"/>
        </w:rPr>
        <w:t>eference sequence</w:t>
      </w:r>
      <w:r>
        <w:rPr>
          <w:rFonts w:ascii="Arial" w:hAnsi="Arial" w:cs="Arial"/>
          <w:sz w:val="20"/>
          <w:szCs w:val="20"/>
          <w:lang w:val="en-GB"/>
        </w:rPr>
        <w:t>:</w:t>
      </w:r>
      <w:r w:rsidRPr="004E37E1">
        <w:rPr>
          <w:rFonts w:ascii="Arial" w:hAnsi="Arial" w:cs="Arial"/>
          <w:sz w:val="20"/>
          <w:szCs w:val="20"/>
          <w:lang w:val="en-GB"/>
        </w:rPr>
        <w:t xml:space="preserve"> NM_001195129.1 </w:t>
      </w:r>
      <w:r w:rsidR="003E387B">
        <w:rPr>
          <w:rFonts w:ascii="Arial" w:hAnsi="Arial" w:cs="Arial"/>
          <w:sz w:val="20"/>
          <w:szCs w:val="20"/>
          <w:lang w:val="en-GB"/>
        </w:rPr>
        <w:t xml:space="preserve">and </w:t>
      </w:r>
      <w:r w:rsidR="004436E5" w:rsidRPr="004436E5">
        <w:rPr>
          <w:rFonts w:ascii="Arial" w:hAnsi="Arial" w:cs="Arial"/>
          <w:sz w:val="20"/>
          <w:szCs w:val="20"/>
          <w:lang w:val="en-GB"/>
        </w:rPr>
        <w:t>NP_001356777.1</w:t>
      </w:r>
      <w:r w:rsidR="0080606A">
        <w:rPr>
          <w:rFonts w:ascii="Arial" w:hAnsi="Arial" w:cs="Arial"/>
          <w:sz w:val="20"/>
          <w:szCs w:val="20"/>
          <w:lang w:val="en-GB"/>
        </w:rPr>
        <w:t>, NA – not available</w:t>
      </w:r>
    </w:p>
    <w:p w14:paraId="0DAC145E" w14:textId="26BA6FF1" w:rsidR="001A07DC" w:rsidRDefault="00BD5D52" w:rsidP="00BD5D52">
      <w:pPr>
        <w:spacing w:before="120" w:after="0" w:line="360" w:lineRule="auto"/>
        <w:jc w:val="both"/>
        <w:rPr>
          <w:rFonts w:ascii="Arial" w:hAnsi="Arial" w:cs="Arial"/>
          <w:sz w:val="18"/>
          <w:szCs w:val="18"/>
          <w:lang w:val="en-GB"/>
        </w:rPr>
      </w:pPr>
      <w:r>
        <w:rPr>
          <w:rFonts w:ascii="Arial" w:hAnsi="Arial" w:cs="Arial"/>
          <w:sz w:val="18"/>
          <w:szCs w:val="18"/>
          <w:lang w:val="en-GB"/>
        </w:rPr>
        <w:t>O</w:t>
      </w:r>
      <w:r w:rsidR="001A07DC" w:rsidRPr="00773521">
        <w:rPr>
          <w:rFonts w:ascii="Arial" w:hAnsi="Arial" w:cs="Arial"/>
          <w:sz w:val="18"/>
          <w:szCs w:val="18"/>
          <w:lang w:val="en-GB"/>
        </w:rPr>
        <w:t xml:space="preserve">verall probability </w:t>
      </w:r>
      <w:r w:rsidRPr="00773521">
        <w:rPr>
          <w:rFonts w:ascii="Arial" w:hAnsi="Arial" w:cs="Arial"/>
          <w:sz w:val="18"/>
          <w:szCs w:val="18"/>
          <w:lang w:val="en-GB"/>
        </w:rPr>
        <w:t xml:space="preserve">MutPred </w:t>
      </w:r>
      <w:r w:rsidR="001A07DC" w:rsidRPr="00773521">
        <w:rPr>
          <w:rFonts w:ascii="Arial" w:hAnsi="Arial" w:cs="Arial"/>
          <w:sz w:val="18"/>
          <w:szCs w:val="18"/>
          <w:lang w:val="en-GB"/>
        </w:rPr>
        <w:t>score &gt;0.5 was considered as probably disease-causing and a score &gt; 0.75 was considered as disease-causing.</w:t>
      </w:r>
      <w:r w:rsidR="001A07DC">
        <w:rPr>
          <w:rFonts w:ascii="Arial" w:hAnsi="Arial" w:cs="Arial"/>
          <w:sz w:val="18"/>
          <w:szCs w:val="18"/>
          <w:lang w:val="en-GB"/>
        </w:rPr>
        <w:t xml:space="preserve"> For CADD</w:t>
      </w:r>
      <w:r w:rsidR="0080606A">
        <w:rPr>
          <w:rFonts w:ascii="Arial" w:hAnsi="Arial" w:cs="Arial"/>
          <w:sz w:val="18"/>
          <w:szCs w:val="18"/>
          <w:lang w:val="en-GB"/>
        </w:rPr>
        <w:t xml:space="preserve"> score </w:t>
      </w:r>
      <w:r w:rsidRPr="00773521">
        <w:rPr>
          <w:rFonts w:ascii="Arial" w:hAnsi="Arial" w:cs="Arial"/>
          <w:sz w:val="18"/>
          <w:szCs w:val="18"/>
          <w:lang w:val="en-GB"/>
        </w:rPr>
        <w:t>&gt;</w:t>
      </w:r>
      <w:r w:rsidR="0080606A">
        <w:rPr>
          <w:rFonts w:ascii="Arial" w:hAnsi="Arial" w:cs="Arial"/>
          <w:sz w:val="18"/>
          <w:szCs w:val="18"/>
          <w:lang w:val="en-GB"/>
        </w:rPr>
        <w:t>20 was</w:t>
      </w:r>
      <w:r w:rsidR="001A07DC">
        <w:rPr>
          <w:rFonts w:ascii="Arial" w:hAnsi="Arial" w:cs="Arial"/>
          <w:sz w:val="18"/>
          <w:szCs w:val="18"/>
          <w:lang w:val="en-GB"/>
        </w:rPr>
        <w:t xml:space="preserve"> considered </w:t>
      </w:r>
      <w:r w:rsidR="0080606A">
        <w:rPr>
          <w:rFonts w:ascii="Arial" w:hAnsi="Arial" w:cs="Arial"/>
          <w:sz w:val="18"/>
          <w:szCs w:val="18"/>
          <w:lang w:val="en-GB"/>
        </w:rPr>
        <w:t xml:space="preserve">as </w:t>
      </w:r>
      <w:r w:rsidR="001A07DC">
        <w:rPr>
          <w:rFonts w:ascii="Arial" w:hAnsi="Arial" w:cs="Arial"/>
          <w:sz w:val="18"/>
          <w:szCs w:val="18"/>
          <w:lang w:val="en-GB"/>
        </w:rPr>
        <w:t>pathogenic.</w:t>
      </w:r>
    </w:p>
    <w:p w14:paraId="399B4688" w14:textId="093D2DAB" w:rsidR="00F04F22" w:rsidRDefault="00F04F22" w:rsidP="001A07DC">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br w:type="page"/>
      </w:r>
    </w:p>
    <w:p w14:paraId="14EDACEB" w14:textId="77777777" w:rsidR="00B4746D" w:rsidRPr="002E288C" w:rsidRDefault="002963A6" w:rsidP="002E288C">
      <w:pPr>
        <w:spacing w:line="360" w:lineRule="auto"/>
        <w:rPr>
          <w:rFonts w:ascii="Arial" w:eastAsia="Times New Roman" w:hAnsi="Arial" w:cs="Arial"/>
          <w:bCs/>
          <w:kern w:val="36"/>
          <w:sz w:val="20"/>
          <w:szCs w:val="20"/>
          <w:lang w:val="en-GB" w:eastAsia="cs-CZ"/>
        </w:rPr>
      </w:pPr>
      <w:r w:rsidRPr="002963A6">
        <w:rPr>
          <w:rFonts w:ascii="Arial" w:hAnsi="Arial" w:cs="Arial"/>
          <w:b/>
          <w:sz w:val="20"/>
          <w:szCs w:val="20"/>
          <w:lang w:val="en-GB"/>
        </w:rPr>
        <w:lastRenderedPageBreak/>
        <w:t>Supplementary</w:t>
      </w:r>
      <w:r w:rsidR="00205DF5" w:rsidRPr="002963A6">
        <w:rPr>
          <w:rFonts w:ascii="Arial" w:eastAsia="Times New Roman" w:hAnsi="Arial" w:cs="Arial"/>
          <w:b/>
          <w:bCs/>
          <w:kern w:val="36"/>
          <w:sz w:val="20"/>
          <w:szCs w:val="20"/>
          <w:lang w:val="en-GB" w:eastAsia="cs-CZ"/>
        </w:rPr>
        <w:t xml:space="preserve"> </w:t>
      </w:r>
      <w:r w:rsidR="00205DF5">
        <w:rPr>
          <w:rFonts w:ascii="Arial" w:eastAsia="Times New Roman" w:hAnsi="Arial" w:cs="Arial"/>
          <w:b/>
          <w:bCs/>
          <w:kern w:val="36"/>
          <w:sz w:val="20"/>
          <w:szCs w:val="20"/>
          <w:lang w:val="en-GB" w:eastAsia="cs-CZ"/>
        </w:rPr>
        <w:t>Figure</w:t>
      </w:r>
      <w:r>
        <w:rPr>
          <w:rFonts w:ascii="Arial" w:eastAsia="Times New Roman" w:hAnsi="Arial" w:cs="Arial"/>
          <w:b/>
          <w:bCs/>
          <w:kern w:val="36"/>
          <w:sz w:val="20"/>
          <w:szCs w:val="20"/>
          <w:lang w:val="en-GB" w:eastAsia="cs-CZ"/>
        </w:rPr>
        <w:t xml:space="preserve"> 1</w:t>
      </w:r>
      <w:r w:rsidR="002E288C" w:rsidRPr="002E288C">
        <w:rPr>
          <w:rFonts w:ascii="Arial" w:eastAsia="Times New Roman" w:hAnsi="Arial" w:cs="Arial"/>
          <w:b/>
          <w:bCs/>
          <w:kern w:val="36"/>
          <w:sz w:val="20"/>
          <w:szCs w:val="20"/>
          <w:lang w:val="en-GB" w:eastAsia="cs-CZ"/>
        </w:rPr>
        <w:t xml:space="preserve">: </w:t>
      </w:r>
      <w:r w:rsidR="002E288C" w:rsidRPr="002E288C">
        <w:rPr>
          <w:rFonts w:ascii="Arial" w:hAnsi="Arial" w:cs="Arial"/>
          <w:b/>
          <w:sz w:val="20"/>
          <w:szCs w:val="20"/>
          <w:lang w:val="en-GB" w:eastAsia="cs-CZ"/>
        </w:rPr>
        <w:t xml:space="preserve">Evolutionary amino acid conservation of affected </w:t>
      </w:r>
      <w:r w:rsidR="002E288C">
        <w:rPr>
          <w:rFonts w:ascii="Arial" w:hAnsi="Arial" w:cs="Arial"/>
          <w:b/>
          <w:sz w:val="20"/>
          <w:szCs w:val="20"/>
          <w:lang w:val="en-GB" w:eastAsia="cs-CZ"/>
        </w:rPr>
        <w:t xml:space="preserve">residue across 14 species (T-coffee </w:t>
      </w:r>
      <w:r w:rsidR="005474BF">
        <w:rPr>
          <w:rFonts w:ascii="Arial" w:hAnsi="Arial" w:cs="Arial"/>
          <w:b/>
          <w:sz w:val="20"/>
          <w:szCs w:val="20"/>
          <w:lang w:val="en-GB" w:eastAsia="cs-CZ"/>
        </w:rPr>
        <w:t>alignments</w:t>
      </w:r>
      <w:r w:rsidR="002E288C">
        <w:rPr>
          <w:rFonts w:ascii="Arial" w:hAnsi="Arial" w:cs="Arial"/>
          <w:b/>
          <w:sz w:val="20"/>
          <w:szCs w:val="20"/>
          <w:lang w:val="en-GB" w:eastAsia="cs-CZ"/>
        </w:rPr>
        <w:t xml:space="preserve">).  </w:t>
      </w:r>
    </w:p>
    <w:p w14:paraId="7D0F8138" w14:textId="77777777" w:rsidR="00FC7A92" w:rsidRDefault="002E288C">
      <w:r>
        <w:rPr>
          <w:noProof/>
          <w:lang w:eastAsia="cs-CZ"/>
        </w:rPr>
        <w:drawing>
          <wp:inline distT="0" distB="0" distL="0" distR="0" wp14:anchorId="1B9EE93E" wp14:editId="3A669E81">
            <wp:extent cx="5170170" cy="2609215"/>
            <wp:effectExtent l="0" t="0" r="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0170" cy="2609215"/>
                    </a:xfrm>
                    <a:prstGeom prst="rect">
                      <a:avLst/>
                    </a:prstGeom>
                    <a:noFill/>
                  </pic:spPr>
                </pic:pic>
              </a:graphicData>
            </a:graphic>
          </wp:inline>
        </w:drawing>
      </w:r>
    </w:p>
    <w:p w14:paraId="56DD36FB" w14:textId="77777777" w:rsidR="00895E62" w:rsidRDefault="00895E62">
      <w:pPr>
        <w:sectPr w:rsidR="00895E62">
          <w:pgSz w:w="11906" w:h="16838"/>
          <w:pgMar w:top="1417" w:right="1417" w:bottom="1417" w:left="1417" w:header="708" w:footer="708" w:gutter="0"/>
          <w:cols w:space="708"/>
          <w:docGrid w:linePitch="360"/>
        </w:sectPr>
      </w:pPr>
    </w:p>
    <w:p w14:paraId="7F931BEA" w14:textId="77777777" w:rsidR="00895E62" w:rsidRPr="00895E62" w:rsidRDefault="002963A6" w:rsidP="00895E62">
      <w:pPr>
        <w:rPr>
          <w:rFonts w:ascii="Arial" w:hAnsi="Arial" w:cs="Arial"/>
          <w:b/>
          <w:sz w:val="20"/>
          <w:szCs w:val="20"/>
          <w:lang w:val="en-GB"/>
        </w:rPr>
      </w:pPr>
      <w:r w:rsidRPr="002963A6">
        <w:rPr>
          <w:rFonts w:ascii="Arial" w:hAnsi="Arial" w:cs="Arial"/>
          <w:b/>
          <w:sz w:val="20"/>
          <w:szCs w:val="20"/>
          <w:lang w:val="en-GB"/>
        </w:rPr>
        <w:lastRenderedPageBreak/>
        <w:t>Supplementary</w:t>
      </w:r>
      <w:r w:rsidR="00895E62">
        <w:rPr>
          <w:rFonts w:ascii="Arial" w:hAnsi="Arial" w:cs="Arial"/>
          <w:b/>
          <w:sz w:val="20"/>
          <w:szCs w:val="20"/>
          <w:lang w:val="en-GB"/>
        </w:rPr>
        <w:t xml:space="preserve"> </w:t>
      </w:r>
      <w:r w:rsidR="00895E62" w:rsidRPr="00A57ECA">
        <w:rPr>
          <w:rFonts w:ascii="Arial" w:hAnsi="Arial" w:cs="Arial"/>
          <w:b/>
          <w:sz w:val="20"/>
          <w:szCs w:val="20"/>
          <w:lang w:val="en-GB"/>
        </w:rPr>
        <w:t>Table</w:t>
      </w:r>
      <w:r w:rsidRPr="00A57ECA">
        <w:rPr>
          <w:rFonts w:ascii="Arial" w:hAnsi="Arial" w:cs="Arial"/>
          <w:b/>
          <w:sz w:val="20"/>
          <w:szCs w:val="20"/>
          <w:lang w:val="en-GB"/>
        </w:rPr>
        <w:t xml:space="preserve"> 3</w:t>
      </w:r>
      <w:r w:rsidR="00895E62" w:rsidRPr="00A57ECA">
        <w:rPr>
          <w:rFonts w:ascii="Arial" w:hAnsi="Arial" w:cs="Arial"/>
          <w:b/>
          <w:sz w:val="20"/>
          <w:szCs w:val="20"/>
          <w:lang w:val="en-GB"/>
        </w:rPr>
        <w:t xml:space="preserve">: Rare variants identified </w:t>
      </w:r>
      <w:r w:rsidR="00F04F22" w:rsidRPr="00A57ECA">
        <w:rPr>
          <w:rFonts w:ascii="Arial" w:hAnsi="Arial" w:cs="Arial"/>
          <w:b/>
          <w:sz w:val="20"/>
          <w:szCs w:val="20"/>
          <w:lang w:val="en-GB"/>
        </w:rPr>
        <w:t>in genes associated with disorders affecting ocular development in individual V:1</w:t>
      </w:r>
      <w:r w:rsidR="009C0D6C" w:rsidRPr="00A57ECA">
        <w:rPr>
          <w:rFonts w:ascii="Arial" w:hAnsi="Arial" w:cs="Arial"/>
          <w:b/>
          <w:sz w:val="20"/>
          <w:szCs w:val="20"/>
          <w:lang w:val="en-GB"/>
        </w:rPr>
        <w:t>.</w:t>
      </w:r>
      <w:r w:rsidR="00895E62" w:rsidRPr="00895E62">
        <w:rPr>
          <w:rFonts w:ascii="Arial" w:hAnsi="Arial" w:cs="Arial"/>
          <w:b/>
          <w:sz w:val="2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1132"/>
        <w:gridCol w:w="870"/>
        <w:gridCol w:w="1643"/>
        <w:gridCol w:w="2194"/>
        <w:gridCol w:w="1156"/>
        <w:gridCol w:w="2074"/>
        <w:gridCol w:w="2925"/>
        <w:gridCol w:w="1159"/>
      </w:tblGrid>
      <w:tr w:rsidR="00895E62" w:rsidRPr="00D47224" w14:paraId="7BD07DE4" w14:textId="77777777" w:rsidTr="00895E62">
        <w:trPr>
          <w:trHeight w:val="255"/>
        </w:trPr>
        <w:tc>
          <w:tcPr>
            <w:tcW w:w="300" w:type="pct"/>
            <w:shd w:val="clear" w:color="auto" w:fill="D9D9D9" w:themeFill="background1" w:themeFillShade="D9"/>
            <w:noWrap/>
            <w:vAlign w:val="center"/>
          </w:tcPr>
          <w:p w14:paraId="49A2CCF4"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Chrom</w:t>
            </w:r>
            <w:r w:rsidR="00F04F22">
              <w:rPr>
                <w:rFonts w:ascii="Arial" w:eastAsia="Times New Roman" w:hAnsi="Arial" w:cs="Arial"/>
                <w:b/>
                <w:sz w:val="16"/>
                <w:szCs w:val="16"/>
                <w:lang w:val="en-GB" w:eastAsia="cs-CZ"/>
              </w:rPr>
              <w:t>o-some</w:t>
            </w:r>
          </w:p>
        </w:tc>
        <w:tc>
          <w:tcPr>
            <w:tcW w:w="404" w:type="pct"/>
            <w:shd w:val="clear" w:color="auto" w:fill="D9D9D9" w:themeFill="background1" w:themeFillShade="D9"/>
            <w:noWrap/>
            <w:vAlign w:val="center"/>
          </w:tcPr>
          <w:p w14:paraId="059D8AAE"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Position</w:t>
            </w:r>
          </w:p>
        </w:tc>
        <w:tc>
          <w:tcPr>
            <w:tcW w:w="311" w:type="pct"/>
            <w:shd w:val="clear" w:color="auto" w:fill="D9D9D9" w:themeFill="background1" w:themeFillShade="D9"/>
            <w:noWrap/>
            <w:vAlign w:val="center"/>
          </w:tcPr>
          <w:p w14:paraId="07DDE71E" w14:textId="67153069" w:rsidR="00895E62" w:rsidRPr="00D47224" w:rsidRDefault="00CF3BE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Zygosity</w:t>
            </w:r>
          </w:p>
        </w:tc>
        <w:tc>
          <w:tcPr>
            <w:tcW w:w="587" w:type="pct"/>
            <w:shd w:val="clear" w:color="auto" w:fill="D9D9D9" w:themeFill="background1" w:themeFillShade="D9"/>
            <w:noWrap/>
            <w:vAlign w:val="center"/>
          </w:tcPr>
          <w:p w14:paraId="66F81C53"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 xml:space="preserve">Gene and </w:t>
            </w:r>
          </w:p>
          <w:p w14:paraId="57637F5B"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RefSeq ID</w:t>
            </w:r>
          </w:p>
        </w:tc>
        <w:tc>
          <w:tcPr>
            <w:tcW w:w="784" w:type="pct"/>
            <w:shd w:val="clear" w:color="auto" w:fill="D9D9D9" w:themeFill="background1" w:themeFillShade="D9"/>
            <w:noWrap/>
            <w:vAlign w:val="center"/>
          </w:tcPr>
          <w:p w14:paraId="1F19B2C8" w14:textId="512D2CDA" w:rsidR="00895E62" w:rsidRPr="00D47224" w:rsidRDefault="00CF3BE2" w:rsidP="00895E62">
            <w:pPr>
              <w:spacing w:before="40" w:after="40" w:line="240" w:lineRule="auto"/>
              <w:jc w:val="center"/>
              <w:rPr>
                <w:rFonts w:ascii="Arial" w:eastAsia="Times New Roman" w:hAnsi="Arial" w:cs="Arial"/>
                <w:b/>
                <w:sz w:val="16"/>
                <w:szCs w:val="16"/>
                <w:lang w:val="en-GB" w:eastAsia="cs-CZ"/>
              </w:rPr>
            </w:pPr>
            <w:r>
              <w:rPr>
                <w:rFonts w:ascii="Arial" w:eastAsia="Times New Roman" w:hAnsi="Arial" w:cs="Arial"/>
                <w:b/>
                <w:sz w:val="16"/>
                <w:szCs w:val="16"/>
                <w:lang w:val="en-GB" w:eastAsia="cs-CZ"/>
              </w:rPr>
              <w:t>Variant description</w:t>
            </w:r>
          </w:p>
        </w:tc>
        <w:tc>
          <w:tcPr>
            <w:tcW w:w="413" w:type="pct"/>
            <w:shd w:val="clear" w:color="auto" w:fill="D9D9D9" w:themeFill="background1" w:themeFillShade="D9"/>
            <w:noWrap/>
            <w:vAlign w:val="center"/>
          </w:tcPr>
          <w:p w14:paraId="37EC6BA3" w14:textId="4778547D" w:rsidR="00895E62" w:rsidRPr="00D47224" w:rsidRDefault="00CF3BE2" w:rsidP="00895E62">
            <w:pPr>
              <w:spacing w:before="40" w:after="40" w:line="240" w:lineRule="auto"/>
              <w:jc w:val="center"/>
              <w:rPr>
                <w:rFonts w:ascii="Arial" w:eastAsia="Times New Roman" w:hAnsi="Arial" w:cs="Arial"/>
                <w:b/>
                <w:sz w:val="16"/>
                <w:szCs w:val="16"/>
                <w:lang w:val="en-GB" w:eastAsia="cs-CZ"/>
              </w:rPr>
            </w:pPr>
            <w:r>
              <w:rPr>
                <w:rFonts w:ascii="Arial" w:eastAsia="Times New Roman" w:hAnsi="Arial" w:cs="Arial"/>
                <w:b/>
                <w:sz w:val="16"/>
                <w:szCs w:val="16"/>
                <w:lang w:val="en-GB" w:eastAsia="cs-CZ"/>
              </w:rPr>
              <w:t xml:space="preserve">rs </w:t>
            </w:r>
            <w:r w:rsidR="00F04F22">
              <w:rPr>
                <w:rFonts w:ascii="Arial" w:eastAsia="Times New Roman" w:hAnsi="Arial" w:cs="Arial"/>
                <w:b/>
                <w:sz w:val="16"/>
                <w:szCs w:val="16"/>
                <w:lang w:val="en-GB" w:eastAsia="cs-CZ"/>
              </w:rPr>
              <w:t>ID</w:t>
            </w:r>
          </w:p>
        </w:tc>
        <w:tc>
          <w:tcPr>
            <w:tcW w:w="741" w:type="pct"/>
            <w:shd w:val="clear" w:color="auto" w:fill="D9D9D9" w:themeFill="background1" w:themeFillShade="D9"/>
            <w:noWrap/>
            <w:vAlign w:val="center"/>
          </w:tcPr>
          <w:p w14:paraId="03EA22E9" w14:textId="77777777" w:rsidR="00895E62"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gnomAD</w:t>
            </w:r>
            <w:r>
              <w:rPr>
                <w:rFonts w:ascii="Arial" w:eastAsia="Times New Roman" w:hAnsi="Arial" w:cs="Arial"/>
                <w:b/>
                <w:sz w:val="16"/>
                <w:szCs w:val="16"/>
                <w:lang w:val="en-GB" w:eastAsia="cs-CZ"/>
              </w:rPr>
              <w:t xml:space="preserve"> </w:t>
            </w:r>
            <w:r w:rsidRPr="00D47224">
              <w:rPr>
                <w:rFonts w:ascii="Arial" w:eastAsia="Times New Roman" w:hAnsi="Arial" w:cs="Arial"/>
                <w:b/>
                <w:sz w:val="16"/>
                <w:szCs w:val="16"/>
                <w:lang w:val="en-GB" w:eastAsia="cs-CZ"/>
              </w:rPr>
              <w:t>frequency</w:t>
            </w:r>
            <w:r>
              <w:rPr>
                <w:rFonts w:ascii="Arial" w:eastAsia="Times New Roman" w:hAnsi="Arial" w:cs="Arial"/>
                <w:b/>
                <w:sz w:val="16"/>
                <w:szCs w:val="16"/>
                <w:lang w:val="en-GB" w:eastAsia="cs-CZ"/>
              </w:rPr>
              <w:t xml:space="preserve"> </w:t>
            </w:r>
          </w:p>
          <w:p w14:paraId="4849FE30"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Pr>
                <w:rFonts w:ascii="Arial" w:eastAsia="Times New Roman" w:hAnsi="Arial" w:cs="Arial"/>
                <w:b/>
                <w:sz w:val="16"/>
                <w:szCs w:val="16"/>
                <w:lang w:val="en-US" w:eastAsia="cs-CZ"/>
              </w:rPr>
              <w:t>#</w:t>
            </w:r>
            <w:r>
              <w:rPr>
                <w:rFonts w:ascii="Arial" w:eastAsia="Times New Roman" w:hAnsi="Arial" w:cs="Arial"/>
                <w:b/>
                <w:sz w:val="16"/>
                <w:szCs w:val="16"/>
                <w:lang w:val="en-GB" w:eastAsia="cs-CZ"/>
              </w:rPr>
              <w:t xml:space="preserve"> of alleles </w:t>
            </w:r>
            <w:r w:rsidRPr="00D47224">
              <w:rPr>
                <w:rFonts w:ascii="Arial" w:eastAsia="Times New Roman" w:hAnsi="Arial" w:cs="Arial"/>
                <w:b/>
                <w:sz w:val="16"/>
                <w:szCs w:val="16"/>
                <w:lang w:val="en-GB" w:eastAsia="cs-CZ"/>
              </w:rPr>
              <w:t>het/hom/total</w:t>
            </w:r>
          </w:p>
        </w:tc>
        <w:tc>
          <w:tcPr>
            <w:tcW w:w="1045" w:type="pct"/>
            <w:shd w:val="clear" w:color="auto" w:fill="D9D9D9" w:themeFill="background1" w:themeFillShade="D9"/>
            <w:vAlign w:val="center"/>
          </w:tcPr>
          <w:p w14:paraId="59A96475"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Associated phenotype</w:t>
            </w:r>
          </w:p>
          <w:p w14:paraId="527FC15B" w14:textId="6AE7F1DC"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OMIM</w:t>
            </w:r>
            <w:r w:rsidR="00CF3BE2">
              <w:rPr>
                <w:rFonts w:ascii="Arial" w:eastAsia="Times New Roman" w:hAnsi="Arial" w:cs="Arial"/>
                <w:b/>
                <w:sz w:val="16"/>
                <w:szCs w:val="16"/>
                <w:lang w:val="en-GB" w:eastAsia="cs-CZ"/>
              </w:rPr>
              <w:t xml:space="preserve"> number</w:t>
            </w:r>
          </w:p>
        </w:tc>
        <w:tc>
          <w:tcPr>
            <w:tcW w:w="414" w:type="pct"/>
            <w:shd w:val="clear" w:color="auto" w:fill="D9D9D9" w:themeFill="background1" w:themeFillShade="D9"/>
            <w:vAlign w:val="center"/>
          </w:tcPr>
          <w:p w14:paraId="0A29ACA2"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Inheritance</w:t>
            </w:r>
          </w:p>
        </w:tc>
      </w:tr>
      <w:tr w:rsidR="00895E62" w:rsidRPr="00D47224" w14:paraId="57F68A64" w14:textId="77777777" w:rsidTr="002A6BBA">
        <w:trPr>
          <w:trHeight w:val="255"/>
        </w:trPr>
        <w:tc>
          <w:tcPr>
            <w:tcW w:w="300" w:type="pct"/>
            <w:shd w:val="clear" w:color="auto" w:fill="auto"/>
            <w:noWrap/>
            <w:vAlign w:val="center"/>
            <w:hideMark/>
          </w:tcPr>
          <w:p w14:paraId="087A992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w:t>
            </w:r>
          </w:p>
        </w:tc>
        <w:tc>
          <w:tcPr>
            <w:tcW w:w="404" w:type="pct"/>
            <w:shd w:val="clear" w:color="auto" w:fill="auto"/>
            <w:noWrap/>
            <w:vAlign w:val="center"/>
            <w:hideMark/>
          </w:tcPr>
          <w:p w14:paraId="62513FD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150525555</w:t>
            </w:r>
          </w:p>
        </w:tc>
        <w:tc>
          <w:tcPr>
            <w:tcW w:w="311" w:type="pct"/>
            <w:shd w:val="clear" w:color="auto" w:fill="auto"/>
            <w:noWrap/>
            <w:vAlign w:val="center"/>
            <w:hideMark/>
          </w:tcPr>
          <w:p w14:paraId="620BAF9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755C176F"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ADAMTSL4</w:t>
            </w:r>
          </w:p>
          <w:p w14:paraId="68FBE68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NM_001288607.2</w:t>
            </w:r>
          </w:p>
        </w:tc>
        <w:tc>
          <w:tcPr>
            <w:tcW w:w="784" w:type="pct"/>
            <w:shd w:val="clear" w:color="auto" w:fill="auto"/>
            <w:noWrap/>
            <w:vAlign w:val="center"/>
            <w:hideMark/>
          </w:tcPr>
          <w:p w14:paraId="22C77D6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c.260G&gt;A; p.(Arg87Gln)</w:t>
            </w:r>
          </w:p>
        </w:tc>
        <w:tc>
          <w:tcPr>
            <w:tcW w:w="413" w:type="pct"/>
            <w:shd w:val="clear" w:color="auto" w:fill="auto"/>
            <w:noWrap/>
            <w:vAlign w:val="center"/>
            <w:hideMark/>
          </w:tcPr>
          <w:p w14:paraId="5A234A6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rs199599791</w:t>
            </w:r>
          </w:p>
        </w:tc>
        <w:tc>
          <w:tcPr>
            <w:tcW w:w="741" w:type="pct"/>
            <w:shd w:val="clear" w:color="auto" w:fill="auto"/>
            <w:noWrap/>
            <w:vAlign w:val="center"/>
            <w:hideMark/>
          </w:tcPr>
          <w:p w14:paraId="16EB78F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0.000168</w:t>
            </w:r>
          </w:p>
          <w:p w14:paraId="628D54A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47/ 0 / 278,742</w:t>
            </w:r>
          </w:p>
        </w:tc>
        <w:tc>
          <w:tcPr>
            <w:tcW w:w="1045" w:type="pct"/>
            <w:vAlign w:val="center"/>
          </w:tcPr>
          <w:p w14:paraId="62F492B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Lens ectopia</w:t>
            </w:r>
          </w:p>
          <w:p w14:paraId="5BAD0B02"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#225200</w:t>
            </w:r>
          </w:p>
        </w:tc>
        <w:tc>
          <w:tcPr>
            <w:tcW w:w="414" w:type="pct"/>
            <w:vAlign w:val="center"/>
          </w:tcPr>
          <w:p w14:paraId="188C431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14A645CC" w14:textId="77777777" w:rsidTr="002A6BBA">
        <w:trPr>
          <w:trHeight w:val="255"/>
        </w:trPr>
        <w:tc>
          <w:tcPr>
            <w:tcW w:w="300" w:type="pct"/>
            <w:shd w:val="clear" w:color="auto" w:fill="auto"/>
            <w:noWrap/>
            <w:vAlign w:val="center"/>
            <w:hideMark/>
          </w:tcPr>
          <w:p w14:paraId="282811A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w:t>
            </w:r>
          </w:p>
        </w:tc>
        <w:tc>
          <w:tcPr>
            <w:tcW w:w="404" w:type="pct"/>
            <w:shd w:val="clear" w:color="auto" w:fill="auto"/>
            <w:noWrap/>
            <w:vAlign w:val="center"/>
            <w:hideMark/>
          </w:tcPr>
          <w:p w14:paraId="2439AF53"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36583511</w:t>
            </w:r>
          </w:p>
        </w:tc>
        <w:tc>
          <w:tcPr>
            <w:tcW w:w="311" w:type="pct"/>
            <w:shd w:val="clear" w:color="auto" w:fill="auto"/>
            <w:noWrap/>
            <w:vAlign w:val="center"/>
            <w:hideMark/>
          </w:tcPr>
          <w:p w14:paraId="5407C87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49A23161"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CRIM1</w:t>
            </w:r>
          </w:p>
          <w:p w14:paraId="6E4D4042"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NM_016441.3</w:t>
            </w:r>
          </w:p>
        </w:tc>
        <w:tc>
          <w:tcPr>
            <w:tcW w:w="784" w:type="pct"/>
            <w:shd w:val="clear" w:color="auto" w:fill="auto"/>
            <w:noWrap/>
            <w:vAlign w:val="center"/>
            <w:hideMark/>
          </w:tcPr>
          <w:p w14:paraId="24A7250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c.76C&gt;A; p.(Leu26Met)</w:t>
            </w:r>
          </w:p>
        </w:tc>
        <w:tc>
          <w:tcPr>
            <w:tcW w:w="413" w:type="pct"/>
            <w:shd w:val="clear" w:color="auto" w:fill="auto"/>
            <w:noWrap/>
            <w:vAlign w:val="center"/>
            <w:hideMark/>
          </w:tcPr>
          <w:p w14:paraId="3B43691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rs534996132</w:t>
            </w:r>
          </w:p>
        </w:tc>
        <w:tc>
          <w:tcPr>
            <w:tcW w:w="741" w:type="pct"/>
            <w:shd w:val="clear" w:color="auto" w:fill="auto"/>
            <w:noWrap/>
            <w:vAlign w:val="center"/>
            <w:hideMark/>
          </w:tcPr>
          <w:p w14:paraId="24243788"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0.003545</w:t>
            </w:r>
          </w:p>
          <w:p w14:paraId="1C732683"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861 / 30 / 242,846</w:t>
            </w:r>
          </w:p>
        </w:tc>
        <w:tc>
          <w:tcPr>
            <w:tcW w:w="1045" w:type="pct"/>
            <w:vAlign w:val="center"/>
          </w:tcPr>
          <w:p w14:paraId="08993BB8"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Macrophthalmia, coloboma, microcornea</w:t>
            </w:r>
          </w:p>
          <w:p w14:paraId="7994CA4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#602499</w:t>
            </w:r>
          </w:p>
        </w:tc>
        <w:tc>
          <w:tcPr>
            <w:tcW w:w="414" w:type="pct"/>
            <w:vAlign w:val="center"/>
          </w:tcPr>
          <w:p w14:paraId="5C21B84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AD</w:t>
            </w:r>
          </w:p>
        </w:tc>
      </w:tr>
      <w:tr w:rsidR="00895E62" w:rsidRPr="00D47224" w14:paraId="7D067EB7" w14:textId="77777777" w:rsidTr="002A6BBA">
        <w:trPr>
          <w:trHeight w:val="255"/>
        </w:trPr>
        <w:tc>
          <w:tcPr>
            <w:tcW w:w="300" w:type="pct"/>
            <w:shd w:val="clear" w:color="auto" w:fill="auto"/>
            <w:noWrap/>
            <w:vAlign w:val="center"/>
            <w:hideMark/>
          </w:tcPr>
          <w:p w14:paraId="49D04EB8"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2</w:t>
            </w:r>
          </w:p>
        </w:tc>
        <w:tc>
          <w:tcPr>
            <w:tcW w:w="404" w:type="pct"/>
            <w:shd w:val="clear" w:color="auto" w:fill="auto"/>
            <w:noWrap/>
            <w:vAlign w:val="center"/>
            <w:hideMark/>
          </w:tcPr>
          <w:p w14:paraId="5768B7BE"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233389542</w:t>
            </w:r>
          </w:p>
        </w:tc>
        <w:tc>
          <w:tcPr>
            <w:tcW w:w="311" w:type="pct"/>
            <w:shd w:val="clear" w:color="auto" w:fill="auto"/>
            <w:noWrap/>
            <w:vAlign w:val="center"/>
            <w:hideMark/>
          </w:tcPr>
          <w:p w14:paraId="675DD820"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hom</w:t>
            </w:r>
          </w:p>
        </w:tc>
        <w:tc>
          <w:tcPr>
            <w:tcW w:w="587" w:type="pct"/>
            <w:shd w:val="clear" w:color="auto" w:fill="auto"/>
            <w:noWrap/>
            <w:vAlign w:val="center"/>
            <w:hideMark/>
          </w:tcPr>
          <w:p w14:paraId="1639373E" w14:textId="77777777" w:rsidR="00895E62" w:rsidRPr="00D47224" w:rsidRDefault="00895E62" w:rsidP="00895E62">
            <w:pPr>
              <w:spacing w:before="40" w:after="40" w:line="240" w:lineRule="auto"/>
              <w:jc w:val="center"/>
              <w:rPr>
                <w:rFonts w:ascii="Arial" w:eastAsia="Times New Roman" w:hAnsi="Arial" w:cs="Arial"/>
                <w:b/>
                <w:i/>
                <w:sz w:val="16"/>
                <w:szCs w:val="16"/>
                <w:lang w:val="en-GB" w:eastAsia="cs-CZ"/>
              </w:rPr>
            </w:pPr>
            <w:r w:rsidRPr="00D47224">
              <w:rPr>
                <w:rFonts w:ascii="Arial" w:eastAsia="Times New Roman" w:hAnsi="Arial" w:cs="Arial"/>
                <w:b/>
                <w:i/>
                <w:sz w:val="16"/>
                <w:szCs w:val="16"/>
                <w:lang w:val="en-GB" w:eastAsia="cs-CZ"/>
              </w:rPr>
              <w:t>PRSS56</w:t>
            </w:r>
          </w:p>
          <w:p w14:paraId="2C09036A"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NM_001195129.1</w:t>
            </w:r>
          </w:p>
        </w:tc>
        <w:tc>
          <w:tcPr>
            <w:tcW w:w="784" w:type="pct"/>
            <w:shd w:val="clear" w:color="auto" w:fill="auto"/>
            <w:noWrap/>
            <w:vAlign w:val="center"/>
            <w:hideMark/>
          </w:tcPr>
          <w:p w14:paraId="70D4D4B1"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c.1509G&gt;C; p.(Met503Ile)</w:t>
            </w:r>
          </w:p>
        </w:tc>
        <w:tc>
          <w:tcPr>
            <w:tcW w:w="413" w:type="pct"/>
            <w:shd w:val="clear" w:color="auto" w:fill="auto"/>
            <w:noWrap/>
            <w:vAlign w:val="center"/>
            <w:hideMark/>
          </w:tcPr>
          <w:p w14:paraId="2FF08CAD"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0</w:t>
            </w:r>
          </w:p>
        </w:tc>
        <w:tc>
          <w:tcPr>
            <w:tcW w:w="741" w:type="pct"/>
            <w:shd w:val="clear" w:color="auto" w:fill="auto"/>
            <w:noWrap/>
            <w:vAlign w:val="center"/>
            <w:hideMark/>
          </w:tcPr>
          <w:p w14:paraId="3A51A4C9"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0</w:t>
            </w:r>
          </w:p>
        </w:tc>
        <w:tc>
          <w:tcPr>
            <w:tcW w:w="1045" w:type="pct"/>
            <w:vAlign w:val="center"/>
          </w:tcPr>
          <w:p w14:paraId="692B87FC"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Microphthalmia</w:t>
            </w:r>
          </w:p>
          <w:p w14:paraId="460CCE00"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#613517</w:t>
            </w:r>
          </w:p>
        </w:tc>
        <w:tc>
          <w:tcPr>
            <w:tcW w:w="414" w:type="pct"/>
            <w:vAlign w:val="center"/>
          </w:tcPr>
          <w:p w14:paraId="7447AEB6" w14:textId="77777777" w:rsidR="00895E62" w:rsidRPr="00D47224" w:rsidRDefault="00895E62" w:rsidP="00895E62">
            <w:pPr>
              <w:spacing w:before="40" w:after="40" w:line="240" w:lineRule="auto"/>
              <w:jc w:val="center"/>
              <w:rPr>
                <w:rFonts w:ascii="Arial" w:eastAsia="Times New Roman" w:hAnsi="Arial" w:cs="Arial"/>
                <w:b/>
                <w:sz w:val="16"/>
                <w:szCs w:val="16"/>
                <w:lang w:val="en-GB" w:eastAsia="cs-CZ"/>
              </w:rPr>
            </w:pPr>
            <w:r w:rsidRPr="00D47224">
              <w:rPr>
                <w:rFonts w:ascii="Arial" w:eastAsia="Times New Roman" w:hAnsi="Arial" w:cs="Arial"/>
                <w:b/>
                <w:sz w:val="16"/>
                <w:szCs w:val="16"/>
                <w:lang w:val="en-GB" w:eastAsia="cs-CZ"/>
              </w:rPr>
              <w:t>AR</w:t>
            </w:r>
          </w:p>
        </w:tc>
      </w:tr>
      <w:tr w:rsidR="00895E62" w:rsidRPr="00D47224" w14:paraId="0AE8453F" w14:textId="77777777" w:rsidTr="002A6BBA">
        <w:trPr>
          <w:trHeight w:val="255"/>
        </w:trPr>
        <w:tc>
          <w:tcPr>
            <w:tcW w:w="300" w:type="pct"/>
            <w:shd w:val="clear" w:color="auto" w:fill="auto"/>
            <w:noWrap/>
            <w:vAlign w:val="center"/>
            <w:hideMark/>
          </w:tcPr>
          <w:p w14:paraId="7D38236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3</w:t>
            </w:r>
          </w:p>
        </w:tc>
        <w:tc>
          <w:tcPr>
            <w:tcW w:w="404" w:type="pct"/>
            <w:shd w:val="clear" w:color="auto" w:fill="auto"/>
            <w:noWrap/>
            <w:vAlign w:val="center"/>
            <w:hideMark/>
          </w:tcPr>
          <w:p w14:paraId="6DB2CFB3"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49167182</w:t>
            </w:r>
          </w:p>
        </w:tc>
        <w:tc>
          <w:tcPr>
            <w:tcW w:w="311" w:type="pct"/>
            <w:shd w:val="clear" w:color="auto" w:fill="auto"/>
            <w:noWrap/>
            <w:vAlign w:val="center"/>
            <w:hideMark/>
          </w:tcPr>
          <w:p w14:paraId="7FD7098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hom</w:t>
            </w:r>
          </w:p>
        </w:tc>
        <w:tc>
          <w:tcPr>
            <w:tcW w:w="587" w:type="pct"/>
            <w:shd w:val="clear" w:color="auto" w:fill="auto"/>
            <w:noWrap/>
            <w:vAlign w:val="center"/>
            <w:hideMark/>
          </w:tcPr>
          <w:p w14:paraId="7795517D"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LAMB2</w:t>
            </w:r>
          </w:p>
          <w:p w14:paraId="3664135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hAnsi="Arial" w:cs="Arial"/>
                <w:sz w:val="16"/>
                <w:szCs w:val="16"/>
                <w:lang w:val="en-GB"/>
              </w:rPr>
              <w:t>NM_002292.3</w:t>
            </w:r>
          </w:p>
        </w:tc>
        <w:tc>
          <w:tcPr>
            <w:tcW w:w="784" w:type="pct"/>
            <w:shd w:val="clear" w:color="auto" w:fill="auto"/>
            <w:noWrap/>
            <w:vAlign w:val="center"/>
            <w:hideMark/>
          </w:tcPr>
          <w:p w14:paraId="38468583"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hAnsi="Arial" w:cs="Arial"/>
                <w:sz w:val="16"/>
                <w:szCs w:val="16"/>
                <w:lang w:val="en-GB"/>
              </w:rPr>
              <w:t>c.1406-33T&gt;C; p.?</w:t>
            </w:r>
          </w:p>
        </w:tc>
        <w:tc>
          <w:tcPr>
            <w:tcW w:w="413" w:type="pct"/>
            <w:shd w:val="clear" w:color="auto" w:fill="auto"/>
            <w:noWrap/>
            <w:vAlign w:val="center"/>
            <w:hideMark/>
          </w:tcPr>
          <w:p w14:paraId="047CC012"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hAnsi="Arial" w:cs="Arial"/>
                <w:bCs/>
                <w:sz w:val="16"/>
                <w:szCs w:val="16"/>
                <w:lang w:val="en-GB"/>
              </w:rPr>
              <w:t>rs557786607</w:t>
            </w:r>
          </w:p>
        </w:tc>
        <w:tc>
          <w:tcPr>
            <w:tcW w:w="741" w:type="pct"/>
            <w:shd w:val="clear" w:color="auto" w:fill="auto"/>
            <w:noWrap/>
            <w:vAlign w:val="center"/>
            <w:hideMark/>
          </w:tcPr>
          <w:p w14:paraId="40E11EF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0.000874</w:t>
            </w:r>
          </w:p>
          <w:p w14:paraId="176E054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246 / 7 / 281,602</w:t>
            </w:r>
          </w:p>
        </w:tc>
        <w:tc>
          <w:tcPr>
            <w:tcW w:w="1045" w:type="pct"/>
            <w:vAlign w:val="center"/>
          </w:tcPr>
          <w:p w14:paraId="72CD784A"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Pierson syndrome</w:t>
            </w:r>
          </w:p>
          <w:p w14:paraId="4F8CA69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#609049</w:t>
            </w:r>
          </w:p>
        </w:tc>
        <w:tc>
          <w:tcPr>
            <w:tcW w:w="414" w:type="pct"/>
            <w:vAlign w:val="center"/>
          </w:tcPr>
          <w:p w14:paraId="61E0DF6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403B835B" w14:textId="77777777" w:rsidTr="002A6BBA">
        <w:trPr>
          <w:trHeight w:val="255"/>
        </w:trPr>
        <w:tc>
          <w:tcPr>
            <w:tcW w:w="300" w:type="pct"/>
            <w:shd w:val="clear" w:color="auto" w:fill="auto"/>
            <w:noWrap/>
            <w:vAlign w:val="center"/>
            <w:hideMark/>
          </w:tcPr>
          <w:p w14:paraId="0BB543E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4</w:t>
            </w:r>
          </w:p>
        </w:tc>
        <w:tc>
          <w:tcPr>
            <w:tcW w:w="404" w:type="pct"/>
            <w:shd w:val="clear" w:color="auto" w:fill="auto"/>
            <w:noWrap/>
            <w:vAlign w:val="center"/>
            <w:hideMark/>
          </w:tcPr>
          <w:p w14:paraId="43FAA95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8869701</w:t>
            </w:r>
          </w:p>
        </w:tc>
        <w:tc>
          <w:tcPr>
            <w:tcW w:w="311" w:type="pct"/>
            <w:shd w:val="clear" w:color="auto" w:fill="auto"/>
            <w:noWrap/>
            <w:vAlign w:val="center"/>
            <w:hideMark/>
          </w:tcPr>
          <w:p w14:paraId="02405AB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79E3B5C0"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HMX1</w:t>
            </w:r>
          </w:p>
          <w:p w14:paraId="2FC0803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NM_018942.3</w:t>
            </w:r>
          </w:p>
        </w:tc>
        <w:tc>
          <w:tcPr>
            <w:tcW w:w="784" w:type="pct"/>
            <w:shd w:val="clear" w:color="auto" w:fill="auto"/>
            <w:noWrap/>
            <w:vAlign w:val="center"/>
            <w:hideMark/>
          </w:tcPr>
          <w:p w14:paraId="070372F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c.765C&gt;T; p.(Arg255Arg)</w:t>
            </w:r>
          </w:p>
        </w:tc>
        <w:tc>
          <w:tcPr>
            <w:tcW w:w="413" w:type="pct"/>
            <w:shd w:val="clear" w:color="auto" w:fill="auto"/>
            <w:noWrap/>
            <w:vAlign w:val="center"/>
            <w:hideMark/>
          </w:tcPr>
          <w:p w14:paraId="2A5DE49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rs574706311</w:t>
            </w:r>
          </w:p>
        </w:tc>
        <w:tc>
          <w:tcPr>
            <w:tcW w:w="741" w:type="pct"/>
            <w:shd w:val="clear" w:color="auto" w:fill="auto"/>
            <w:noWrap/>
            <w:vAlign w:val="center"/>
            <w:hideMark/>
          </w:tcPr>
          <w:p w14:paraId="6F17488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0.000540</w:t>
            </w:r>
          </w:p>
          <w:p w14:paraId="6B471EF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101 / 0 / 186,972</w:t>
            </w:r>
          </w:p>
        </w:tc>
        <w:tc>
          <w:tcPr>
            <w:tcW w:w="1045" w:type="pct"/>
            <w:vAlign w:val="center"/>
          </w:tcPr>
          <w:p w14:paraId="227AD59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Oculoauricular syndrome</w:t>
            </w:r>
          </w:p>
          <w:p w14:paraId="5D61248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#612109</w:t>
            </w:r>
          </w:p>
        </w:tc>
        <w:tc>
          <w:tcPr>
            <w:tcW w:w="414" w:type="pct"/>
            <w:vAlign w:val="center"/>
          </w:tcPr>
          <w:p w14:paraId="72C30FA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78B7BDBA" w14:textId="77777777" w:rsidTr="002A6BBA">
        <w:trPr>
          <w:trHeight w:val="255"/>
        </w:trPr>
        <w:tc>
          <w:tcPr>
            <w:tcW w:w="300" w:type="pct"/>
            <w:shd w:val="clear" w:color="auto" w:fill="auto"/>
            <w:noWrap/>
            <w:vAlign w:val="center"/>
            <w:hideMark/>
          </w:tcPr>
          <w:p w14:paraId="462B1B3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4</w:t>
            </w:r>
          </w:p>
        </w:tc>
        <w:tc>
          <w:tcPr>
            <w:tcW w:w="404" w:type="pct"/>
            <w:shd w:val="clear" w:color="auto" w:fill="auto"/>
            <w:noWrap/>
            <w:vAlign w:val="center"/>
            <w:hideMark/>
          </w:tcPr>
          <w:p w14:paraId="7EC0E38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183676354</w:t>
            </w:r>
          </w:p>
        </w:tc>
        <w:tc>
          <w:tcPr>
            <w:tcW w:w="311" w:type="pct"/>
            <w:shd w:val="clear" w:color="auto" w:fill="auto"/>
            <w:noWrap/>
            <w:vAlign w:val="center"/>
            <w:hideMark/>
          </w:tcPr>
          <w:p w14:paraId="48E683B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4E59030A"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TENM3</w:t>
            </w:r>
          </w:p>
          <w:p w14:paraId="47D6698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NM_001080477</w:t>
            </w:r>
          </w:p>
        </w:tc>
        <w:tc>
          <w:tcPr>
            <w:tcW w:w="784" w:type="pct"/>
            <w:shd w:val="clear" w:color="auto" w:fill="auto"/>
            <w:noWrap/>
            <w:vAlign w:val="center"/>
            <w:hideMark/>
          </w:tcPr>
          <w:p w14:paraId="079A4FA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c.4834G&gt;A; p.(Gly1612Ser)</w:t>
            </w:r>
          </w:p>
        </w:tc>
        <w:tc>
          <w:tcPr>
            <w:tcW w:w="413" w:type="pct"/>
            <w:shd w:val="clear" w:color="auto" w:fill="auto"/>
            <w:noWrap/>
            <w:vAlign w:val="center"/>
            <w:hideMark/>
          </w:tcPr>
          <w:p w14:paraId="45EEB90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rs543733302</w:t>
            </w:r>
          </w:p>
        </w:tc>
        <w:tc>
          <w:tcPr>
            <w:tcW w:w="741" w:type="pct"/>
            <w:shd w:val="clear" w:color="auto" w:fill="auto"/>
            <w:noWrap/>
            <w:vAlign w:val="center"/>
            <w:hideMark/>
          </w:tcPr>
          <w:p w14:paraId="723DD31A"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0.000297</w:t>
            </w:r>
          </w:p>
          <w:p w14:paraId="48D8932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73 / 2 / 245,596</w:t>
            </w:r>
          </w:p>
        </w:tc>
        <w:tc>
          <w:tcPr>
            <w:tcW w:w="1045" w:type="pct"/>
            <w:vAlign w:val="center"/>
          </w:tcPr>
          <w:p w14:paraId="3792A2E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Microphthalmia with coloboma</w:t>
            </w:r>
          </w:p>
          <w:p w14:paraId="0F7F457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#615145</w:t>
            </w:r>
          </w:p>
        </w:tc>
        <w:tc>
          <w:tcPr>
            <w:tcW w:w="414" w:type="pct"/>
            <w:vAlign w:val="center"/>
          </w:tcPr>
          <w:p w14:paraId="2097C044"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0F39CDF2" w14:textId="77777777" w:rsidTr="002A6BBA">
        <w:trPr>
          <w:trHeight w:val="255"/>
        </w:trPr>
        <w:tc>
          <w:tcPr>
            <w:tcW w:w="300" w:type="pct"/>
            <w:shd w:val="clear" w:color="auto" w:fill="auto"/>
            <w:noWrap/>
            <w:vAlign w:val="center"/>
            <w:hideMark/>
          </w:tcPr>
          <w:p w14:paraId="3BF67E4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9</w:t>
            </w:r>
          </w:p>
        </w:tc>
        <w:tc>
          <w:tcPr>
            <w:tcW w:w="404" w:type="pct"/>
            <w:shd w:val="clear" w:color="auto" w:fill="auto"/>
            <w:noWrap/>
            <w:vAlign w:val="center"/>
            <w:hideMark/>
          </w:tcPr>
          <w:p w14:paraId="7A5777C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100227317</w:t>
            </w:r>
          </w:p>
        </w:tc>
        <w:tc>
          <w:tcPr>
            <w:tcW w:w="311" w:type="pct"/>
            <w:shd w:val="clear" w:color="auto" w:fill="auto"/>
            <w:noWrap/>
            <w:vAlign w:val="center"/>
            <w:hideMark/>
          </w:tcPr>
          <w:p w14:paraId="089B1584"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4095251F"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TDRD7</w:t>
            </w:r>
          </w:p>
          <w:p w14:paraId="34BDEAA2"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hAnsi="Arial" w:cs="Arial"/>
                <w:sz w:val="16"/>
                <w:szCs w:val="16"/>
                <w:lang w:val="en-GB"/>
              </w:rPr>
              <w:t>NM_014290.2</w:t>
            </w:r>
          </w:p>
        </w:tc>
        <w:tc>
          <w:tcPr>
            <w:tcW w:w="784" w:type="pct"/>
            <w:shd w:val="clear" w:color="auto" w:fill="auto"/>
            <w:noWrap/>
            <w:vAlign w:val="center"/>
            <w:hideMark/>
          </w:tcPr>
          <w:p w14:paraId="74DF108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hAnsi="Arial" w:cs="Arial"/>
                <w:sz w:val="16"/>
                <w:szCs w:val="16"/>
                <w:lang w:val="en-GB"/>
              </w:rPr>
              <w:t>c.1629+7A&gt;G; p.?</w:t>
            </w:r>
          </w:p>
        </w:tc>
        <w:tc>
          <w:tcPr>
            <w:tcW w:w="413" w:type="pct"/>
            <w:shd w:val="clear" w:color="auto" w:fill="auto"/>
            <w:noWrap/>
            <w:vAlign w:val="center"/>
            <w:hideMark/>
          </w:tcPr>
          <w:p w14:paraId="2C8B114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rs151288166</w:t>
            </w:r>
          </w:p>
        </w:tc>
        <w:tc>
          <w:tcPr>
            <w:tcW w:w="741" w:type="pct"/>
            <w:shd w:val="clear" w:color="auto" w:fill="auto"/>
            <w:noWrap/>
            <w:vAlign w:val="center"/>
            <w:hideMark/>
          </w:tcPr>
          <w:p w14:paraId="6E225D4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0.002321</w:t>
            </w:r>
          </w:p>
          <w:p w14:paraId="37625FF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649 / 4 / 279,676</w:t>
            </w:r>
          </w:p>
        </w:tc>
        <w:tc>
          <w:tcPr>
            <w:tcW w:w="1045" w:type="pct"/>
            <w:vAlign w:val="center"/>
          </w:tcPr>
          <w:p w14:paraId="5409410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 xml:space="preserve">Cataract </w:t>
            </w:r>
          </w:p>
          <w:p w14:paraId="02118F4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#613887</w:t>
            </w:r>
          </w:p>
        </w:tc>
        <w:tc>
          <w:tcPr>
            <w:tcW w:w="414" w:type="pct"/>
            <w:vAlign w:val="center"/>
          </w:tcPr>
          <w:p w14:paraId="76B169E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76143943" w14:textId="77777777" w:rsidTr="002A6BBA">
        <w:trPr>
          <w:trHeight w:val="255"/>
        </w:trPr>
        <w:tc>
          <w:tcPr>
            <w:tcW w:w="300" w:type="pct"/>
            <w:shd w:val="clear" w:color="auto" w:fill="auto"/>
            <w:noWrap/>
            <w:vAlign w:val="center"/>
            <w:hideMark/>
          </w:tcPr>
          <w:p w14:paraId="379E787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14</w:t>
            </w:r>
          </w:p>
        </w:tc>
        <w:tc>
          <w:tcPr>
            <w:tcW w:w="404" w:type="pct"/>
            <w:shd w:val="clear" w:color="auto" w:fill="auto"/>
            <w:noWrap/>
            <w:vAlign w:val="center"/>
            <w:hideMark/>
          </w:tcPr>
          <w:p w14:paraId="5580F008"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70490008</w:t>
            </w:r>
          </w:p>
        </w:tc>
        <w:tc>
          <w:tcPr>
            <w:tcW w:w="311" w:type="pct"/>
            <w:shd w:val="clear" w:color="auto" w:fill="auto"/>
            <w:noWrap/>
            <w:vAlign w:val="center"/>
            <w:hideMark/>
          </w:tcPr>
          <w:p w14:paraId="4E854B9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6AB16373"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SMOC1</w:t>
            </w:r>
          </w:p>
          <w:p w14:paraId="3241283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NM_001034852.2</w:t>
            </w:r>
          </w:p>
        </w:tc>
        <w:tc>
          <w:tcPr>
            <w:tcW w:w="784" w:type="pct"/>
            <w:shd w:val="clear" w:color="auto" w:fill="auto"/>
            <w:noWrap/>
            <w:vAlign w:val="center"/>
            <w:hideMark/>
          </w:tcPr>
          <w:p w14:paraId="08AFAB7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c.1135A&gt;C; p.(Ile379Leu)</w:t>
            </w:r>
          </w:p>
        </w:tc>
        <w:tc>
          <w:tcPr>
            <w:tcW w:w="413" w:type="pct"/>
            <w:shd w:val="clear" w:color="auto" w:fill="auto"/>
            <w:noWrap/>
            <w:vAlign w:val="center"/>
            <w:hideMark/>
          </w:tcPr>
          <w:p w14:paraId="565252B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rs766710070</w:t>
            </w:r>
          </w:p>
        </w:tc>
        <w:tc>
          <w:tcPr>
            <w:tcW w:w="741" w:type="pct"/>
            <w:shd w:val="clear" w:color="auto" w:fill="auto"/>
            <w:noWrap/>
            <w:vAlign w:val="center"/>
            <w:hideMark/>
          </w:tcPr>
          <w:p w14:paraId="2F3B354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0.000056</w:t>
            </w:r>
          </w:p>
          <w:p w14:paraId="0D78C57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14 / 0 / 251,432</w:t>
            </w:r>
          </w:p>
        </w:tc>
        <w:tc>
          <w:tcPr>
            <w:tcW w:w="1045" w:type="pct"/>
            <w:vAlign w:val="center"/>
          </w:tcPr>
          <w:p w14:paraId="6D3CD8D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Microphthalmia with limb anomalies</w:t>
            </w:r>
          </w:p>
          <w:p w14:paraId="5257DC84"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#206920</w:t>
            </w:r>
          </w:p>
        </w:tc>
        <w:tc>
          <w:tcPr>
            <w:tcW w:w="414" w:type="pct"/>
            <w:vAlign w:val="center"/>
          </w:tcPr>
          <w:p w14:paraId="0FB38C2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143BDEDF" w14:textId="77777777" w:rsidTr="002A6BBA">
        <w:trPr>
          <w:trHeight w:val="255"/>
        </w:trPr>
        <w:tc>
          <w:tcPr>
            <w:tcW w:w="300" w:type="pct"/>
            <w:shd w:val="clear" w:color="auto" w:fill="auto"/>
            <w:noWrap/>
            <w:vAlign w:val="center"/>
            <w:hideMark/>
          </w:tcPr>
          <w:p w14:paraId="00E5A6A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14</w:t>
            </w:r>
          </w:p>
        </w:tc>
        <w:tc>
          <w:tcPr>
            <w:tcW w:w="404" w:type="pct"/>
            <w:shd w:val="clear" w:color="auto" w:fill="auto"/>
            <w:noWrap/>
            <w:vAlign w:val="center"/>
            <w:hideMark/>
          </w:tcPr>
          <w:p w14:paraId="0537B42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74971592</w:t>
            </w:r>
          </w:p>
        </w:tc>
        <w:tc>
          <w:tcPr>
            <w:tcW w:w="311" w:type="pct"/>
            <w:shd w:val="clear" w:color="auto" w:fill="auto"/>
            <w:noWrap/>
            <w:vAlign w:val="center"/>
            <w:hideMark/>
          </w:tcPr>
          <w:p w14:paraId="45081C2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vMerge w:val="restart"/>
            <w:shd w:val="clear" w:color="auto" w:fill="auto"/>
            <w:noWrap/>
            <w:vAlign w:val="center"/>
            <w:hideMark/>
          </w:tcPr>
          <w:p w14:paraId="632E0362"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LTBP2</w:t>
            </w:r>
          </w:p>
          <w:p w14:paraId="7744AC0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hAnsi="Arial" w:cs="Arial"/>
                <w:sz w:val="16"/>
                <w:szCs w:val="16"/>
                <w:lang w:val="en-GB"/>
              </w:rPr>
              <w:t>NM_000428.2</w:t>
            </w:r>
          </w:p>
        </w:tc>
        <w:tc>
          <w:tcPr>
            <w:tcW w:w="784" w:type="pct"/>
            <w:shd w:val="clear" w:color="auto" w:fill="auto"/>
            <w:noWrap/>
            <w:vAlign w:val="center"/>
            <w:hideMark/>
          </w:tcPr>
          <w:p w14:paraId="20896CA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hAnsi="Arial" w:cs="Arial"/>
                <w:sz w:val="16"/>
                <w:szCs w:val="16"/>
                <w:lang w:val="en-GB"/>
              </w:rPr>
              <w:t>c.4370-28C&gt;T; p.?</w:t>
            </w:r>
          </w:p>
        </w:tc>
        <w:tc>
          <w:tcPr>
            <w:tcW w:w="413" w:type="pct"/>
            <w:shd w:val="clear" w:color="auto" w:fill="auto"/>
            <w:noWrap/>
            <w:vAlign w:val="center"/>
            <w:hideMark/>
          </w:tcPr>
          <w:p w14:paraId="531B0FB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rs143626054</w:t>
            </w:r>
          </w:p>
        </w:tc>
        <w:tc>
          <w:tcPr>
            <w:tcW w:w="741" w:type="pct"/>
            <w:shd w:val="clear" w:color="auto" w:fill="auto"/>
            <w:noWrap/>
            <w:vAlign w:val="center"/>
            <w:hideMark/>
          </w:tcPr>
          <w:p w14:paraId="5037151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0.000880</w:t>
            </w:r>
          </w:p>
          <w:p w14:paraId="6C31920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249 / 1 / 282,762</w:t>
            </w:r>
          </w:p>
        </w:tc>
        <w:tc>
          <w:tcPr>
            <w:tcW w:w="1045" w:type="pct"/>
            <w:vMerge w:val="restart"/>
            <w:vAlign w:val="center"/>
          </w:tcPr>
          <w:p w14:paraId="44BC4C52" w14:textId="77777777" w:rsidR="00895E62"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 xml:space="preserve">Microspherophakia/megalocornea, </w:t>
            </w:r>
          </w:p>
          <w:p w14:paraId="06C8B2B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with ectopia lentis, with or without secondary glaucoma</w:t>
            </w:r>
          </w:p>
          <w:p w14:paraId="5C7DEB6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#251750</w:t>
            </w:r>
          </w:p>
        </w:tc>
        <w:tc>
          <w:tcPr>
            <w:tcW w:w="414" w:type="pct"/>
            <w:vMerge w:val="restart"/>
            <w:vAlign w:val="center"/>
          </w:tcPr>
          <w:p w14:paraId="65BCBA1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4E4AA26F" w14:textId="77777777" w:rsidTr="002A6BBA">
        <w:trPr>
          <w:trHeight w:val="255"/>
        </w:trPr>
        <w:tc>
          <w:tcPr>
            <w:tcW w:w="300" w:type="pct"/>
            <w:shd w:val="clear" w:color="auto" w:fill="auto"/>
            <w:noWrap/>
            <w:vAlign w:val="center"/>
            <w:hideMark/>
          </w:tcPr>
          <w:p w14:paraId="57E1D4A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14</w:t>
            </w:r>
          </w:p>
        </w:tc>
        <w:tc>
          <w:tcPr>
            <w:tcW w:w="404" w:type="pct"/>
            <w:shd w:val="clear" w:color="auto" w:fill="auto"/>
            <w:noWrap/>
            <w:vAlign w:val="center"/>
            <w:hideMark/>
          </w:tcPr>
          <w:p w14:paraId="0DA8A52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75019032</w:t>
            </w:r>
          </w:p>
        </w:tc>
        <w:tc>
          <w:tcPr>
            <w:tcW w:w="311" w:type="pct"/>
            <w:shd w:val="clear" w:color="auto" w:fill="auto"/>
            <w:noWrap/>
            <w:vAlign w:val="center"/>
            <w:hideMark/>
          </w:tcPr>
          <w:p w14:paraId="19D4746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vMerge/>
            <w:shd w:val="clear" w:color="auto" w:fill="auto"/>
            <w:noWrap/>
            <w:vAlign w:val="center"/>
          </w:tcPr>
          <w:p w14:paraId="068265D8"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p>
        </w:tc>
        <w:tc>
          <w:tcPr>
            <w:tcW w:w="784" w:type="pct"/>
            <w:shd w:val="clear" w:color="auto" w:fill="auto"/>
            <w:noWrap/>
            <w:vAlign w:val="center"/>
            <w:hideMark/>
          </w:tcPr>
          <w:p w14:paraId="5389BB73"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c.1257C&gt;T; p.(Pro419Pro)</w:t>
            </w:r>
          </w:p>
        </w:tc>
        <w:tc>
          <w:tcPr>
            <w:tcW w:w="413" w:type="pct"/>
            <w:shd w:val="clear" w:color="auto" w:fill="auto"/>
            <w:noWrap/>
            <w:vAlign w:val="center"/>
            <w:hideMark/>
          </w:tcPr>
          <w:p w14:paraId="65E91C84"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rs150977144</w:t>
            </w:r>
          </w:p>
        </w:tc>
        <w:tc>
          <w:tcPr>
            <w:tcW w:w="741" w:type="pct"/>
            <w:shd w:val="clear" w:color="auto" w:fill="auto"/>
            <w:noWrap/>
            <w:vAlign w:val="center"/>
            <w:hideMark/>
          </w:tcPr>
          <w:p w14:paraId="3AF7E9D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0.000036</w:t>
            </w:r>
          </w:p>
          <w:p w14:paraId="53D1C60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9 / 0 / 247,760</w:t>
            </w:r>
          </w:p>
        </w:tc>
        <w:tc>
          <w:tcPr>
            <w:tcW w:w="1045" w:type="pct"/>
            <w:vMerge/>
            <w:vAlign w:val="center"/>
          </w:tcPr>
          <w:p w14:paraId="31A7B35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p>
        </w:tc>
        <w:tc>
          <w:tcPr>
            <w:tcW w:w="414" w:type="pct"/>
            <w:vMerge/>
            <w:vAlign w:val="center"/>
          </w:tcPr>
          <w:p w14:paraId="0999046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p>
        </w:tc>
      </w:tr>
      <w:tr w:rsidR="00895E62" w:rsidRPr="00D47224" w14:paraId="368ABC4F" w14:textId="77777777" w:rsidTr="002A6BBA">
        <w:trPr>
          <w:trHeight w:val="255"/>
        </w:trPr>
        <w:tc>
          <w:tcPr>
            <w:tcW w:w="300" w:type="pct"/>
            <w:shd w:val="clear" w:color="auto" w:fill="auto"/>
            <w:noWrap/>
            <w:vAlign w:val="center"/>
            <w:hideMark/>
          </w:tcPr>
          <w:p w14:paraId="20464CF3"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14</w:t>
            </w:r>
          </w:p>
        </w:tc>
        <w:tc>
          <w:tcPr>
            <w:tcW w:w="404" w:type="pct"/>
            <w:shd w:val="clear" w:color="auto" w:fill="auto"/>
            <w:noWrap/>
            <w:vAlign w:val="center"/>
            <w:hideMark/>
          </w:tcPr>
          <w:p w14:paraId="4402CAD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75052587</w:t>
            </w:r>
          </w:p>
        </w:tc>
        <w:tc>
          <w:tcPr>
            <w:tcW w:w="311" w:type="pct"/>
            <w:shd w:val="clear" w:color="auto" w:fill="auto"/>
            <w:noWrap/>
            <w:vAlign w:val="center"/>
            <w:hideMark/>
          </w:tcPr>
          <w:p w14:paraId="3A2C554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vMerge/>
            <w:shd w:val="clear" w:color="auto" w:fill="auto"/>
            <w:noWrap/>
            <w:vAlign w:val="center"/>
          </w:tcPr>
          <w:p w14:paraId="51D1317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p>
        </w:tc>
        <w:tc>
          <w:tcPr>
            <w:tcW w:w="784" w:type="pct"/>
            <w:shd w:val="clear" w:color="auto" w:fill="auto"/>
            <w:noWrap/>
            <w:vAlign w:val="center"/>
            <w:hideMark/>
          </w:tcPr>
          <w:p w14:paraId="6164129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c.800C&gt;T; p.(Ser267Leu)</w:t>
            </w:r>
          </w:p>
        </w:tc>
        <w:tc>
          <w:tcPr>
            <w:tcW w:w="413" w:type="pct"/>
            <w:shd w:val="clear" w:color="auto" w:fill="auto"/>
            <w:noWrap/>
            <w:vAlign w:val="center"/>
            <w:hideMark/>
          </w:tcPr>
          <w:p w14:paraId="572A6C6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rs149952751</w:t>
            </w:r>
          </w:p>
        </w:tc>
        <w:tc>
          <w:tcPr>
            <w:tcW w:w="741" w:type="pct"/>
            <w:shd w:val="clear" w:color="auto" w:fill="auto"/>
            <w:noWrap/>
            <w:vAlign w:val="center"/>
            <w:hideMark/>
          </w:tcPr>
          <w:p w14:paraId="118D3F5A"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0.000975</w:t>
            </w:r>
          </w:p>
          <w:p w14:paraId="72C41F4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274 / 1 / 280,846</w:t>
            </w:r>
          </w:p>
        </w:tc>
        <w:tc>
          <w:tcPr>
            <w:tcW w:w="1045" w:type="pct"/>
            <w:vMerge/>
            <w:vAlign w:val="center"/>
          </w:tcPr>
          <w:p w14:paraId="68F1FBB4"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p>
        </w:tc>
        <w:tc>
          <w:tcPr>
            <w:tcW w:w="414" w:type="pct"/>
            <w:vMerge/>
            <w:vAlign w:val="center"/>
          </w:tcPr>
          <w:p w14:paraId="265218B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p>
        </w:tc>
      </w:tr>
      <w:tr w:rsidR="00895E62" w:rsidRPr="00D47224" w14:paraId="2187615C" w14:textId="77777777" w:rsidTr="002A6BBA">
        <w:trPr>
          <w:trHeight w:val="255"/>
        </w:trPr>
        <w:tc>
          <w:tcPr>
            <w:tcW w:w="300" w:type="pct"/>
            <w:shd w:val="clear" w:color="auto" w:fill="auto"/>
            <w:noWrap/>
            <w:vAlign w:val="center"/>
            <w:hideMark/>
          </w:tcPr>
          <w:p w14:paraId="0366F36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16</w:t>
            </w:r>
          </w:p>
        </w:tc>
        <w:tc>
          <w:tcPr>
            <w:tcW w:w="404" w:type="pct"/>
            <w:shd w:val="clear" w:color="auto" w:fill="auto"/>
            <w:noWrap/>
            <w:vAlign w:val="center"/>
            <w:hideMark/>
          </w:tcPr>
          <w:p w14:paraId="1F945B9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77353778</w:t>
            </w:r>
          </w:p>
        </w:tc>
        <w:tc>
          <w:tcPr>
            <w:tcW w:w="311" w:type="pct"/>
            <w:shd w:val="clear" w:color="auto" w:fill="auto"/>
            <w:noWrap/>
            <w:vAlign w:val="center"/>
            <w:hideMark/>
          </w:tcPr>
          <w:p w14:paraId="198A409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67DBC18E"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ADAMTS18</w:t>
            </w:r>
          </w:p>
          <w:p w14:paraId="749D5E5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NM_001326358.2</w:t>
            </w:r>
          </w:p>
        </w:tc>
        <w:tc>
          <w:tcPr>
            <w:tcW w:w="784" w:type="pct"/>
            <w:shd w:val="clear" w:color="auto" w:fill="auto"/>
            <w:noWrap/>
            <w:vAlign w:val="center"/>
            <w:hideMark/>
          </w:tcPr>
          <w:p w14:paraId="5439362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c.1984C&gt;T; p.(Pro662Ser)</w:t>
            </w:r>
          </w:p>
        </w:tc>
        <w:tc>
          <w:tcPr>
            <w:tcW w:w="413" w:type="pct"/>
            <w:shd w:val="clear" w:color="auto" w:fill="auto"/>
            <w:noWrap/>
            <w:vAlign w:val="center"/>
            <w:hideMark/>
          </w:tcPr>
          <w:p w14:paraId="31E03EE1"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rs139553755</w:t>
            </w:r>
          </w:p>
        </w:tc>
        <w:tc>
          <w:tcPr>
            <w:tcW w:w="741" w:type="pct"/>
            <w:shd w:val="clear" w:color="auto" w:fill="auto"/>
            <w:noWrap/>
            <w:vAlign w:val="center"/>
            <w:hideMark/>
          </w:tcPr>
          <w:p w14:paraId="02D9121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0.001966</w:t>
            </w:r>
          </w:p>
          <w:p w14:paraId="5C9883E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555 / 5 / 282,356</w:t>
            </w:r>
          </w:p>
        </w:tc>
        <w:tc>
          <w:tcPr>
            <w:tcW w:w="1045" w:type="pct"/>
            <w:vAlign w:val="center"/>
          </w:tcPr>
          <w:p w14:paraId="6208220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Microcornea, myopic chorioretinal atrophy and telecantus</w:t>
            </w:r>
          </w:p>
          <w:p w14:paraId="6D0F89B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#615458</w:t>
            </w:r>
          </w:p>
        </w:tc>
        <w:tc>
          <w:tcPr>
            <w:tcW w:w="414" w:type="pct"/>
            <w:vAlign w:val="center"/>
          </w:tcPr>
          <w:p w14:paraId="082228E4"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AR</w:t>
            </w:r>
          </w:p>
        </w:tc>
      </w:tr>
      <w:tr w:rsidR="00895E62" w:rsidRPr="00D47224" w14:paraId="41AC1479" w14:textId="77777777" w:rsidTr="002A6BBA">
        <w:trPr>
          <w:trHeight w:val="255"/>
        </w:trPr>
        <w:tc>
          <w:tcPr>
            <w:tcW w:w="300" w:type="pct"/>
            <w:shd w:val="clear" w:color="auto" w:fill="auto"/>
            <w:noWrap/>
            <w:vAlign w:val="center"/>
            <w:hideMark/>
          </w:tcPr>
          <w:p w14:paraId="61AED88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17</w:t>
            </w:r>
          </w:p>
        </w:tc>
        <w:tc>
          <w:tcPr>
            <w:tcW w:w="404" w:type="pct"/>
            <w:shd w:val="clear" w:color="auto" w:fill="auto"/>
            <w:noWrap/>
            <w:vAlign w:val="center"/>
            <w:hideMark/>
          </w:tcPr>
          <w:p w14:paraId="0BB62956"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79479366</w:t>
            </w:r>
          </w:p>
        </w:tc>
        <w:tc>
          <w:tcPr>
            <w:tcW w:w="311" w:type="pct"/>
            <w:shd w:val="clear" w:color="auto" w:fill="auto"/>
            <w:noWrap/>
            <w:vAlign w:val="center"/>
            <w:hideMark/>
          </w:tcPr>
          <w:p w14:paraId="665C7DB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0550B007"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ACTG1</w:t>
            </w:r>
          </w:p>
          <w:p w14:paraId="037DB36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NM_001199954.2</w:t>
            </w:r>
          </w:p>
        </w:tc>
        <w:tc>
          <w:tcPr>
            <w:tcW w:w="784" w:type="pct"/>
            <w:shd w:val="clear" w:color="auto" w:fill="auto"/>
            <w:noWrap/>
            <w:vAlign w:val="center"/>
            <w:hideMark/>
          </w:tcPr>
          <w:p w14:paraId="0857DBAC"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c.15C&gt;T; p.(Ile5Ile)</w:t>
            </w:r>
          </w:p>
        </w:tc>
        <w:tc>
          <w:tcPr>
            <w:tcW w:w="413" w:type="pct"/>
            <w:shd w:val="clear" w:color="auto" w:fill="auto"/>
            <w:noWrap/>
            <w:vAlign w:val="center"/>
            <w:hideMark/>
          </w:tcPr>
          <w:p w14:paraId="2D930EE2"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rs199657153</w:t>
            </w:r>
          </w:p>
        </w:tc>
        <w:tc>
          <w:tcPr>
            <w:tcW w:w="741" w:type="pct"/>
            <w:shd w:val="clear" w:color="auto" w:fill="auto"/>
            <w:noWrap/>
            <w:vAlign w:val="center"/>
            <w:hideMark/>
          </w:tcPr>
          <w:p w14:paraId="7DAEACD2"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0.001287</w:t>
            </w:r>
          </w:p>
          <w:p w14:paraId="3128E163"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364 / 7 / 282,748</w:t>
            </w:r>
          </w:p>
        </w:tc>
        <w:tc>
          <w:tcPr>
            <w:tcW w:w="1045" w:type="pct"/>
            <w:vAlign w:val="center"/>
          </w:tcPr>
          <w:p w14:paraId="085B586D"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Baraitser/Winter syndrome 2</w:t>
            </w:r>
          </w:p>
          <w:p w14:paraId="335C0FAF"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#614583</w:t>
            </w:r>
          </w:p>
        </w:tc>
        <w:tc>
          <w:tcPr>
            <w:tcW w:w="414" w:type="pct"/>
            <w:vAlign w:val="center"/>
          </w:tcPr>
          <w:p w14:paraId="6DD28E5A"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AD</w:t>
            </w:r>
          </w:p>
        </w:tc>
      </w:tr>
      <w:tr w:rsidR="00895E62" w:rsidRPr="00D47224" w14:paraId="088A8DBD" w14:textId="77777777" w:rsidTr="002A6BBA">
        <w:trPr>
          <w:trHeight w:val="255"/>
        </w:trPr>
        <w:tc>
          <w:tcPr>
            <w:tcW w:w="300" w:type="pct"/>
            <w:shd w:val="clear" w:color="auto" w:fill="auto"/>
            <w:noWrap/>
            <w:vAlign w:val="center"/>
            <w:hideMark/>
          </w:tcPr>
          <w:p w14:paraId="019A3084"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20</w:t>
            </w:r>
          </w:p>
        </w:tc>
        <w:tc>
          <w:tcPr>
            <w:tcW w:w="404" w:type="pct"/>
            <w:shd w:val="clear" w:color="auto" w:fill="auto"/>
            <w:noWrap/>
            <w:vAlign w:val="center"/>
            <w:hideMark/>
          </w:tcPr>
          <w:p w14:paraId="1343E12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17475569</w:t>
            </w:r>
          </w:p>
        </w:tc>
        <w:tc>
          <w:tcPr>
            <w:tcW w:w="311" w:type="pct"/>
            <w:shd w:val="clear" w:color="auto" w:fill="auto"/>
            <w:noWrap/>
            <w:vAlign w:val="center"/>
            <w:hideMark/>
          </w:tcPr>
          <w:p w14:paraId="2E21DE5A"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het</w:t>
            </w:r>
          </w:p>
        </w:tc>
        <w:tc>
          <w:tcPr>
            <w:tcW w:w="587" w:type="pct"/>
            <w:shd w:val="clear" w:color="auto" w:fill="auto"/>
            <w:noWrap/>
            <w:vAlign w:val="center"/>
            <w:hideMark/>
          </w:tcPr>
          <w:p w14:paraId="645BFCB8" w14:textId="77777777" w:rsidR="00895E62" w:rsidRPr="00D47224" w:rsidRDefault="00895E62" w:rsidP="00895E62">
            <w:pPr>
              <w:spacing w:before="40" w:after="40" w:line="240" w:lineRule="auto"/>
              <w:jc w:val="center"/>
              <w:rPr>
                <w:rFonts w:ascii="Arial" w:eastAsia="Times New Roman" w:hAnsi="Arial" w:cs="Arial"/>
                <w:i/>
                <w:sz w:val="16"/>
                <w:szCs w:val="16"/>
                <w:lang w:val="en-GB" w:eastAsia="cs-CZ"/>
              </w:rPr>
            </w:pPr>
            <w:r w:rsidRPr="00D47224">
              <w:rPr>
                <w:rFonts w:ascii="Arial" w:eastAsia="Times New Roman" w:hAnsi="Arial" w:cs="Arial"/>
                <w:i/>
                <w:sz w:val="16"/>
                <w:szCs w:val="16"/>
                <w:lang w:val="en-GB" w:eastAsia="cs-CZ"/>
              </w:rPr>
              <w:t>BFSP1</w:t>
            </w:r>
          </w:p>
          <w:p w14:paraId="37FB151E"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NM_001161705.2</w:t>
            </w:r>
          </w:p>
        </w:tc>
        <w:tc>
          <w:tcPr>
            <w:tcW w:w="784" w:type="pct"/>
            <w:shd w:val="clear" w:color="auto" w:fill="auto"/>
            <w:noWrap/>
            <w:vAlign w:val="center"/>
            <w:hideMark/>
          </w:tcPr>
          <w:p w14:paraId="3666023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c.773A&gt;G; p.(Asn258Ser)</w:t>
            </w:r>
          </w:p>
        </w:tc>
        <w:tc>
          <w:tcPr>
            <w:tcW w:w="413" w:type="pct"/>
            <w:shd w:val="clear" w:color="auto" w:fill="auto"/>
            <w:noWrap/>
            <w:vAlign w:val="center"/>
            <w:hideMark/>
          </w:tcPr>
          <w:p w14:paraId="026F6AB9"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rs150798461</w:t>
            </w:r>
          </w:p>
        </w:tc>
        <w:tc>
          <w:tcPr>
            <w:tcW w:w="741" w:type="pct"/>
            <w:shd w:val="clear" w:color="auto" w:fill="auto"/>
            <w:noWrap/>
            <w:vAlign w:val="center"/>
            <w:hideMark/>
          </w:tcPr>
          <w:p w14:paraId="075DE8EB"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0.002419</w:t>
            </w:r>
          </w:p>
          <w:p w14:paraId="38BD2B35"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684 / 16 / 282,738</w:t>
            </w:r>
          </w:p>
        </w:tc>
        <w:tc>
          <w:tcPr>
            <w:tcW w:w="1045" w:type="pct"/>
            <w:vAlign w:val="center"/>
          </w:tcPr>
          <w:p w14:paraId="4C2F64B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Cataract</w:t>
            </w:r>
          </w:p>
          <w:p w14:paraId="513699B0"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#611391</w:t>
            </w:r>
          </w:p>
        </w:tc>
        <w:tc>
          <w:tcPr>
            <w:tcW w:w="414" w:type="pct"/>
            <w:vAlign w:val="center"/>
          </w:tcPr>
          <w:p w14:paraId="36B2E867" w14:textId="77777777" w:rsidR="00895E62" w:rsidRPr="00D47224" w:rsidRDefault="00895E62" w:rsidP="00895E62">
            <w:pPr>
              <w:spacing w:before="40" w:after="40" w:line="240" w:lineRule="auto"/>
              <w:jc w:val="center"/>
              <w:rPr>
                <w:rFonts w:ascii="Arial" w:eastAsia="Times New Roman" w:hAnsi="Arial" w:cs="Arial"/>
                <w:sz w:val="16"/>
                <w:szCs w:val="16"/>
                <w:lang w:val="en-GB" w:eastAsia="cs-CZ"/>
              </w:rPr>
            </w:pPr>
            <w:r w:rsidRPr="00D47224">
              <w:rPr>
                <w:rFonts w:ascii="Arial" w:eastAsia="Times New Roman" w:hAnsi="Arial" w:cs="Arial"/>
                <w:sz w:val="16"/>
                <w:szCs w:val="16"/>
                <w:lang w:val="en-GB" w:eastAsia="cs-CZ"/>
              </w:rPr>
              <w:t>AD, AR</w:t>
            </w:r>
          </w:p>
        </w:tc>
      </w:tr>
    </w:tbl>
    <w:p w14:paraId="4E1CBD14" w14:textId="150226B1" w:rsidR="00A6593A" w:rsidRDefault="00895E62" w:rsidP="00F04F22">
      <w:pPr>
        <w:spacing w:before="120" w:after="100" w:afterAutospacing="1" w:line="240" w:lineRule="auto"/>
        <w:rPr>
          <w:rFonts w:ascii="Arial" w:hAnsi="Arial" w:cs="Arial"/>
          <w:sz w:val="16"/>
          <w:szCs w:val="16"/>
          <w:lang w:val="en-GB"/>
        </w:rPr>
        <w:sectPr w:rsidR="00A6593A" w:rsidSect="00895E62">
          <w:pgSz w:w="16838" w:h="11906" w:orient="landscape"/>
          <w:pgMar w:top="1417" w:right="1417" w:bottom="1417" w:left="1417" w:header="708" w:footer="708" w:gutter="0"/>
          <w:cols w:space="708"/>
          <w:docGrid w:linePitch="360"/>
        </w:sectPr>
      </w:pPr>
      <w:r w:rsidRPr="000D14DB">
        <w:rPr>
          <w:rFonts w:ascii="Arial" w:hAnsi="Arial" w:cs="Arial"/>
          <w:sz w:val="16"/>
          <w:szCs w:val="16"/>
          <w:lang w:val="en-GB"/>
        </w:rPr>
        <w:t>het = heterozygous, hom = homozygous</w:t>
      </w:r>
      <w:r w:rsidR="00F04F22" w:rsidRPr="000D14DB">
        <w:rPr>
          <w:rFonts w:ascii="Arial" w:hAnsi="Arial" w:cs="Arial"/>
          <w:sz w:val="16"/>
          <w:szCs w:val="16"/>
          <w:lang w:val="en-GB"/>
        </w:rPr>
        <w:t>, AR = autosomal recessive, AD = autosomal dominant</w:t>
      </w:r>
      <w:r w:rsidR="00CF3BE2">
        <w:rPr>
          <w:rFonts w:ascii="Arial" w:hAnsi="Arial" w:cs="Arial"/>
          <w:sz w:val="16"/>
          <w:szCs w:val="16"/>
          <w:lang w:val="en-GB"/>
        </w:rPr>
        <w:t xml:space="preserve">, rs ID = </w:t>
      </w:r>
      <w:r w:rsidR="009525A3" w:rsidRPr="0064766F">
        <w:rPr>
          <w:rFonts w:ascii="Arial" w:hAnsi="Arial" w:cs="Arial"/>
          <w:sz w:val="16"/>
          <w:szCs w:val="16"/>
          <w:lang w:val="en-GB"/>
        </w:rPr>
        <w:t xml:space="preserve">dbSNP </w:t>
      </w:r>
      <w:r w:rsidR="009525A3">
        <w:rPr>
          <w:rFonts w:ascii="Arial" w:hAnsi="Arial" w:cs="Arial"/>
          <w:sz w:val="16"/>
          <w:szCs w:val="16"/>
          <w:lang w:val="en-GB"/>
        </w:rPr>
        <w:t>r</w:t>
      </w:r>
      <w:r w:rsidR="009525A3" w:rsidRPr="0064766F">
        <w:rPr>
          <w:rFonts w:ascii="Arial" w:hAnsi="Arial" w:cs="Arial"/>
          <w:sz w:val="16"/>
          <w:szCs w:val="16"/>
          <w:lang w:val="en-GB"/>
        </w:rPr>
        <w:t>eference SNP number</w:t>
      </w:r>
      <w:r w:rsidR="009525A3" w:rsidDel="009525A3">
        <w:rPr>
          <w:rFonts w:ascii="Arial" w:hAnsi="Arial" w:cs="Arial"/>
          <w:sz w:val="16"/>
          <w:szCs w:val="16"/>
          <w:lang w:val="en-GB"/>
        </w:rPr>
        <w:t xml:space="preserve"> </w:t>
      </w:r>
      <w:r w:rsidR="00CF3BE2" w:rsidRPr="00CF3BE2">
        <w:rPr>
          <w:rFonts w:ascii="Arial" w:hAnsi="Arial" w:cs="Arial"/>
          <w:sz w:val="16"/>
          <w:szCs w:val="16"/>
          <w:lang w:val="en-GB"/>
        </w:rPr>
        <w:t xml:space="preserve">, OMIM = </w:t>
      </w:r>
      <w:r w:rsidR="00CF3BE2" w:rsidRPr="001A07DC">
        <w:rPr>
          <w:rFonts w:ascii="Arial" w:hAnsi="Arial" w:cs="Arial"/>
          <w:sz w:val="16"/>
          <w:szCs w:val="16"/>
          <w:lang w:val="en-GB"/>
        </w:rPr>
        <w:t>Online</w:t>
      </w:r>
      <w:r w:rsidR="00CF3BE2" w:rsidRPr="00CF3BE2">
        <w:rPr>
          <w:rFonts w:ascii="Arial" w:hAnsi="Arial" w:cs="Arial"/>
          <w:sz w:val="16"/>
          <w:szCs w:val="16"/>
          <w:lang w:val="en-GB"/>
        </w:rPr>
        <w:t> Mendelian Inheritance in Man</w:t>
      </w:r>
    </w:p>
    <w:p w14:paraId="3BA9C6FF" w14:textId="47DB6D28" w:rsidR="001A07DC" w:rsidRPr="00BD5D52" w:rsidRDefault="001A07DC" w:rsidP="00BD5D52">
      <w:pPr>
        <w:autoSpaceDE w:val="0"/>
        <w:autoSpaceDN w:val="0"/>
        <w:adjustRightInd w:val="0"/>
        <w:spacing w:after="0" w:line="360" w:lineRule="auto"/>
        <w:rPr>
          <w:rFonts w:ascii="Arial" w:hAnsi="Arial" w:cs="Arial"/>
          <w:b/>
          <w:bCs/>
          <w:sz w:val="24"/>
          <w:szCs w:val="24"/>
          <w:lang w:val="en-US"/>
        </w:rPr>
      </w:pPr>
      <w:r w:rsidRPr="00BD5D52">
        <w:rPr>
          <w:rFonts w:ascii="Arial" w:hAnsi="Arial" w:cs="Arial"/>
          <w:b/>
          <w:bCs/>
          <w:sz w:val="24"/>
          <w:szCs w:val="24"/>
          <w:lang w:val="en-US"/>
        </w:rPr>
        <w:lastRenderedPageBreak/>
        <w:t>Web resources:</w:t>
      </w:r>
    </w:p>
    <w:p w14:paraId="7B43FB7A" w14:textId="55453A5D" w:rsidR="001A07DC" w:rsidRPr="00BD5D52" w:rsidRDefault="001A07DC" w:rsidP="00BD5D52">
      <w:pPr>
        <w:autoSpaceDE w:val="0"/>
        <w:autoSpaceDN w:val="0"/>
        <w:adjustRightInd w:val="0"/>
        <w:spacing w:after="0" w:line="360" w:lineRule="auto"/>
        <w:rPr>
          <w:rFonts w:ascii="Arial" w:hAnsi="Arial" w:cs="Arial"/>
          <w:sz w:val="24"/>
          <w:szCs w:val="24"/>
          <w:lang w:val="en-US"/>
        </w:rPr>
      </w:pPr>
      <w:r w:rsidRPr="00BD5D52">
        <w:rPr>
          <w:rFonts w:ascii="Arial" w:hAnsi="Arial" w:cs="Arial"/>
          <w:sz w:val="24"/>
          <w:szCs w:val="24"/>
          <w:lang w:val="en-US"/>
        </w:rPr>
        <w:t>PolyPhen2 (Polymorphism Phenotyping v2): http://genetics.bwh.harvard.edu/pph2/</w:t>
      </w:r>
    </w:p>
    <w:p w14:paraId="7A136529" w14:textId="3E8CABC5" w:rsidR="001A07DC" w:rsidRPr="00BD5D52" w:rsidRDefault="001A07DC" w:rsidP="00BD5D52">
      <w:pPr>
        <w:autoSpaceDE w:val="0"/>
        <w:autoSpaceDN w:val="0"/>
        <w:adjustRightInd w:val="0"/>
        <w:spacing w:after="0" w:line="360" w:lineRule="auto"/>
        <w:rPr>
          <w:rFonts w:ascii="Arial" w:hAnsi="Arial" w:cs="Arial"/>
          <w:sz w:val="24"/>
          <w:szCs w:val="24"/>
          <w:lang w:val="en-US"/>
        </w:rPr>
      </w:pPr>
      <w:r w:rsidRPr="00BD5D52">
        <w:rPr>
          <w:rFonts w:ascii="Arial" w:hAnsi="Arial" w:cs="Arial"/>
          <w:sz w:val="24"/>
          <w:szCs w:val="24"/>
          <w:lang w:val="en-US"/>
        </w:rPr>
        <w:t>SIFT (Sorting Intolerant From Tolerant): http://sift.jcvi.org/</w:t>
      </w:r>
    </w:p>
    <w:p w14:paraId="551CE12F" w14:textId="35A66EF9" w:rsidR="001A07DC" w:rsidRPr="00BD5D52" w:rsidRDefault="001A07DC" w:rsidP="00BD5D52">
      <w:pPr>
        <w:autoSpaceDE w:val="0"/>
        <w:autoSpaceDN w:val="0"/>
        <w:adjustRightInd w:val="0"/>
        <w:spacing w:after="0" w:line="360" w:lineRule="auto"/>
        <w:rPr>
          <w:rFonts w:ascii="Arial" w:hAnsi="Arial" w:cs="Arial"/>
          <w:sz w:val="24"/>
          <w:szCs w:val="24"/>
          <w:lang w:val="en-US"/>
        </w:rPr>
      </w:pPr>
      <w:r w:rsidRPr="00BD5D52">
        <w:rPr>
          <w:rFonts w:ascii="Arial" w:hAnsi="Arial" w:cs="Arial"/>
          <w:sz w:val="24"/>
          <w:szCs w:val="24"/>
          <w:lang w:val="en-US"/>
        </w:rPr>
        <w:t>MutPred2: http://mutpred.mutdb.org/</w:t>
      </w:r>
    </w:p>
    <w:p w14:paraId="4FF7BBB0" w14:textId="4CFC0818" w:rsidR="001A07DC" w:rsidRPr="00BD5D52" w:rsidRDefault="001A07DC" w:rsidP="00BD5D52">
      <w:pPr>
        <w:autoSpaceDE w:val="0"/>
        <w:autoSpaceDN w:val="0"/>
        <w:adjustRightInd w:val="0"/>
        <w:spacing w:after="0" w:line="360" w:lineRule="auto"/>
        <w:rPr>
          <w:rFonts w:ascii="Arial" w:hAnsi="Arial" w:cs="Arial"/>
          <w:sz w:val="24"/>
          <w:szCs w:val="24"/>
          <w:lang w:val="en-US"/>
        </w:rPr>
      </w:pPr>
      <w:r w:rsidRPr="00BD5D52">
        <w:rPr>
          <w:rFonts w:ascii="Arial" w:hAnsi="Arial" w:cs="Arial"/>
          <w:sz w:val="24"/>
          <w:szCs w:val="24"/>
          <w:lang w:val="en-US"/>
        </w:rPr>
        <w:t>SNPs&amp;GO; PhD-SNP: http://snps.biofold.org/snps-and-go/</w:t>
      </w:r>
    </w:p>
    <w:p w14:paraId="6DE83330" w14:textId="77777777" w:rsidR="001A07DC" w:rsidRPr="00BD5D52" w:rsidRDefault="001A07DC" w:rsidP="00BD5D52">
      <w:pPr>
        <w:autoSpaceDE w:val="0"/>
        <w:autoSpaceDN w:val="0"/>
        <w:adjustRightInd w:val="0"/>
        <w:spacing w:after="0" w:line="360" w:lineRule="auto"/>
        <w:rPr>
          <w:rFonts w:ascii="Arial" w:hAnsi="Arial" w:cs="Arial"/>
          <w:sz w:val="24"/>
          <w:szCs w:val="24"/>
          <w:lang w:val="en-US"/>
        </w:rPr>
      </w:pPr>
      <w:r w:rsidRPr="00BD5D52">
        <w:rPr>
          <w:rFonts w:ascii="Arial" w:hAnsi="Arial" w:cs="Arial"/>
          <w:sz w:val="24"/>
          <w:szCs w:val="24"/>
          <w:lang w:val="en-US"/>
        </w:rPr>
        <w:t>CADD https://cadd.gs.washington.edu/snv</w:t>
      </w:r>
    </w:p>
    <w:p w14:paraId="6E367EC2" w14:textId="2E947C59" w:rsidR="001A07DC" w:rsidRPr="00BD5D52" w:rsidRDefault="001A07DC" w:rsidP="00BD5D52">
      <w:pPr>
        <w:spacing w:after="0" w:line="360" w:lineRule="auto"/>
        <w:rPr>
          <w:rFonts w:ascii="Arial" w:hAnsi="Arial" w:cs="Arial"/>
          <w:sz w:val="24"/>
          <w:szCs w:val="24"/>
          <w:lang w:val="en-US"/>
        </w:rPr>
      </w:pPr>
      <w:r w:rsidRPr="00BD5D52">
        <w:rPr>
          <w:rFonts w:ascii="Arial" w:hAnsi="Arial" w:cs="Arial"/>
          <w:sz w:val="24"/>
          <w:szCs w:val="24"/>
          <w:lang w:val="en-US"/>
        </w:rPr>
        <w:t>T-coffee: http://tcoffee.crg.cat/apps/tcoffee/index.html</w:t>
      </w:r>
    </w:p>
    <w:p w14:paraId="6F411221" w14:textId="310360ED" w:rsidR="001A07DC" w:rsidRDefault="001A07DC" w:rsidP="00BD5D52">
      <w:pPr>
        <w:spacing w:after="0" w:line="360" w:lineRule="auto"/>
        <w:rPr>
          <w:rFonts w:ascii="Arial" w:hAnsi="Arial" w:cs="Arial"/>
          <w:sz w:val="24"/>
          <w:szCs w:val="24"/>
          <w:lang w:val="en-US"/>
        </w:rPr>
      </w:pPr>
      <w:r w:rsidRPr="00BD5D52">
        <w:rPr>
          <w:rFonts w:ascii="Arial" w:hAnsi="Arial" w:cs="Arial"/>
          <w:sz w:val="24"/>
          <w:szCs w:val="24"/>
          <w:lang w:val="en-US"/>
        </w:rPr>
        <w:t xml:space="preserve">gnomAD: </w:t>
      </w:r>
      <w:r w:rsidR="0064766F" w:rsidRPr="0064766F">
        <w:rPr>
          <w:rFonts w:ascii="Arial" w:hAnsi="Arial" w:cs="Arial"/>
          <w:sz w:val="24"/>
          <w:szCs w:val="24"/>
          <w:lang w:val="en-US"/>
        </w:rPr>
        <w:t>https://gnomad.broadinstitute.org/</w:t>
      </w:r>
    </w:p>
    <w:p w14:paraId="6254B96E" w14:textId="091ADEE4" w:rsidR="0064766F" w:rsidRDefault="0064766F" w:rsidP="00BD5D52">
      <w:pPr>
        <w:spacing w:after="0" w:line="360" w:lineRule="auto"/>
        <w:rPr>
          <w:rFonts w:ascii="Arial" w:hAnsi="Arial" w:cs="Arial"/>
          <w:sz w:val="24"/>
          <w:szCs w:val="24"/>
          <w:lang w:val="en-US"/>
        </w:rPr>
      </w:pPr>
      <w:r>
        <w:rPr>
          <w:rFonts w:ascii="Arial" w:hAnsi="Arial" w:cs="Arial"/>
          <w:sz w:val="24"/>
          <w:szCs w:val="24"/>
          <w:lang w:val="en-US"/>
        </w:rPr>
        <w:t xml:space="preserve">OMIM: </w:t>
      </w:r>
      <w:r w:rsidRPr="0064766F">
        <w:rPr>
          <w:rFonts w:ascii="Arial" w:hAnsi="Arial" w:cs="Arial"/>
          <w:sz w:val="24"/>
          <w:szCs w:val="24"/>
          <w:lang w:val="en-US"/>
        </w:rPr>
        <w:t>https://www.omim.org/</w:t>
      </w:r>
    </w:p>
    <w:p w14:paraId="423C7BB0" w14:textId="0AAD24E3" w:rsidR="0064766F" w:rsidRPr="00BD5D52" w:rsidRDefault="0064766F" w:rsidP="00BD5D52">
      <w:pPr>
        <w:spacing w:after="0" w:line="360" w:lineRule="auto"/>
        <w:rPr>
          <w:rFonts w:ascii="Arial" w:hAnsi="Arial" w:cs="Arial"/>
          <w:sz w:val="24"/>
          <w:szCs w:val="24"/>
          <w:lang w:val="en-US"/>
        </w:rPr>
      </w:pPr>
      <w:r>
        <w:rPr>
          <w:rFonts w:ascii="Arial" w:hAnsi="Arial" w:cs="Arial"/>
          <w:sz w:val="24"/>
          <w:szCs w:val="24"/>
          <w:lang w:val="en-US"/>
        </w:rPr>
        <w:t xml:space="preserve">dbSNP: </w:t>
      </w:r>
      <w:r w:rsidRPr="0064766F">
        <w:rPr>
          <w:rFonts w:ascii="Arial" w:hAnsi="Arial" w:cs="Arial"/>
          <w:sz w:val="24"/>
          <w:szCs w:val="24"/>
          <w:lang w:val="en-US"/>
        </w:rPr>
        <w:t>https://www.ncbi.nlm.nih.gov/snp/</w:t>
      </w:r>
      <w:bookmarkStart w:id="0" w:name="_GoBack"/>
      <w:bookmarkEnd w:id="0"/>
    </w:p>
    <w:sectPr w:rsidR="0064766F" w:rsidRPr="00BD5D52" w:rsidSect="00A6593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8F0F7" w16cid:durableId="21DBC222"/>
  <w16cid:commentId w16cid:paraId="0703A1C9" w16cid:durableId="21DBC2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6B7B2F-1C9D-4994-88F2-0E7AEFDC64F5}"/>
    <w:docVar w:name="dgnword-eventsink" w:val="642056064"/>
  </w:docVars>
  <w:rsids>
    <w:rsidRoot w:val="00B4746D"/>
    <w:rsid w:val="00036042"/>
    <w:rsid w:val="00072C13"/>
    <w:rsid w:val="000D14DB"/>
    <w:rsid w:val="000D153A"/>
    <w:rsid w:val="0011226B"/>
    <w:rsid w:val="0016567B"/>
    <w:rsid w:val="0017026D"/>
    <w:rsid w:val="0018239F"/>
    <w:rsid w:val="001A07DC"/>
    <w:rsid w:val="00203CC5"/>
    <w:rsid w:val="00205DF5"/>
    <w:rsid w:val="002963A6"/>
    <w:rsid w:val="002C66A8"/>
    <w:rsid w:val="002E288C"/>
    <w:rsid w:val="00300489"/>
    <w:rsid w:val="00336826"/>
    <w:rsid w:val="003E387B"/>
    <w:rsid w:val="004436E5"/>
    <w:rsid w:val="00444CDA"/>
    <w:rsid w:val="00446C1A"/>
    <w:rsid w:val="005474BF"/>
    <w:rsid w:val="005844B4"/>
    <w:rsid w:val="0064766F"/>
    <w:rsid w:val="007878B0"/>
    <w:rsid w:val="0080606A"/>
    <w:rsid w:val="00895E62"/>
    <w:rsid w:val="00920CF5"/>
    <w:rsid w:val="009525A3"/>
    <w:rsid w:val="00965832"/>
    <w:rsid w:val="009C0D6C"/>
    <w:rsid w:val="00A5617A"/>
    <w:rsid w:val="00A57ECA"/>
    <w:rsid w:val="00A6593A"/>
    <w:rsid w:val="00B437A0"/>
    <w:rsid w:val="00B4746D"/>
    <w:rsid w:val="00B6560A"/>
    <w:rsid w:val="00B9420C"/>
    <w:rsid w:val="00BD5D52"/>
    <w:rsid w:val="00C13B4E"/>
    <w:rsid w:val="00C9731C"/>
    <w:rsid w:val="00CF3BE2"/>
    <w:rsid w:val="00DC551D"/>
    <w:rsid w:val="00F04F22"/>
    <w:rsid w:val="00F713F5"/>
    <w:rsid w:val="00FC7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2D9F"/>
  <w15:chartTrackingRefBased/>
  <w15:docId w15:val="{A876FCCF-935A-42B1-A465-9E9C14F8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46D"/>
  </w:style>
  <w:style w:type="paragraph" w:styleId="Nadpis1">
    <w:name w:val="heading 1"/>
    <w:basedOn w:val="Normln"/>
    <w:link w:val="Nadpis1Char"/>
    <w:uiPriority w:val="9"/>
    <w:qFormat/>
    <w:rsid w:val="00B47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1122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746D"/>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0D1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4DB"/>
    <w:rPr>
      <w:rFonts w:ascii="Segoe UI" w:hAnsi="Segoe UI" w:cs="Segoe UI"/>
      <w:sz w:val="18"/>
      <w:szCs w:val="18"/>
    </w:rPr>
  </w:style>
  <w:style w:type="character" w:styleId="Odkaznakoment">
    <w:name w:val="annotation reference"/>
    <w:basedOn w:val="Standardnpsmoodstavce"/>
    <w:uiPriority w:val="99"/>
    <w:semiHidden/>
    <w:unhideWhenUsed/>
    <w:rsid w:val="00B9420C"/>
    <w:rPr>
      <w:sz w:val="16"/>
      <w:szCs w:val="16"/>
    </w:rPr>
  </w:style>
  <w:style w:type="paragraph" w:styleId="Textkomente">
    <w:name w:val="annotation text"/>
    <w:basedOn w:val="Normln"/>
    <w:link w:val="TextkomenteChar"/>
    <w:uiPriority w:val="99"/>
    <w:semiHidden/>
    <w:unhideWhenUsed/>
    <w:rsid w:val="00B9420C"/>
    <w:pPr>
      <w:spacing w:line="240" w:lineRule="auto"/>
    </w:pPr>
    <w:rPr>
      <w:sz w:val="20"/>
      <w:szCs w:val="20"/>
    </w:rPr>
  </w:style>
  <w:style w:type="character" w:customStyle="1" w:styleId="TextkomenteChar">
    <w:name w:val="Text komentáře Char"/>
    <w:basedOn w:val="Standardnpsmoodstavce"/>
    <w:link w:val="Textkomente"/>
    <w:uiPriority w:val="99"/>
    <w:semiHidden/>
    <w:rsid w:val="00B9420C"/>
    <w:rPr>
      <w:sz w:val="20"/>
      <w:szCs w:val="20"/>
    </w:rPr>
  </w:style>
  <w:style w:type="paragraph" w:styleId="Pedmtkomente">
    <w:name w:val="annotation subject"/>
    <w:basedOn w:val="Textkomente"/>
    <w:next w:val="Textkomente"/>
    <w:link w:val="PedmtkomenteChar"/>
    <w:uiPriority w:val="99"/>
    <w:semiHidden/>
    <w:unhideWhenUsed/>
    <w:rsid w:val="00B9420C"/>
    <w:rPr>
      <w:b/>
      <w:bCs/>
    </w:rPr>
  </w:style>
  <w:style w:type="character" w:customStyle="1" w:styleId="PedmtkomenteChar">
    <w:name w:val="Předmět komentáře Char"/>
    <w:basedOn w:val="TextkomenteChar"/>
    <w:link w:val="Pedmtkomente"/>
    <w:uiPriority w:val="99"/>
    <w:semiHidden/>
    <w:rsid w:val="00B9420C"/>
    <w:rPr>
      <w:b/>
      <w:bCs/>
      <w:sz w:val="20"/>
      <w:szCs w:val="20"/>
    </w:rPr>
  </w:style>
  <w:style w:type="character" w:styleId="Zdraznn">
    <w:name w:val="Emphasis"/>
    <w:basedOn w:val="Standardnpsmoodstavce"/>
    <w:uiPriority w:val="20"/>
    <w:qFormat/>
    <w:rsid w:val="00CF3BE2"/>
    <w:rPr>
      <w:i/>
      <w:iCs/>
    </w:rPr>
  </w:style>
  <w:style w:type="character" w:styleId="Hypertextovodkaz">
    <w:name w:val="Hyperlink"/>
    <w:basedOn w:val="Standardnpsmoodstavce"/>
    <w:uiPriority w:val="99"/>
    <w:unhideWhenUsed/>
    <w:rsid w:val="005844B4"/>
    <w:rPr>
      <w:color w:val="0563C1" w:themeColor="hyperlink"/>
      <w:u w:val="single"/>
    </w:rPr>
  </w:style>
  <w:style w:type="character" w:customStyle="1" w:styleId="Nevyeenzmnka1">
    <w:name w:val="Nevyřešená zmínka1"/>
    <w:basedOn w:val="Standardnpsmoodstavce"/>
    <w:uiPriority w:val="99"/>
    <w:semiHidden/>
    <w:unhideWhenUsed/>
    <w:rsid w:val="005844B4"/>
    <w:rPr>
      <w:color w:val="605E5C"/>
      <w:shd w:val="clear" w:color="auto" w:fill="E1DFDD"/>
    </w:rPr>
  </w:style>
  <w:style w:type="character" w:customStyle="1" w:styleId="Nadpis3Char">
    <w:name w:val="Nadpis 3 Char"/>
    <w:basedOn w:val="Standardnpsmoodstavce"/>
    <w:link w:val="Nadpis3"/>
    <w:uiPriority w:val="9"/>
    <w:semiHidden/>
    <w:rsid w:val="0011226B"/>
    <w:rPr>
      <w:rFonts w:asciiTheme="majorHAnsi" w:eastAsiaTheme="majorEastAsia" w:hAnsiTheme="majorHAnsi" w:cstheme="majorBidi"/>
      <w:color w:val="1F4D78" w:themeColor="accent1" w:themeShade="7F"/>
      <w:sz w:val="24"/>
      <w:szCs w:val="24"/>
    </w:rPr>
  </w:style>
  <w:style w:type="paragraph" w:customStyle="1" w:styleId="text-justify">
    <w:name w:val="text-justify"/>
    <w:basedOn w:val="Normln"/>
    <w:rsid w:val="001122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4436E5"/>
  </w:style>
  <w:style w:type="character" w:styleId="Sledovanodkaz">
    <w:name w:val="FollowedHyperlink"/>
    <w:basedOn w:val="Standardnpsmoodstavce"/>
    <w:uiPriority w:val="99"/>
    <w:semiHidden/>
    <w:unhideWhenUsed/>
    <w:rsid w:val="001A0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31880">
      <w:bodyDiv w:val="1"/>
      <w:marLeft w:val="0"/>
      <w:marRight w:val="0"/>
      <w:marTop w:val="0"/>
      <w:marBottom w:val="0"/>
      <w:divBdr>
        <w:top w:val="none" w:sz="0" w:space="0" w:color="auto"/>
        <w:left w:val="none" w:sz="0" w:space="0" w:color="auto"/>
        <w:bottom w:val="none" w:sz="0" w:space="0" w:color="auto"/>
        <w:right w:val="none" w:sz="0" w:space="0" w:color="auto"/>
      </w:divBdr>
    </w:div>
    <w:div w:id="21028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5069</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dc:creator>
  <cp:keywords/>
  <dc:description/>
  <cp:lastModifiedBy>Lubica</cp:lastModifiedBy>
  <cp:revision>2</cp:revision>
  <dcterms:created xsi:type="dcterms:W3CDTF">2020-01-29T14:12:00Z</dcterms:created>
  <dcterms:modified xsi:type="dcterms:W3CDTF">2020-01-29T14:12:00Z</dcterms:modified>
</cp:coreProperties>
</file>