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03" w:rsidRPr="00A83803" w:rsidRDefault="00A83803" w:rsidP="00A8380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A838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fa-IR"/>
        </w:rPr>
        <w:t>Figure S1:</w:t>
      </w:r>
      <w:r w:rsidRPr="00A83803">
        <w:rPr>
          <w:rFonts w:ascii="Times New Roman" w:eastAsia="Calibri" w:hAnsi="Times New Roman" w:cs="Times New Roman"/>
          <w:b/>
          <w:bCs/>
          <w:sz w:val="24"/>
          <w:szCs w:val="24"/>
          <w:lang w:bidi="fa-IR"/>
        </w:rPr>
        <w:t xml:space="preserve"> </w:t>
      </w:r>
      <w:r w:rsidRPr="00A83803">
        <w:rPr>
          <w:rFonts w:ascii="Times New Roman" w:eastAsia="Calibri" w:hAnsi="Times New Roman" w:cs="Times New Roman"/>
          <w:sz w:val="24"/>
          <w:szCs w:val="24"/>
        </w:rPr>
        <w:t xml:space="preserve">Schematic overview of the </w:t>
      </w:r>
      <w:proofErr w:type="spellStart"/>
      <w:r w:rsidRPr="00A83803">
        <w:rPr>
          <w:rFonts w:ascii="Times New Roman" w:eastAsia="Calibri" w:hAnsi="Times New Roman" w:cs="Times New Roman"/>
          <w:sz w:val="24"/>
          <w:szCs w:val="24"/>
        </w:rPr>
        <w:t>electrophotographic</w:t>
      </w:r>
      <w:proofErr w:type="spellEnd"/>
      <w:r w:rsidRPr="00A83803">
        <w:rPr>
          <w:rFonts w:ascii="Times New Roman" w:eastAsia="Calibri" w:hAnsi="Times New Roman" w:cs="Times New Roman"/>
          <w:sz w:val="24"/>
          <w:szCs w:val="24"/>
        </w:rPr>
        <w:t xml:space="preserve"> process</w:t>
      </w:r>
      <w:r w:rsidRPr="00A83803">
        <w:rPr>
          <w:rFonts w:ascii="Times New Roman" w:eastAsia="Calibri" w:hAnsi="Times New Roman" w:cs="Times New Roman"/>
          <w:sz w:val="24"/>
          <w:szCs w:val="24"/>
          <w:lang w:bidi="fa-IR"/>
        </w:rPr>
        <w:t>.</w:t>
      </w:r>
    </w:p>
    <w:p w:rsidR="00A83803" w:rsidRPr="00A83803" w:rsidRDefault="00A83803" w:rsidP="00A8380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fa-IR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488180" cy="2697480"/>
            <wp:effectExtent l="0" t="0" r="7620" b="7620"/>
            <wp:docPr id="4" name="Picture 4" descr="figure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e 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03" w:rsidRPr="00A83803" w:rsidRDefault="00A83803" w:rsidP="00A8380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fa-IR"/>
        </w:rPr>
      </w:pPr>
    </w:p>
    <w:p w:rsidR="00A83803" w:rsidRPr="00A83803" w:rsidRDefault="00A83803" w:rsidP="00A8380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A838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fa-IR"/>
        </w:rPr>
        <w:t>Figure S2:</w:t>
      </w:r>
      <w:r w:rsidRPr="00A83803">
        <w:rPr>
          <w:rFonts w:ascii="Times New Roman" w:eastAsia="Calibri" w:hAnsi="Times New Roman" w:cs="Times New Roman"/>
          <w:sz w:val="24"/>
          <w:szCs w:val="24"/>
          <w:lang w:bidi="fa-IR"/>
        </w:rPr>
        <w:t xml:space="preserve"> The variation of pH and temperature during the synthesis process of the toner composite</w:t>
      </w:r>
      <w:r w:rsidRPr="00A83803">
        <w:rPr>
          <w:rFonts w:ascii="Times New Roman" w:eastAsia="OneGulliverA" w:hAnsi="Times New Roman" w:cs="Times New Roman"/>
          <w:color w:val="000000"/>
          <w:sz w:val="24"/>
          <w:szCs w:val="24"/>
          <w:lang w:bidi="fa-IR"/>
        </w:rPr>
        <w:t>s</w:t>
      </w:r>
      <w:r w:rsidRPr="00A83803">
        <w:rPr>
          <w:rFonts w:ascii="Times New Roman" w:eastAsia="Calibri" w:hAnsi="Times New Roman" w:cs="Times New Roman"/>
          <w:sz w:val="24"/>
          <w:szCs w:val="24"/>
          <w:lang w:bidi="fa-IR"/>
        </w:rPr>
        <w:t>.</w:t>
      </w:r>
    </w:p>
    <w:p w:rsidR="00A83803" w:rsidRPr="00A83803" w:rsidRDefault="00A83803" w:rsidP="00A8380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bidi="fa-IR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893820" cy="2827020"/>
            <wp:effectExtent l="0" t="0" r="0" b="0"/>
            <wp:docPr id="3" name="Picture 3" descr="figure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gure 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803" w:rsidRPr="00A83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eGulliver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59"/>
    <w:rsid w:val="000D17BD"/>
    <w:rsid w:val="00336659"/>
    <w:rsid w:val="00A8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2014-01-15T14:16:00Z</dcterms:created>
  <dcterms:modified xsi:type="dcterms:W3CDTF">2014-01-15T14:16:00Z</dcterms:modified>
</cp:coreProperties>
</file>