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537585"/>
            <wp:effectExtent l="19050" t="0" r="0" b="0"/>
            <wp:docPr id="13" name="Image 1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521075"/>
            <wp:effectExtent l="19050" t="0" r="0" b="0"/>
            <wp:docPr id="14" name="Image 13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Pr="00D16A2F" w:rsidRDefault="00083979" w:rsidP="00083979">
      <w:pPr>
        <w:spacing w:line="480" w:lineRule="auto"/>
        <w:jc w:val="both"/>
        <w:rPr>
          <w:rFonts w:asciiTheme="majorBidi" w:hAnsiTheme="majorBidi" w:cstheme="majorBidi"/>
          <w:color w:val="000000"/>
          <w:sz w:val="20"/>
          <w:szCs w:val="20"/>
          <w:lang w:val="en-US" w:eastAsia="de-DE" w:bidi="en-US"/>
        </w:rPr>
      </w:pPr>
      <w:r>
        <w:rPr>
          <w:rFonts w:asciiTheme="majorBidi" w:hAnsiTheme="majorBidi" w:cstheme="majorBid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60720" cy="3545205"/>
            <wp:effectExtent l="19050" t="0" r="0" b="0"/>
            <wp:docPr id="15" name="Image 14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Pr="00D16A2F" w:rsidRDefault="00083979" w:rsidP="00083979">
      <w:pPr>
        <w:spacing w:line="480" w:lineRule="auto"/>
        <w:jc w:val="both"/>
        <w:rPr>
          <w:rFonts w:asciiTheme="majorBidi" w:hAnsiTheme="majorBidi" w:cstheme="majorBidi"/>
          <w:color w:val="000000"/>
          <w:sz w:val="20"/>
          <w:szCs w:val="20"/>
          <w:lang w:val="en-US" w:eastAsia="de-DE" w:bidi="en-US"/>
        </w:rPr>
      </w:pPr>
      <w:r>
        <w:rPr>
          <w:rFonts w:asciiTheme="majorBidi" w:hAnsiTheme="majorBidi" w:cstheme="majorBidi"/>
          <w:color w:val="000000"/>
          <w:sz w:val="20"/>
          <w:szCs w:val="20"/>
          <w:lang w:val="en-US" w:eastAsia="de-DE" w:bidi="en-US"/>
        </w:rPr>
        <w:t xml:space="preserve"> </w:t>
      </w:r>
      <w:r w:rsidRPr="00D16A2F">
        <w:rPr>
          <w:rFonts w:asciiTheme="majorBidi" w:hAnsiTheme="majorBidi" w:cstheme="majorBidi"/>
          <w:color w:val="000000"/>
          <w:sz w:val="20"/>
          <w:szCs w:val="20"/>
          <w:lang w:val="en-US" w:eastAsia="de-DE" w:bidi="en-US"/>
        </w:rPr>
        <w:t xml:space="preserve"> </w:t>
      </w:r>
      <w:r>
        <w:rPr>
          <w:rFonts w:asciiTheme="majorBidi" w:hAnsiTheme="majorBidi" w:cstheme="majorBidi"/>
          <w:noProof/>
          <w:color w:val="000000"/>
          <w:sz w:val="20"/>
          <w:szCs w:val="20"/>
        </w:rPr>
        <w:drawing>
          <wp:inline distT="0" distB="0" distL="0" distR="0">
            <wp:extent cx="5760720" cy="3421380"/>
            <wp:effectExtent l="19050" t="0" r="0" b="0"/>
            <wp:docPr id="16" name="Image 15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60720" cy="3420110"/>
            <wp:effectExtent l="19050" t="0" r="0" b="0"/>
            <wp:docPr id="17" name="Image 16" descr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790315"/>
            <wp:effectExtent l="19050" t="0" r="0" b="0"/>
            <wp:docPr id="19" name="Image 18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60720" cy="3559810"/>
            <wp:effectExtent l="19050" t="0" r="0" b="0"/>
            <wp:docPr id="20" name="Image 19" descr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762375"/>
            <wp:effectExtent l="19050" t="0" r="0" b="0"/>
            <wp:docPr id="21" name="Image 20" descr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60720" cy="3563620"/>
            <wp:effectExtent l="19050" t="0" r="0" b="0"/>
            <wp:docPr id="22" name="Image 21" descr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502025"/>
            <wp:effectExtent l="19050" t="0" r="0" b="0"/>
            <wp:docPr id="24" name="Image 23" descr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60720" cy="3553460"/>
            <wp:effectExtent l="19050" t="0" r="0" b="0"/>
            <wp:docPr id="23" name="Image 22" descr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79" w:rsidRDefault="00083979" w:rsidP="00083979">
      <w:pPr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60720" cy="3822700"/>
            <wp:effectExtent l="19050" t="0" r="0" b="0"/>
            <wp:docPr id="25" name="Image 24" descr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0D5" w:rsidRPr="00083979" w:rsidRDefault="00083979" w:rsidP="00083979">
      <w:pPr>
        <w:spacing w:line="480" w:lineRule="auto"/>
        <w:jc w:val="both"/>
        <w:rPr>
          <w:lang w:val="en-US"/>
        </w:rPr>
      </w:pPr>
      <w:r w:rsidRPr="00A26840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Figure S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6</w:t>
      </w:r>
      <w:r w:rsidRPr="00A26840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:</w:t>
      </w:r>
      <w:r w:rsidRPr="00F62FC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F62FC3">
        <w:rPr>
          <w:rFonts w:asciiTheme="majorBidi" w:hAnsiTheme="majorBidi" w:cstheme="majorBidi"/>
          <w:color w:val="000000"/>
          <w:sz w:val="24"/>
          <w:szCs w:val="24"/>
          <w:lang w:val="en-US" w:eastAsia="de-DE" w:bidi="en-US"/>
        </w:rPr>
        <w:t xml:space="preserve">Chromatograms of </w:t>
      </w:r>
      <w:r w:rsidRPr="001116E9">
        <w:rPr>
          <w:rFonts w:asciiTheme="majorBidi" w:hAnsiTheme="majorBidi" w:cstheme="majorBidi"/>
          <w:color w:val="FF0000"/>
          <w:sz w:val="24"/>
          <w:szCs w:val="24"/>
          <w:lang w:val="en-US" w:eastAsia="de-DE" w:bidi="en-US"/>
        </w:rPr>
        <w:t>PHB</w:t>
      </w:r>
      <w:r w:rsidRPr="00F62FC3">
        <w:rPr>
          <w:rFonts w:asciiTheme="majorBidi" w:hAnsiTheme="majorBidi" w:cstheme="majorBidi"/>
          <w:color w:val="000000"/>
          <w:sz w:val="24"/>
          <w:szCs w:val="24"/>
          <w:lang w:val="en-US" w:eastAsia="de-DE" w:bidi="en-US"/>
        </w:rPr>
        <w:t xml:space="preserve"> obtained from cultures of the isolates (a) CEJ3-14; (b) CEJ6-14; (c) CEJ7-14; (d) CEJ8-14; (e) CEJ9-14; (f) CEJ10-14; (g) CEJ11-14; (h) CEJ21-14; (</w:t>
      </w:r>
      <w:proofErr w:type="spellStart"/>
      <w:r w:rsidRPr="00F62FC3">
        <w:rPr>
          <w:rFonts w:asciiTheme="majorBidi" w:hAnsiTheme="majorBidi" w:cstheme="majorBidi"/>
          <w:color w:val="000000"/>
          <w:sz w:val="24"/>
          <w:szCs w:val="24"/>
          <w:lang w:val="en-US" w:eastAsia="de-DE" w:bidi="en-US"/>
        </w:rPr>
        <w:t>i</w:t>
      </w:r>
      <w:proofErr w:type="spellEnd"/>
      <w:r w:rsidRPr="00F62FC3">
        <w:rPr>
          <w:rFonts w:asciiTheme="majorBidi" w:hAnsiTheme="majorBidi" w:cstheme="majorBidi"/>
          <w:color w:val="000000"/>
          <w:sz w:val="24"/>
          <w:szCs w:val="24"/>
          <w:lang w:val="en-US" w:eastAsia="de-DE" w:bidi="en-US"/>
        </w:rPr>
        <w:t>) CEJ24-14; (j) CEJ25-14; (k) CEJ28-14; (l) PHB standard (Sigma).</w:t>
      </w:r>
    </w:p>
    <w:sectPr w:rsidR="00E600D5" w:rsidRPr="00083979" w:rsidSect="008B6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83979"/>
    <w:rsid w:val="00083979"/>
    <w:rsid w:val="00E60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</Words>
  <Characters>235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2021-01-18T10:54:00Z</dcterms:created>
  <dcterms:modified xsi:type="dcterms:W3CDTF">2021-01-18T10:55:00Z</dcterms:modified>
</cp:coreProperties>
</file>