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F0EA8" w14:textId="70FE59DC" w:rsidR="006B45D7" w:rsidRDefault="006B45D7" w:rsidP="006B45D7">
      <w:pPr>
        <w:pStyle w:val="Heading1"/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>S</w:t>
      </w:r>
      <w:r w:rsidRPr="006B45D7">
        <w:rPr>
          <w:color w:val="000000" w:themeColor="text1"/>
          <w:lang w:val="en-GB"/>
        </w:rPr>
        <w:t>upplementary information</w:t>
      </w:r>
    </w:p>
    <w:p w14:paraId="16E81911" w14:textId="02E0950F" w:rsidR="006B45D7" w:rsidRDefault="006B45D7" w:rsidP="006B45D7">
      <w:pPr>
        <w:pStyle w:val="Heading1"/>
        <w:rPr>
          <w:color w:val="000000" w:themeColor="text1"/>
          <w:lang w:val="en-GB"/>
        </w:rPr>
      </w:pPr>
      <w:r w:rsidRPr="007C3FFE">
        <w:rPr>
          <w:color w:val="000000" w:themeColor="text1"/>
          <w:lang w:val="en-GB"/>
        </w:rPr>
        <w:t xml:space="preserve">In vitro comparison of the internal ribosomal entry site activity from rodent hepacivirus and pegivirus </w:t>
      </w:r>
      <w:r w:rsidR="00887F8A" w:rsidRPr="00E544EC">
        <w:rPr>
          <w:color w:val="000000" w:themeColor="text1"/>
          <w:lang w:val="en-GB"/>
        </w:rPr>
        <w:t xml:space="preserve">and construction of </w:t>
      </w:r>
      <w:proofErr w:type="spellStart"/>
      <w:r w:rsidR="00887F8A" w:rsidRPr="00E544EC">
        <w:rPr>
          <w:color w:val="000000" w:themeColor="text1"/>
          <w:lang w:val="en-GB"/>
        </w:rPr>
        <w:t>pseudoparticles</w:t>
      </w:r>
      <w:proofErr w:type="spellEnd"/>
    </w:p>
    <w:p w14:paraId="725610F8" w14:textId="77777777" w:rsidR="006B45D7" w:rsidRPr="006B45D7" w:rsidRDefault="006B45D7" w:rsidP="006B45D7">
      <w:pPr>
        <w:spacing w:after="240"/>
      </w:pPr>
    </w:p>
    <w:p w14:paraId="30A35D60" w14:textId="4A10346F" w:rsidR="006B45D7" w:rsidRDefault="006B45D7" w:rsidP="006B45D7">
      <w:pPr>
        <w:spacing w:after="240"/>
        <w:rPr>
          <w:color w:val="000000" w:themeColor="text1"/>
          <w:vertAlign w:val="superscript"/>
        </w:rPr>
      </w:pPr>
      <w:r w:rsidRPr="007C3FFE">
        <w:rPr>
          <w:color w:val="000000" w:themeColor="text1"/>
        </w:rPr>
        <w:t>Stuart Sims</w:t>
      </w:r>
      <w:r w:rsidRPr="007C3FFE">
        <w:rPr>
          <w:color w:val="000000" w:themeColor="text1"/>
          <w:vertAlign w:val="superscript"/>
        </w:rPr>
        <w:t>1</w:t>
      </w:r>
      <w:r w:rsidRPr="007C3FFE">
        <w:rPr>
          <w:color w:val="000000" w:themeColor="text1"/>
        </w:rPr>
        <w:t>, Kevin Michaelsen</w:t>
      </w:r>
      <w:r w:rsidRPr="007C3FFE">
        <w:rPr>
          <w:color w:val="000000" w:themeColor="text1"/>
          <w:vertAlign w:val="superscript"/>
        </w:rPr>
        <w:t>1</w:t>
      </w:r>
      <w:r w:rsidRPr="007C3FFE">
        <w:rPr>
          <w:color w:val="000000" w:themeColor="text1"/>
        </w:rPr>
        <w:t>, Sara Burkhard</w:t>
      </w:r>
      <w:r w:rsidRPr="007C3FFE">
        <w:rPr>
          <w:color w:val="000000" w:themeColor="text1"/>
          <w:vertAlign w:val="superscript"/>
        </w:rPr>
        <w:t>2</w:t>
      </w:r>
      <w:r w:rsidRPr="007C3FFE">
        <w:rPr>
          <w:color w:val="000000" w:themeColor="text1"/>
        </w:rPr>
        <w:t>, Cornel Fraefel</w:t>
      </w:r>
      <w:r w:rsidRPr="007C3FFE">
        <w:rPr>
          <w:color w:val="000000" w:themeColor="text1"/>
          <w:vertAlign w:val="superscript"/>
        </w:rPr>
        <w:t>1</w:t>
      </w:r>
    </w:p>
    <w:p w14:paraId="6AB86063" w14:textId="77777777" w:rsidR="006B45D7" w:rsidRPr="007C3FFE" w:rsidRDefault="006B45D7" w:rsidP="006B45D7">
      <w:pPr>
        <w:spacing w:after="240"/>
        <w:rPr>
          <w:color w:val="000000" w:themeColor="text1"/>
        </w:rPr>
      </w:pPr>
    </w:p>
    <w:p w14:paraId="0641FFE0" w14:textId="77777777" w:rsidR="006B45D7" w:rsidRPr="007C3FFE" w:rsidRDefault="006B45D7" w:rsidP="006B45D7">
      <w:pPr>
        <w:pStyle w:val="ListParagraph"/>
        <w:numPr>
          <w:ilvl w:val="0"/>
          <w:numId w:val="1"/>
        </w:numPr>
        <w:spacing w:after="240" w:line="240" w:lineRule="auto"/>
        <w:rPr>
          <w:color w:val="000000" w:themeColor="text1"/>
          <w:lang w:val="en-GB"/>
        </w:rPr>
      </w:pPr>
      <w:r w:rsidRPr="007C3FFE">
        <w:rPr>
          <w:color w:val="000000" w:themeColor="text1"/>
          <w:lang w:val="en-GB"/>
        </w:rPr>
        <w:t>Institute of Virology, University of Zurich, Zurich, Switzerland</w:t>
      </w:r>
    </w:p>
    <w:p w14:paraId="5583BD94" w14:textId="18918675" w:rsidR="006B45D7" w:rsidRDefault="006B45D7" w:rsidP="006B45D7">
      <w:pPr>
        <w:pStyle w:val="ListParagraph"/>
        <w:numPr>
          <w:ilvl w:val="0"/>
          <w:numId w:val="1"/>
        </w:numPr>
        <w:spacing w:after="240" w:line="240" w:lineRule="auto"/>
      </w:pPr>
      <w:r w:rsidRPr="006B45D7">
        <w:rPr>
          <w:color w:val="000000" w:themeColor="text1"/>
        </w:rPr>
        <w:t>Department of Infectious Diseases, University Hospital of Zurich, Zurich, Switzerland</w:t>
      </w:r>
    </w:p>
    <w:p w14:paraId="08D38759" w14:textId="22EA1071" w:rsidR="00073A28" w:rsidRPr="007D5130" w:rsidRDefault="00073A28">
      <w:r>
        <w:rPr>
          <w:noProof/>
        </w:rPr>
        <w:lastRenderedPageBreak/>
        <w:drawing>
          <wp:inline distT="0" distB="0" distL="0" distR="0" wp14:anchorId="3AC8E324" wp14:editId="7597101A">
            <wp:extent cx="5814920" cy="65878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2" b="15812"/>
                    <a:stretch/>
                  </pic:blipFill>
                  <pic:spPr bwMode="auto">
                    <a:xfrm>
                      <a:off x="0" y="0"/>
                      <a:ext cx="5815330" cy="658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DCA77" w14:textId="62C3B3BF" w:rsidR="00073A28" w:rsidRDefault="00073A28">
      <w:r w:rsidRPr="006C3A6D">
        <w:rPr>
          <w:b/>
          <w:bCs/>
          <w:color w:val="000000" w:themeColor="text1"/>
        </w:rPr>
        <w:t>Fig S1: Illustration of plasmid construction as outlined in methods.</w:t>
      </w:r>
    </w:p>
    <w:p w14:paraId="03BF6CD0" w14:textId="3A51A228" w:rsidR="00073A28" w:rsidRPr="007D5130" w:rsidRDefault="00073A28" w:rsidP="00073A28">
      <w:r>
        <w:rPr>
          <w:noProof/>
        </w:rPr>
        <w:lastRenderedPageBreak/>
        <w:drawing>
          <wp:inline distT="0" distB="0" distL="0" distR="0" wp14:anchorId="2DB27A14" wp14:editId="11BE3BB0">
            <wp:extent cx="5815330" cy="3305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b="48727"/>
                    <a:stretch/>
                  </pic:blipFill>
                  <pic:spPr bwMode="auto">
                    <a:xfrm>
                      <a:off x="0" y="0"/>
                      <a:ext cx="581533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3A6D">
        <w:rPr>
          <w:b/>
          <w:bCs/>
          <w:color w:val="000000" w:themeColor="text1"/>
        </w:rPr>
        <w:t>Fig S2. Level of RNA transcripts produced by viral 5’ UTRs</w:t>
      </w:r>
    </w:p>
    <w:p w14:paraId="61BE1019" w14:textId="77777777" w:rsidR="00073A28" w:rsidRPr="006C3A6D" w:rsidRDefault="00073A28" w:rsidP="00073A28">
      <w:pPr>
        <w:rPr>
          <w:color w:val="000000" w:themeColor="text1"/>
        </w:rPr>
      </w:pPr>
      <w:r w:rsidRPr="006C3A6D">
        <w:rPr>
          <w:color w:val="000000" w:themeColor="text1"/>
        </w:rPr>
        <w:t xml:space="preserve">Hepa1-6 cells were transfected with monocistronic vectors containing either HCV, RHV, RHV1, RHV2, RHV3, RHV-rn1, RPgV, virus 5’UTR or the control plasmids, the first control contains the RHV1 virus 5’UTR but no upstream Pol I promoter and the second control plasmid contains a scrambled RHV1 5’UTR. </w:t>
      </w:r>
    </w:p>
    <w:p w14:paraId="518BD295" w14:textId="2D87DA7B" w:rsidR="008775CB" w:rsidRDefault="00073A28" w:rsidP="00073A28">
      <w:pPr>
        <w:rPr>
          <w:color w:val="000000" w:themeColor="text1"/>
        </w:rPr>
      </w:pPr>
      <w:r w:rsidRPr="006C3A6D">
        <w:rPr>
          <w:color w:val="000000" w:themeColor="text1"/>
        </w:rPr>
        <w:t xml:space="preserve">Cells were harvested at </w:t>
      </w:r>
      <w:r w:rsidR="00941541">
        <w:rPr>
          <w:color w:val="000000" w:themeColor="text1"/>
        </w:rPr>
        <w:t>72</w:t>
      </w:r>
      <w:r w:rsidRPr="006C3A6D">
        <w:rPr>
          <w:color w:val="000000" w:themeColor="text1"/>
        </w:rPr>
        <w:t xml:space="preserve"> h.p.t., RNA subtracted, and </w:t>
      </w:r>
      <w:proofErr w:type="spellStart"/>
      <w:r w:rsidRPr="006C3A6D">
        <w:rPr>
          <w:color w:val="000000" w:themeColor="text1"/>
        </w:rPr>
        <w:t>qRT</w:t>
      </w:r>
      <w:proofErr w:type="spellEnd"/>
      <w:r w:rsidRPr="006C3A6D">
        <w:rPr>
          <w:color w:val="000000" w:themeColor="text1"/>
        </w:rPr>
        <w:t xml:space="preserve">-PCR performed, measuring the levels of </w:t>
      </w:r>
      <w:proofErr w:type="spellStart"/>
      <w:r w:rsidRPr="006C3A6D">
        <w:rPr>
          <w:color w:val="000000" w:themeColor="text1"/>
        </w:rPr>
        <w:t>mCitrine</w:t>
      </w:r>
      <w:proofErr w:type="spellEnd"/>
      <w:r w:rsidRPr="006C3A6D">
        <w:rPr>
          <w:color w:val="000000" w:themeColor="text1"/>
        </w:rPr>
        <w:t xml:space="preserve"> transcripts. Bar graphs show fold change in the levels of </w:t>
      </w:r>
      <w:proofErr w:type="spellStart"/>
      <w:r w:rsidRPr="006C3A6D">
        <w:rPr>
          <w:color w:val="000000" w:themeColor="text1"/>
        </w:rPr>
        <w:t>mCitrine</w:t>
      </w:r>
      <w:proofErr w:type="spellEnd"/>
      <w:r w:rsidRPr="006C3A6D">
        <w:rPr>
          <w:color w:val="000000" w:themeColor="text1"/>
        </w:rPr>
        <w:t xml:space="preserve"> transcripts to control plasmid, the HCV monocistronic vector (n≥10, </w:t>
      </w:r>
      <w:proofErr w:type="spellStart"/>
      <w:r w:rsidRPr="006C3A6D">
        <w:rPr>
          <w:color w:val="000000" w:themeColor="text1"/>
        </w:rPr>
        <w:t>mean±SEM</w:t>
      </w:r>
      <w:proofErr w:type="spellEnd"/>
      <w:r w:rsidRPr="006C3A6D">
        <w:rPr>
          <w:color w:val="000000" w:themeColor="text1"/>
        </w:rPr>
        <w:t xml:space="preserve"> of at least three independent experiments).</w:t>
      </w:r>
    </w:p>
    <w:p w14:paraId="4FD561F2" w14:textId="77777777" w:rsidR="008775CB" w:rsidRDefault="008775CB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06881485" w14:textId="3DF0F942" w:rsidR="00073A28" w:rsidRDefault="008775CB" w:rsidP="00073A28">
      <w:r>
        <w:rPr>
          <w:noProof/>
        </w:rPr>
        <w:lastRenderedPageBreak/>
        <w:drawing>
          <wp:inline distT="0" distB="0" distL="0" distR="0" wp14:anchorId="709D192C" wp14:editId="13B664C7">
            <wp:extent cx="5943600" cy="13487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B1ED8" w14:textId="2E7B79F4" w:rsidR="008775CB" w:rsidRPr="007D5130" w:rsidRDefault="008775CB" w:rsidP="008775CB">
      <w:r w:rsidRPr="006C3A6D">
        <w:rPr>
          <w:b/>
          <w:bCs/>
          <w:color w:val="000000" w:themeColor="text1"/>
        </w:rPr>
        <w:t>Fig S</w:t>
      </w:r>
      <w:r w:rsidR="007D46F6">
        <w:rPr>
          <w:b/>
          <w:bCs/>
          <w:color w:val="000000" w:themeColor="text1"/>
        </w:rPr>
        <w:t>3</w:t>
      </w:r>
      <w:r w:rsidRPr="006C3A6D">
        <w:rPr>
          <w:b/>
          <w:bCs/>
          <w:color w:val="000000" w:themeColor="text1"/>
        </w:rPr>
        <w:t xml:space="preserve">. </w:t>
      </w:r>
      <w:r>
        <w:rPr>
          <w:b/>
          <w:bCs/>
          <w:color w:val="000000" w:themeColor="text1"/>
        </w:rPr>
        <w:t>MAVS cleavage and replication by</w:t>
      </w:r>
      <w:r w:rsidRPr="00C3625C">
        <w:rPr>
          <w:b/>
          <w:bCs/>
          <w:color w:val="000000" w:themeColor="text1"/>
        </w:rPr>
        <w:t xml:space="preserve"> full-length recombinant virus</w:t>
      </w:r>
      <w:r>
        <w:rPr>
          <w:b/>
          <w:bCs/>
          <w:color w:val="000000" w:themeColor="text1"/>
        </w:rPr>
        <w:t xml:space="preserve"> </w:t>
      </w:r>
    </w:p>
    <w:p w14:paraId="685916ED" w14:textId="77777777" w:rsidR="008775CB" w:rsidRPr="00C3625C" w:rsidRDefault="008775CB" w:rsidP="008775CB">
      <w:pPr>
        <w:rPr>
          <w:color w:val="000000" w:themeColor="text1"/>
        </w:rPr>
      </w:pPr>
      <w:r w:rsidRPr="00C3625C">
        <w:rPr>
          <w:color w:val="000000" w:themeColor="text1"/>
        </w:rPr>
        <w:t>Huh7.5-MAVS-RFP cells transfected with full length RHV1 expression plasmid. Translocation of RFP to the nucleus is indicated by arrows (E).</w:t>
      </w:r>
    </w:p>
    <w:p w14:paraId="609731C4" w14:textId="16B2591C" w:rsidR="008775CB" w:rsidRPr="008775CB" w:rsidRDefault="008775CB" w:rsidP="00073A28">
      <w:pPr>
        <w:rPr>
          <w:color w:val="000000" w:themeColor="text1"/>
        </w:rPr>
      </w:pPr>
      <w:r w:rsidRPr="00C3625C">
        <w:rPr>
          <w:color w:val="000000" w:themeColor="text1"/>
        </w:rPr>
        <w:t xml:space="preserve">BHK-21 cells transfected with full length recombinant RHV1 or RPGV expression plasmid containing </w:t>
      </w:r>
      <w:proofErr w:type="spellStart"/>
      <w:r w:rsidRPr="00C3625C">
        <w:rPr>
          <w:color w:val="000000" w:themeColor="text1"/>
        </w:rPr>
        <w:t>mScarlet</w:t>
      </w:r>
      <w:proofErr w:type="spellEnd"/>
      <w:r w:rsidRPr="00C3625C">
        <w:rPr>
          <w:color w:val="000000" w:themeColor="text1"/>
        </w:rPr>
        <w:t xml:space="preserve"> (Red) as in schematic, combined with dsRNA staining (Green) and DAPI (Blue) (F).</w:t>
      </w:r>
    </w:p>
    <w:sectPr w:rsidR="008775CB" w:rsidRPr="008775CB" w:rsidSect="006B45D7">
      <w:pgSz w:w="12240" w:h="15840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C047F7"/>
    <w:multiLevelType w:val="hybridMultilevel"/>
    <w:tmpl w:val="0F767A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A28"/>
    <w:rsid w:val="00073A28"/>
    <w:rsid w:val="006B45D7"/>
    <w:rsid w:val="007D46F6"/>
    <w:rsid w:val="007D5130"/>
    <w:rsid w:val="008775CB"/>
    <w:rsid w:val="00887F8A"/>
    <w:rsid w:val="00941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C13068"/>
  <w15:chartTrackingRefBased/>
  <w15:docId w15:val="{DB976A3F-59F4-EB42-B385-955450B06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45D7"/>
    <w:pPr>
      <w:keepNext/>
      <w:keepLines/>
      <w:spacing w:before="240" w:line="480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45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6B45D7"/>
    <w:pPr>
      <w:spacing w:line="480" w:lineRule="auto"/>
      <w:ind w:left="720"/>
      <w:contextualSpacing/>
      <w:jc w:val="both"/>
    </w:pPr>
    <w:rPr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6B45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8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225</Words>
  <Characters>1288</Characters>
  <Application>Microsoft Office Word</Application>
  <DocSecurity>0</DocSecurity>
  <Lines>10</Lines>
  <Paragraphs>3</Paragraphs>
  <ScaleCrop>false</ScaleCrop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Sims, Stuart K</dc:creator>
  <cp:keywords/>
  <dc:description/>
  <cp:lastModifiedBy>Sims, Stuart K</cp:lastModifiedBy>
  <cp:revision>4</cp:revision>
  <dcterms:created xsi:type="dcterms:W3CDTF">2021-07-15T07:17:00Z</dcterms:created>
  <dcterms:modified xsi:type="dcterms:W3CDTF">2021-07-20T07:35:00Z</dcterms:modified>
</cp:coreProperties>
</file>