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6F95C" w14:textId="77777777" w:rsidR="005D6162" w:rsidRDefault="005D6162" w:rsidP="005D6162">
      <w:r>
        <w:rPr>
          <w:noProof/>
          <w:lang w:val="en-US"/>
        </w:rPr>
        <w:drawing>
          <wp:inline distT="0" distB="0" distL="0" distR="0" wp14:anchorId="7ED6AC72" wp14:editId="0CA293A5">
            <wp:extent cx="5765800" cy="51816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7" t="2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9115F" w14:textId="77777777" w:rsidR="005D6162" w:rsidRDefault="005D6162" w:rsidP="005D6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4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Supplementary figure 1. </w:t>
      </w:r>
      <w:proofErr w:type="spellStart"/>
      <w:r w:rsidRPr="007B7449">
        <w:rPr>
          <w:rFonts w:ascii="Times New Roman" w:hAnsi="Times New Roman" w:cs="Times New Roman"/>
          <w:bCs/>
          <w:sz w:val="24"/>
          <w:szCs w:val="24"/>
          <w:lang w:val="en-US"/>
        </w:rPr>
        <w:t>Ratiometric</w:t>
      </w:r>
      <w:proofErr w:type="spellEnd"/>
      <w:r w:rsidRPr="007B74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measurement of platelet intracellular Ca</w:t>
      </w:r>
      <w:r w:rsidRPr="007B7449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2+</w:t>
      </w:r>
      <w:r w:rsidRPr="007B74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levels by high-speed confocal microscopy.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A, B, C: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luo-4 (A),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-Red (B) and composite (C) fluorescence images showing the signal levels of non-activated platelets.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D, E, F: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Fluo-4 (D),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-Red (E) and composite (F) fluorescence images showing the signal levels of platelets 20 seconds after activation by TRAP. Panels A-F have the same scaling. Arrows on panels C and F point to the platelet shown on panels G, H and I.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G, H, I: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Excerpts of Fluo-4 (G),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-Red (H) and composite (I) fluorescence images showing the evolution of signal levels at the location of a stationary platelet. The red circle (diameter: 5.9 µm) denotes the ROI where the fluorescence levels were measured.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Excerpt 1: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area before the arrival of any platelets with characteristic low fluorescence levels and high relative noise levels.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Excerpt 2: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baseline fluorescence of the platelet.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Excerpt 3: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only the fluorescence level of one of the channels is affected by another platelet floating into the ROI.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Excerpt 4: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real calcium transient results in an increase of the Fluo-4 fluorescence and a decrease in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-Red fluorescence.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Excerpt 5: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the relaxation phase of the transient Fluo-4 fluorescence decreases while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-Red fluorescence increases relatively to its corrected background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level.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Original fluorescence values measured on all non-background pixels of the whole field of view on the Fluo-4 (F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Fluo-4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green)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-Red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Fura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-Red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red) channels.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K: </w:t>
      </w:r>
      <w:r>
        <w:rPr>
          <w:rFonts w:ascii="Times New Roman" w:hAnsi="Times New Roman" w:cs="Times New Roman"/>
          <w:sz w:val="24"/>
          <w:szCs w:val="24"/>
          <w:lang w:val="en-US"/>
        </w:rPr>
        <w:t>Relative fluorescence values for the Fluo-4 (F’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Fluo-4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green)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-Red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F’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Fura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-Red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red) channels calculated from the original fluorescence values measured on all non-background pixels of the whole field of view by normalization to the corrected background fluorescence level.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L: </w:t>
      </w:r>
      <w:r>
        <w:rPr>
          <w:rFonts w:ascii="Times New Roman" w:hAnsi="Times New Roman" w:cs="Times New Roman"/>
          <w:sz w:val="24"/>
          <w:szCs w:val="24"/>
          <w:lang w:val="en-US"/>
        </w:rPr>
        <w:t>Fluorescence ratio (F’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Fluo-4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F’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Fura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-Red</w:t>
      </w:r>
      <w:r>
        <w:rPr>
          <w:rFonts w:ascii="Times New Roman" w:hAnsi="Times New Roman" w:cs="Times New Roman"/>
          <w:sz w:val="24"/>
          <w:szCs w:val="24"/>
          <w:lang w:val="en-US"/>
        </w:rPr>
        <w:t>, blue) values corresponding to the intracellular Ca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level of all platelets in the field of view are calculated by dividing the relative fluorescence value for the Fluo-4 channel by that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-Red channel at every time point. Dashed lines on panels J, K and L correspond to panels A, B and C (2) and D, E and F (4).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M: </w:t>
      </w:r>
      <w:r>
        <w:rPr>
          <w:rFonts w:ascii="Times New Roman" w:hAnsi="Times New Roman" w:cs="Times New Roman"/>
          <w:sz w:val="24"/>
          <w:szCs w:val="24"/>
          <w:lang w:val="en-US"/>
        </w:rPr>
        <w:t>Original fluorescence values measured in the selected ROI on the Fluo-4 (F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Fluo-4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green)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-Red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Fura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-Red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red) channels.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N: </w:t>
      </w:r>
      <w:r>
        <w:rPr>
          <w:rFonts w:ascii="Times New Roman" w:hAnsi="Times New Roman" w:cs="Times New Roman"/>
          <w:sz w:val="24"/>
          <w:szCs w:val="24"/>
          <w:lang w:val="en-US"/>
        </w:rPr>
        <w:t>Relative fluorescence values for the Fluo-4 (F’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Fluo-4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green)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-Red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F’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Fura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-Red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red) channels calculated from the original fluorescence values by normalization to the corrected background fluorescence level.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O: </w:t>
      </w:r>
      <w:r>
        <w:rPr>
          <w:rFonts w:ascii="Times New Roman" w:hAnsi="Times New Roman" w:cs="Times New Roman"/>
          <w:sz w:val="24"/>
          <w:szCs w:val="24"/>
          <w:lang w:val="en-US"/>
        </w:rPr>
        <w:t>Fluorescence ratio (F’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Fluo-4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F’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Fura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-Red</w:t>
      </w:r>
      <w:r>
        <w:rPr>
          <w:rFonts w:ascii="Times New Roman" w:hAnsi="Times New Roman" w:cs="Times New Roman"/>
          <w:sz w:val="24"/>
          <w:szCs w:val="24"/>
          <w:lang w:val="en-US"/>
        </w:rPr>
        <w:t>, blue) values corresponding to the intracellular Ca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level in the platelet are calculated by dividing the relative fluorescence value for the Fluo-4 channel by that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-Red channel at every time point. Dashed lines on panels M, N and O correspond to images on panels G, H and I. The solid yellow line across panels J-O corresponds to the activation of platelets by TRAP.</w:t>
      </w:r>
    </w:p>
    <w:p w14:paraId="302C1FE9" w14:textId="77777777" w:rsidR="005D6162" w:rsidRDefault="005D6162" w:rsidP="005D6162">
      <w:pPr>
        <w:rPr>
          <w:lang w:val="en-US"/>
        </w:rPr>
      </w:pPr>
    </w:p>
    <w:p w14:paraId="27D1028A" w14:textId="77777777" w:rsidR="005D6162" w:rsidRDefault="005D6162" w:rsidP="005D6162">
      <w:pPr>
        <w:rPr>
          <w:lang w:val="en-US"/>
        </w:rPr>
      </w:pPr>
    </w:p>
    <w:p w14:paraId="185B3A42" w14:textId="77777777" w:rsidR="00471560" w:rsidRPr="0020700A" w:rsidRDefault="00471560">
      <w:pPr>
        <w:rPr>
          <w:rFonts w:ascii="Times New Roman" w:hAnsi="Times New Roman"/>
        </w:rPr>
      </w:pPr>
    </w:p>
    <w:sectPr w:rsidR="00471560" w:rsidRPr="0020700A" w:rsidSect="0020700A">
      <w:pgSz w:w="11901" w:h="16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62"/>
    <w:rsid w:val="0020700A"/>
    <w:rsid w:val="00471560"/>
    <w:rsid w:val="005D6162"/>
    <w:rsid w:val="007B7449"/>
    <w:rsid w:val="00AC3F0D"/>
    <w:rsid w:val="00BF1F3D"/>
    <w:rsid w:val="00D92018"/>
    <w:rsid w:val="00FD2E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39F0CC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162"/>
    <w:pPr>
      <w:spacing w:after="200" w:line="276" w:lineRule="auto"/>
    </w:pPr>
    <w:rPr>
      <w:rFonts w:eastAsiaTheme="minorHAnsi"/>
      <w:sz w:val="22"/>
      <w:szCs w:val="22"/>
      <w:lang w:val="hu-H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E1E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1E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2515</Characters>
  <Application>Microsoft Macintosh Word</Application>
  <DocSecurity>0</DocSecurity>
  <Lines>20</Lines>
  <Paragraphs>5</Paragraphs>
  <ScaleCrop>false</ScaleCrop>
  <Company>Kbmpi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 Kappelmayer</dc:creator>
  <cp:keywords/>
  <dc:description/>
  <cp:lastModifiedBy>Dr. Kappelmayer János István</cp:lastModifiedBy>
  <cp:revision>2</cp:revision>
  <dcterms:created xsi:type="dcterms:W3CDTF">2016-09-25T14:42:00Z</dcterms:created>
  <dcterms:modified xsi:type="dcterms:W3CDTF">2017-02-02T13:11:00Z</dcterms:modified>
</cp:coreProperties>
</file>