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5238" w14:textId="1ACC2200" w:rsidR="00921244" w:rsidRPr="002E5EB3" w:rsidRDefault="00527345" w:rsidP="002E5EB3">
      <w:pPr>
        <w:widowControl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27345">
        <w:rPr>
          <w:rFonts w:ascii="Times New Roman" w:eastAsia="宋体" w:hAnsi="Times New Roman" w:cs="Times New Roman"/>
          <w:b/>
          <w:sz w:val="24"/>
          <w:szCs w:val="24"/>
        </w:rPr>
        <w:t xml:space="preserve">Supplementary Table </w:t>
      </w:r>
      <w:r w:rsidR="001C35F3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Pr="00527345">
        <w:rPr>
          <w:rFonts w:ascii="Times New Roman" w:eastAsia="宋体" w:hAnsi="Times New Roman" w:cs="Times New Roman"/>
          <w:b/>
          <w:sz w:val="24"/>
          <w:szCs w:val="24"/>
        </w:rPr>
        <w:t xml:space="preserve">. The GO terms related to molecular functions </w:t>
      </w:r>
      <w:r w:rsidR="00A52677">
        <w:rPr>
          <w:rFonts w:ascii="Times New Roman" w:eastAsia="宋体" w:hAnsi="Times New Roman" w:cs="Times New Roman" w:hint="eastAsia"/>
          <w:b/>
          <w:sz w:val="24"/>
          <w:szCs w:val="24"/>
        </w:rPr>
        <w:t>significantly</w:t>
      </w:r>
      <w:r w:rsidR="00A52677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527345">
        <w:rPr>
          <w:rFonts w:ascii="Times New Roman" w:eastAsia="宋体" w:hAnsi="Times New Roman" w:cs="Times New Roman"/>
          <w:b/>
          <w:sz w:val="24"/>
          <w:szCs w:val="24"/>
        </w:rPr>
        <w:t>enriched with 291 microRNAs identified by SHAP.</w:t>
      </w:r>
    </w:p>
    <w:p w14:paraId="35DF118D" w14:textId="77777777" w:rsidR="00921244" w:rsidRDefault="00921244" w:rsidP="00921244"/>
    <w:tbl>
      <w:tblPr>
        <w:tblStyle w:val="1"/>
        <w:tblW w:w="850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6"/>
      </w:tblGrid>
      <w:tr w:rsidR="002E5EB3" w:rsidRPr="00F1345E" w14:paraId="71D9B795" w14:textId="77777777" w:rsidTr="009904EC">
        <w:trPr>
          <w:trHeight w:hRule="exact" w:val="369"/>
        </w:trPr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4E8B8A4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 t</w:t>
            </w:r>
            <w:r w:rsidRPr="00BE7F19">
              <w:rPr>
                <w:rFonts w:ascii="Times New Roman" w:hAnsi="Times New Roman" w:cs="Times New Roman" w:hint="eastAsia"/>
                <w:sz w:val="24"/>
                <w:szCs w:val="24"/>
              </w:rPr>
              <w:t>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</w:tcPr>
          <w:p w14:paraId="6F00195B" w14:textId="77777777" w:rsidR="002E5EB3" w:rsidRPr="00BE7F19" w:rsidRDefault="002E5EB3" w:rsidP="009904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F19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</w:tr>
      <w:tr w:rsidR="002E5EB3" w:rsidRPr="00BE7F19" w14:paraId="697C0EBC" w14:textId="77777777" w:rsidTr="009904EC">
        <w:trPr>
          <w:trHeight w:hRule="exact" w:val="454"/>
        </w:trPr>
        <w:tc>
          <w:tcPr>
            <w:tcW w:w="6663" w:type="dxa"/>
            <w:tcBorders>
              <w:top w:val="single" w:sz="8" w:space="0" w:color="auto"/>
            </w:tcBorders>
            <w:noWrap/>
            <w:hideMark/>
          </w:tcPr>
          <w:p w14:paraId="4864D553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 w:hint="eastAsia"/>
                <w:sz w:val="24"/>
                <w:szCs w:val="24"/>
              </w:rPr>
              <w:t>GO:0001046~core promoter sequence-specific DNA binding</w:t>
            </w:r>
          </w:p>
        </w:tc>
        <w:tc>
          <w:tcPr>
            <w:tcW w:w="1846" w:type="dxa"/>
            <w:tcBorders>
              <w:top w:val="single" w:sz="8" w:space="0" w:color="auto"/>
            </w:tcBorders>
          </w:tcPr>
          <w:p w14:paraId="5F58B747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spacing w:line="276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2E5EB3" w:rsidRPr="00BE7F19" w14:paraId="124E1295" w14:textId="77777777" w:rsidTr="009904EC">
        <w:trPr>
          <w:trHeight w:hRule="exact" w:val="454"/>
        </w:trPr>
        <w:tc>
          <w:tcPr>
            <w:tcW w:w="6663" w:type="dxa"/>
            <w:noWrap/>
            <w:hideMark/>
          </w:tcPr>
          <w:p w14:paraId="574E2A5F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 w:hint="eastAsia"/>
                <w:sz w:val="24"/>
                <w:szCs w:val="24"/>
              </w:rPr>
              <w:t>GO:0003727~single-stranded RNA binding</w:t>
            </w:r>
          </w:p>
        </w:tc>
        <w:tc>
          <w:tcPr>
            <w:tcW w:w="1846" w:type="dxa"/>
          </w:tcPr>
          <w:p w14:paraId="6CBC63D0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91044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5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E5EB3" w:rsidRPr="00BE7F19" w14:paraId="3A4BC786" w14:textId="77777777" w:rsidTr="009904EC">
        <w:trPr>
          <w:trHeight w:hRule="exact" w:val="454"/>
        </w:trPr>
        <w:tc>
          <w:tcPr>
            <w:tcW w:w="6663" w:type="dxa"/>
            <w:noWrap/>
          </w:tcPr>
          <w:p w14:paraId="582BA6E2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 w:hint="eastAsia"/>
                <w:sz w:val="24"/>
                <w:szCs w:val="24"/>
              </w:rPr>
              <w:t>GO:0008035~high-density lipoprotein particle binding</w:t>
            </w:r>
          </w:p>
        </w:tc>
        <w:tc>
          <w:tcPr>
            <w:tcW w:w="1846" w:type="dxa"/>
          </w:tcPr>
          <w:p w14:paraId="1DAE1441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91044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5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E5EB3" w:rsidRPr="00BE7F19" w14:paraId="206BCEEF" w14:textId="77777777" w:rsidTr="009904EC">
        <w:trPr>
          <w:trHeight w:hRule="exact" w:val="454"/>
        </w:trPr>
        <w:tc>
          <w:tcPr>
            <w:tcW w:w="6663" w:type="dxa"/>
            <w:noWrap/>
          </w:tcPr>
          <w:p w14:paraId="08322538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 w:hint="eastAsia"/>
                <w:sz w:val="24"/>
                <w:szCs w:val="24"/>
              </w:rPr>
              <w:t>GO:0000993~RNA polymerase II complex binding</w:t>
            </w:r>
          </w:p>
        </w:tc>
        <w:tc>
          <w:tcPr>
            <w:tcW w:w="1846" w:type="dxa"/>
          </w:tcPr>
          <w:p w14:paraId="06CA780A" w14:textId="77777777" w:rsidR="002E5EB3" w:rsidRPr="00BE7F19" w:rsidRDefault="002E5EB3" w:rsidP="009904EC">
            <w:pPr>
              <w:pStyle w:val="a7"/>
              <w:tabs>
                <w:tab w:val="center" w:pos="3223"/>
              </w:tabs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1044B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5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E5EB3" w:rsidRPr="00BE7F19" w14:paraId="0F3E0D7E" w14:textId="77777777" w:rsidTr="009904EC">
        <w:trPr>
          <w:trHeight w:hRule="exact" w:val="737"/>
        </w:trPr>
        <w:tc>
          <w:tcPr>
            <w:tcW w:w="6663" w:type="dxa"/>
            <w:noWrap/>
            <w:hideMark/>
          </w:tcPr>
          <w:p w14:paraId="62EE5C3F" w14:textId="77777777" w:rsidR="002E5EB3" w:rsidRPr="00BE7F19" w:rsidRDefault="002E5EB3" w:rsidP="009904E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 w:hint="eastAsia"/>
                <w:sz w:val="24"/>
                <w:szCs w:val="24"/>
              </w:rPr>
              <w:t>GO:1903231~mRNA binding involved in posttranscriptional gene silencing</w:t>
            </w:r>
          </w:p>
        </w:tc>
        <w:tc>
          <w:tcPr>
            <w:tcW w:w="1846" w:type="dxa"/>
          </w:tcPr>
          <w:p w14:paraId="6D55CA48" w14:textId="77777777" w:rsidR="002E5EB3" w:rsidRPr="00BE7F19" w:rsidRDefault="002E5EB3" w:rsidP="009904EC">
            <w:pPr>
              <w:pStyle w:val="a7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1044B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5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14:paraId="794D2D72" w14:textId="77777777" w:rsidR="00630231" w:rsidRDefault="00630231"/>
    <w:sectPr w:rsidR="00630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78BB" w14:textId="77777777" w:rsidR="0066121B" w:rsidRDefault="0066121B" w:rsidP="00921244">
      <w:r>
        <w:separator/>
      </w:r>
    </w:p>
  </w:endnote>
  <w:endnote w:type="continuationSeparator" w:id="0">
    <w:p w14:paraId="30C8F079" w14:textId="77777777" w:rsidR="0066121B" w:rsidRDefault="0066121B" w:rsidP="0092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79DD" w14:textId="77777777" w:rsidR="0066121B" w:rsidRDefault="0066121B" w:rsidP="00921244">
      <w:r>
        <w:separator/>
      </w:r>
    </w:p>
  </w:footnote>
  <w:footnote w:type="continuationSeparator" w:id="0">
    <w:p w14:paraId="3E154D93" w14:textId="77777777" w:rsidR="0066121B" w:rsidRDefault="0066121B" w:rsidP="0092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B"/>
    <w:rsid w:val="001C35F3"/>
    <w:rsid w:val="002E5EB3"/>
    <w:rsid w:val="00527345"/>
    <w:rsid w:val="00630231"/>
    <w:rsid w:val="0066121B"/>
    <w:rsid w:val="00843361"/>
    <w:rsid w:val="00921244"/>
    <w:rsid w:val="00A52677"/>
    <w:rsid w:val="00B872CC"/>
    <w:rsid w:val="00BC6193"/>
    <w:rsid w:val="00D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5120"/>
  <w15:chartTrackingRefBased/>
  <w15:docId w15:val="{1EB19776-E6CB-41B5-9879-60DC3C4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244"/>
    <w:rPr>
      <w:sz w:val="18"/>
      <w:szCs w:val="18"/>
    </w:rPr>
  </w:style>
  <w:style w:type="paragraph" w:styleId="a7">
    <w:name w:val="No Spacing"/>
    <w:uiPriority w:val="1"/>
    <w:qFormat/>
    <w:rsid w:val="00921244"/>
    <w:pPr>
      <w:widowControl w:val="0"/>
      <w:jc w:val="both"/>
    </w:pPr>
  </w:style>
  <w:style w:type="table" w:styleId="a8">
    <w:name w:val="Grid Table Light"/>
    <w:basedOn w:val="a1"/>
    <w:uiPriority w:val="40"/>
    <w:rsid w:val="009212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5E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5EB3"/>
    <w:rPr>
      <w:sz w:val="18"/>
      <w:szCs w:val="18"/>
    </w:rPr>
  </w:style>
  <w:style w:type="table" w:customStyle="1" w:styleId="1">
    <w:name w:val="网格型浅色1"/>
    <w:basedOn w:val="a1"/>
    <w:uiPriority w:val="40"/>
    <w:rsid w:val="002E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</dc:creator>
  <cp:keywords/>
  <dc:description/>
  <cp:lastModifiedBy>HYY</cp:lastModifiedBy>
  <cp:revision>6</cp:revision>
  <dcterms:created xsi:type="dcterms:W3CDTF">2020-04-03T12:14:00Z</dcterms:created>
  <dcterms:modified xsi:type="dcterms:W3CDTF">2020-06-22T07:17:00Z</dcterms:modified>
</cp:coreProperties>
</file>