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8D" w:rsidRDefault="003F3E8D" w:rsidP="003F3E8D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Sequence and structural characterization of toll-like receptor </w:t>
      </w:r>
      <w:r w:rsidRPr="00BE3AD5">
        <w:rPr>
          <w:rFonts w:ascii="Times New Roman" w:hAnsi="Times New Roman" w:cs="Times New Roman"/>
          <w:b/>
          <w:sz w:val="28"/>
          <w:szCs w:val="24"/>
        </w:rPr>
        <w:t xml:space="preserve">6 </w:t>
      </w:r>
      <w:r>
        <w:rPr>
          <w:rFonts w:ascii="Times New Roman" w:hAnsi="Times New Roman" w:cs="Times New Roman"/>
          <w:b/>
          <w:sz w:val="28"/>
          <w:szCs w:val="24"/>
        </w:rPr>
        <w:t>from human and related species</w:t>
      </w:r>
    </w:p>
    <w:p w:rsidR="00781EEE" w:rsidRDefault="003F3E8D" w:rsidP="003F3E8D">
      <w:pPr>
        <w:jc w:val="center"/>
      </w:pPr>
      <w:r>
        <w:rPr>
          <w:noProof/>
          <w:lang w:val="en-US"/>
        </w:rPr>
        <w:drawing>
          <wp:inline distT="0" distB="0" distL="0" distR="0">
            <wp:extent cx="4295237" cy="6829425"/>
            <wp:effectExtent l="0" t="0" r="0" b="0"/>
            <wp:docPr id="1" name="Picture 1" descr="E:\1. University\Curricular\Publications\1. Mustafa\11. TLR6\Autoimmune\TLR 1-10\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University\Curricular\Publications\1. Mustafa\11. TLR6\Autoimmune\TLR 1-10\Logo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28" cy="68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D" w:rsidRPr="003F3E8D" w:rsidRDefault="003F3E8D" w:rsidP="003F3E8D">
      <w:pPr>
        <w:jc w:val="both"/>
        <w:rPr>
          <w:rFonts w:ascii="Times New Roman" w:hAnsi="Times New Roman" w:cs="Times New Roman"/>
          <w:sz w:val="24"/>
        </w:rPr>
      </w:pPr>
      <w:r w:rsidRPr="00503E0B">
        <w:rPr>
          <w:rFonts w:ascii="Times New Roman" w:hAnsi="Times New Roman" w:cs="Times New Roman"/>
          <w:b/>
          <w:sz w:val="24"/>
        </w:rPr>
        <w:t>Fig S1: Sequence logo of human TLRs</w:t>
      </w:r>
      <w:r w:rsidRPr="003F3E8D">
        <w:rPr>
          <w:rFonts w:ascii="Times New Roman" w:hAnsi="Times New Roman" w:cs="Times New Roman"/>
          <w:sz w:val="24"/>
        </w:rPr>
        <w:t xml:space="preserve">. </w:t>
      </w:r>
      <w:r w:rsidR="007A111A">
        <w:rPr>
          <w:rFonts w:ascii="Times New Roman" w:hAnsi="Times New Roman" w:cs="Times New Roman"/>
          <w:sz w:val="24"/>
        </w:rPr>
        <w:t>In logo, the c</w:t>
      </w:r>
      <w:r w:rsidRPr="003F3E8D">
        <w:rPr>
          <w:rFonts w:ascii="Times New Roman" w:hAnsi="Times New Roman" w:cs="Times New Roman"/>
          <w:sz w:val="24"/>
        </w:rPr>
        <w:t>onserved sequences are represented by large single letter codes of amino acids at specific positions</w:t>
      </w:r>
      <w:r w:rsidR="007A111A">
        <w:rPr>
          <w:rFonts w:ascii="Times New Roman" w:hAnsi="Times New Roman" w:cs="Times New Roman"/>
          <w:sz w:val="24"/>
        </w:rPr>
        <w:t>.</w:t>
      </w:r>
      <w:bookmarkStart w:id="0" w:name="_GoBack"/>
      <w:bookmarkEnd w:id="0"/>
      <w:r w:rsidRPr="003F3E8D">
        <w:rPr>
          <w:rFonts w:ascii="Times New Roman" w:hAnsi="Times New Roman" w:cs="Times New Roman"/>
          <w:sz w:val="24"/>
        </w:rPr>
        <w:t xml:space="preserve"> The sequences which are missing from other TLRs are highlighted by pink rectangles</w:t>
      </w:r>
    </w:p>
    <w:sectPr w:rsidR="003F3E8D" w:rsidRPr="003F3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47"/>
    <w:rsid w:val="001C08B5"/>
    <w:rsid w:val="00244C47"/>
    <w:rsid w:val="003F3E8D"/>
    <w:rsid w:val="00503E0B"/>
    <w:rsid w:val="0064335C"/>
    <w:rsid w:val="00781EEE"/>
    <w:rsid w:val="007A111A"/>
    <w:rsid w:val="009360D8"/>
    <w:rsid w:val="00BD65F0"/>
    <w:rsid w:val="00D0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E8D"/>
    <w:pPr>
      <w:spacing w:after="160" w:line="259" w:lineRule="auto"/>
    </w:pPr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8D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E8D"/>
    <w:pPr>
      <w:spacing w:after="160" w:line="259" w:lineRule="auto"/>
    </w:pPr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8D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285</Characters>
  <Application>Microsoft Office Word</Application>
  <DocSecurity>0</DocSecurity>
  <Lines>2</Lines>
  <Paragraphs>1</Paragraphs>
  <ScaleCrop>false</ScaleCrop>
  <Company>home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Ghulam Mustafa</dc:creator>
  <cp:keywords/>
  <dc:description/>
  <cp:lastModifiedBy>Ghulam Mustafa</cp:lastModifiedBy>
  <cp:revision>4</cp:revision>
  <dcterms:created xsi:type="dcterms:W3CDTF">2021-02-21T14:09:00Z</dcterms:created>
  <dcterms:modified xsi:type="dcterms:W3CDTF">2021-02-21T14:13:00Z</dcterms:modified>
</cp:coreProperties>
</file>