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F201" w14:textId="29FDF92C" w:rsidR="00423FBD" w:rsidRPr="00C824C3" w:rsidRDefault="00124FBA" w:rsidP="00C82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FBA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C824C3" w:rsidRPr="00C824C3">
        <w:rPr>
          <w:rFonts w:ascii="Times New Roman" w:hAnsi="Times New Roman" w:cs="Times New Roman"/>
          <w:b/>
          <w:bCs/>
          <w:sz w:val="24"/>
          <w:szCs w:val="24"/>
        </w:rPr>
        <w:t xml:space="preserve"> Table 1</w:t>
      </w:r>
      <w:r w:rsidR="003733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824C3" w:rsidRPr="00C824C3">
        <w:rPr>
          <w:rFonts w:ascii="Times New Roman" w:hAnsi="Times New Roman" w:cs="Times New Roman"/>
          <w:sz w:val="24"/>
          <w:szCs w:val="24"/>
        </w:rPr>
        <w:t xml:space="preserve"> </w:t>
      </w:r>
      <w:r w:rsidR="00C824C3" w:rsidRPr="00C824C3">
        <w:rPr>
          <w:rFonts w:ascii="Times New Roman" w:eastAsia="宋体" w:hAnsi="Times New Roman" w:cs="Times New Roman"/>
          <w:color w:val="000000"/>
          <w:sz w:val="24"/>
          <w:szCs w:val="24"/>
          <w:lang w:val="en-GB"/>
        </w:rPr>
        <w:t xml:space="preserve">Diagnostic criteria for </w:t>
      </w:r>
      <w:r w:rsidR="00C824C3" w:rsidRPr="00C824C3">
        <w:rPr>
          <w:rFonts w:ascii="Times New Roman" w:hAnsi="Times New Roman" w:cs="Times New Roman"/>
          <w:sz w:val="24"/>
          <w:szCs w:val="24"/>
        </w:rPr>
        <w:t>complications.</w:t>
      </w:r>
    </w:p>
    <w:tbl>
      <w:tblPr>
        <w:tblStyle w:val="a7"/>
        <w:tblW w:w="9781" w:type="dxa"/>
        <w:tblInd w:w="-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C824C3" w:rsidRPr="00C824C3" w14:paraId="070E1BE8" w14:textId="77777777" w:rsidTr="005C3E2B"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14:paraId="5AB5CD92" w14:textId="13776CCD" w:rsidR="00C824C3" w:rsidRPr="00C824C3" w:rsidRDefault="00C824C3" w:rsidP="00C824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Complications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6" w:space="0" w:color="auto"/>
            </w:tcBorders>
          </w:tcPr>
          <w:p w14:paraId="0B9C524D" w14:textId="77777777" w:rsidR="00C824C3" w:rsidRPr="00C824C3" w:rsidRDefault="00C824C3" w:rsidP="00C824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Diagnostic criteria</w:t>
            </w:r>
          </w:p>
        </w:tc>
      </w:tr>
      <w:tr w:rsidR="00C824C3" w:rsidRPr="00C824C3" w14:paraId="7B6FC033" w14:textId="77777777" w:rsidTr="005C3E2B">
        <w:tc>
          <w:tcPr>
            <w:tcW w:w="2835" w:type="dxa"/>
            <w:tcBorders>
              <w:top w:val="single" w:sz="6" w:space="0" w:color="auto"/>
            </w:tcBorders>
          </w:tcPr>
          <w:p w14:paraId="43515525" w14:textId="77777777" w:rsidR="00C824C3" w:rsidRPr="00C824C3" w:rsidRDefault="00C824C3" w:rsidP="00C82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Acute kidney injury</w:t>
            </w:r>
          </w:p>
        </w:tc>
        <w:tc>
          <w:tcPr>
            <w:tcW w:w="6946" w:type="dxa"/>
            <w:tcBorders>
              <w:top w:val="single" w:sz="6" w:space="0" w:color="auto"/>
            </w:tcBorders>
          </w:tcPr>
          <w:p w14:paraId="223C3952" w14:textId="7C18CFC7" w:rsidR="00C824C3" w:rsidRPr="00C824C3" w:rsidRDefault="00C824C3" w:rsidP="00596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 xml:space="preserve">We used the pROCK criterion, which defines </w:t>
            </w:r>
            <w:r w:rsidR="00596DF9">
              <w:rPr>
                <w:rFonts w:ascii="Times New Roman" w:hAnsi="Times New Roman" w:cs="Times New Roman"/>
                <w:sz w:val="24"/>
                <w:szCs w:val="24"/>
              </w:rPr>
              <w:t>acute kidney injury</w:t>
            </w: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 xml:space="preserve"> as an increase in creatinine levels of ≥</w:t>
            </w:r>
            <w:r w:rsidR="0059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20 µmol/L and ≥ 30% within 7 days</w:t>
            </w:r>
            <w:r w:rsidR="0059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C3" w:rsidRPr="00C824C3" w14:paraId="01806CAF" w14:textId="77777777" w:rsidTr="005C3E2B">
        <w:tc>
          <w:tcPr>
            <w:tcW w:w="2835" w:type="dxa"/>
          </w:tcPr>
          <w:p w14:paraId="092D5453" w14:textId="77777777" w:rsidR="00C824C3" w:rsidRPr="00C824C3" w:rsidRDefault="00C824C3" w:rsidP="00C82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6946" w:type="dxa"/>
          </w:tcPr>
          <w:p w14:paraId="2B08A7EE" w14:textId="77777777" w:rsidR="00C824C3" w:rsidRPr="00C824C3" w:rsidRDefault="00C824C3" w:rsidP="00596DF9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1-4 months &lt; 90 g/L;</w:t>
            </w:r>
          </w:p>
          <w:p w14:paraId="061F1CA6" w14:textId="77777777" w:rsidR="00C824C3" w:rsidRPr="00C824C3" w:rsidRDefault="00C824C3" w:rsidP="00596DF9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4-6 months &lt; 100 g/L;</w:t>
            </w:r>
          </w:p>
          <w:p w14:paraId="729AAED8" w14:textId="77777777" w:rsidR="00C824C3" w:rsidRPr="00C824C3" w:rsidRDefault="00C824C3" w:rsidP="00596DF9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6-60minths &lt; 110 g/L;</w:t>
            </w:r>
          </w:p>
          <w:p w14:paraId="33328A8F" w14:textId="77777777" w:rsidR="00C824C3" w:rsidRPr="00C824C3" w:rsidRDefault="00C824C3" w:rsidP="00596DF9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60-144months &lt; 115 g/L;</w:t>
            </w:r>
          </w:p>
          <w:p w14:paraId="34FA4D9E" w14:textId="77777777" w:rsidR="00C824C3" w:rsidRPr="00C824C3" w:rsidRDefault="00C824C3" w:rsidP="00596DF9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&gt;144 months &lt; 120 g/L.</w:t>
            </w:r>
          </w:p>
        </w:tc>
      </w:tr>
      <w:tr w:rsidR="00C824C3" w:rsidRPr="00C824C3" w14:paraId="7358AB55" w14:textId="77777777" w:rsidTr="005C3E2B">
        <w:tc>
          <w:tcPr>
            <w:tcW w:w="2835" w:type="dxa"/>
          </w:tcPr>
          <w:p w14:paraId="36D63796" w14:textId="77777777" w:rsidR="00C824C3" w:rsidRPr="00C824C3" w:rsidRDefault="00C824C3" w:rsidP="00C82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Congenital heart disease</w:t>
            </w:r>
          </w:p>
        </w:tc>
        <w:tc>
          <w:tcPr>
            <w:tcW w:w="6946" w:type="dxa"/>
          </w:tcPr>
          <w:p w14:paraId="531F504E" w14:textId="77777777" w:rsidR="00C824C3" w:rsidRPr="00C824C3" w:rsidRDefault="00C824C3" w:rsidP="00596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A scenario of anatomic abnormalities due to dysgenesis or dysplasia of the heart and great vessels, or failure to close (normal in the genus fetus) of a channel that should automatically close after birth.</w:t>
            </w:r>
          </w:p>
        </w:tc>
      </w:tr>
      <w:tr w:rsidR="00C824C3" w:rsidRPr="00C824C3" w14:paraId="71B904C8" w14:textId="77777777" w:rsidTr="005C3E2B">
        <w:tc>
          <w:tcPr>
            <w:tcW w:w="2835" w:type="dxa"/>
          </w:tcPr>
          <w:p w14:paraId="2BB1C468" w14:textId="77777777" w:rsidR="00C824C3" w:rsidRPr="00C824C3" w:rsidRDefault="00C824C3" w:rsidP="00C82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Diabetic ketoacidosis</w:t>
            </w:r>
          </w:p>
        </w:tc>
        <w:tc>
          <w:tcPr>
            <w:tcW w:w="6946" w:type="dxa"/>
          </w:tcPr>
          <w:p w14:paraId="5DC88C3E" w14:textId="77777777" w:rsidR="00C824C3" w:rsidRPr="00C824C3" w:rsidRDefault="00C824C3" w:rsidP="00596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Blood glucose &gt; 11 mmol/L; venous blood pH &lt; 7.3 or serum bicarbonate &lt; 15 mmol / L; presence of ketone bodies in blood or urine.</w:t>
            </w:r>
          </w:p>
        </w:tc>
      </w:tr>
      <w:tr w:rsidR="00C824C3" w:rsidRPr="00C824C3" w14:paraId="02534141" w14:textId="77777777" w:rsidTr="005C3E2B">
        <w:tc>
          <w:tcPr>
            <w:tcW w:w="2835" w:type="dxa"/>
          </w:tcPr>
          <w:p w14:paraId="61F959D3" w14:textId="77777777" w:rsidR="00C824C3" w:rsidRPr="00C824C3" w:rsidRDefault="00C824C3" w:rsidP="00C82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Liver dysfunction</w:t>
            </w:r>
          </w:p>
        </w:tc>
        <w:tc>
          <w:tcPr>
            <w:tcW w:w="6946" w:type="dxa"/>
          </w:tcPr>
          <w:p w14:paraId="35F7E685" w14:textId="77777777" w:rsidR="00C824C3" w:rsidRPr="00C824C3" w:rsidRDefault="00C824C3" w:rsidP="00596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Total bilirubin &gt; 68.4mmol/L or alanine aminotransferase elevation more than two times the upper value.</w:t>
            </w:r>
          </w:p>
        </w:tc>
      </w:tr>
      <w:tr w:rsidR="00C824C3" w:rsidRPr="00C824C3" w14:paraId="47E9D8D0" w14:textId="77777777" w:rsidTr="005C3E2B">
        <w:tc>
          <w:tcPr>
            <w:tcW w:w="2835" w:type="dxa"/>
            <w:tcBorders>
              <w:bottom w:val="single" w:sz="12" w:space="0" w:color="auto"/>
            </w:tcBorders>
          </w:tcPr>
          <w:p w14:paraId="4EFB1249" w14:textId="77777777" w:rsidR="00C824C3" w:rsidRPr="00C824C3" w:rsidRDefault="00C824C3" w:rsidP="00C82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Malignancy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14:paraId="10F952CA" w14:textId="77777777" w:rsidR="00C824C3" w:rsidRPr="00C824C3" w:rsidRDefault="00C824C3" w:rsidP="00596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3">
              <w:rPr>
                <w:rFonts w:ascii="Times New Roman" w:hAnsi="Times New Roman" w:cs="Times New Roman"/>
                <w:sz w:val="24"/>
                <w:szCs w:val="24"/>
              </w:rPr>
              <w:t>Including solid malignancies and non-solid malignancies.</w:t>
            </w:r>
          </w:p>
        </w:tc>
      </w:tr>
    </w:tbl>
    <w:p w14:paraId="5CD461B9" w14:textId="77777777" w:rsidR="00C824C3" w:rsidRPr="00C824C3" w:rsidRDefault="00C824C3"/>
    <w:sectPr w:rsidR="00C824C3" w:rsidRPr="00C824C3" w:rsidSect="00C824C3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E0BC" w14:textId="77777777" w:rsidR="007D514D" w:rsidRDefault="007D514D" w:rsidP="00AD6E3C">
      <w:r>
        <w:separator/>
      </w:r>
    </w:p>
  </w:endnote>
  <w:endnote w:type="continuationSeparator" w:id="0">
    <w:p w14:paraId="0B63978D" w14:textId="77777777" w:rsidR="007D514D" w:rsidRDefault="007D514D" w:rsidP="00AD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278" w14:textId="77777777" w:rsidR="007D514D" w:rsidRDefault="007D514D" w:rsidP="00AD6E3C">
      <w:r>
        <w:separator/>
      </w:r>
    </w:p>
  </w:footnote>
  <w:footnote w:type="continuationSeparator" w:id="0">
    <w:p w14:paraId="28DBDB6E" w14:textId="77777777" w:rsidR="007D514D" w:rsidRDefault="007D514D" w:rsidP="00AD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BD"/>
    <w:rsid w:val="00047250"/>
    <w:rsid w:val="00124FBA"/>
    <w:rsid w:val="00226F8E"/>
    <w:rsid w:val="00373352"/>
    <w:rsid w:val="00423FBD"/>
    <w:rsid w:val="00596DF9"/>
    <w:rsid w:val="005D5743"/>
    <w:rsid w:val="007D514D"/>
    <w:rsid w:val="00A652E7"/>
    <w:rsid w:val="00AD6E3C"/>
    <w:rsid w:val="00AF15DA"/>
    <w:rsid w:val="00C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6782"/>
  <w15:chartTrackingRefBased/>
  <w15:docId w15:val="{F0C3049E-4DF8-40EF-922D-AEECBFAF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E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E3C"/>
    <w:rPr>
      <w:sz w:val="18"/>
      <w:szCs w:val="18"/>
    </w:rPr>
  </w:style>
  <w:style w:type="table" w:styleId="a7">
    <w:name w:val="Table Grid"/>
    <w:basedOn w:val="a1"/>
    <w:uiPriority w:val="39"/>
    <w:rsid w:val="00AD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化彬</dc:creator>
  <cp:keywords/>
  <dc:description/>
  <cp:lastModifiedBy>王 化彬</cp:lastModifiedBy>
  <cp:revision>4</cp:revision>
  <dcterms:created xsi:type="dcterms:W3CDTF">2021-07-14T04:32:00Z</dcterms:created>
  <dcterms:modified xsi:type="dcterms:W3CDTF">2021-07-22T09:37:00Z</dcterms:modified>
</cp:coreProperties>
</file>