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377D4" w14:textId="77777777" w:rsidR="00DD3DBF" w:rsidRDefault="00DD3DBF" w:rsidP="00DD3DBF">
      <w:pPr>
        <w:jc w:val="center"/>
        <w:rPr>
          <w:rFonts w:ascii="Times New Roman" w:hAnsi="Times New Roman"/>
          <w:b/>
          <w:sz w:val="28"/>
        </w:rPr>
      </w:pPr>
      <w:r>
        <w:rPr>
          <w:b/>
          <w:sz w:val="28"/>
        </w:rPr>
        <w:t>Supplementary Appendix</w:t>
      </w:r>
    </w:p>
    <w:p w14:paraId="59690251" w14:textId="77777777" w:rsidR="00DD3DBF" w:rsidRDefault="00DD3DBF" w:rsidP="00DD3DBF">
      <w:pPr>
        <w:ind w:firstLine="539"/>
        <w:rPr>
          <w:szCs w:val="20"/>
        </w:rPr>
      </w:pPr>
      <w:r>
        <w:rPr>
          <w:szCs w:val="20"/>
        </w:rPr>
        <w:t>This appendix has been supplied by the authors to give readers additional information about the research reported in this paper</w:t>
      </w:r>
    </w:p>
    <w:p w14:paraId="2C8AB265" w14:textId="77777777" w:rsidR="00DD3DBF" w:rsidRDefault="00DD3DBF" w:rsidP="00DD3DBF">
      <w:pPr>
        <w:ind w:firstLine="539"/>
        <w:rPr>
          <w:b/>
          <w:szCs w:val="20"/>
        </w:rPr>
      </w:pPr>
    </w:p>
    <w:p w14:paraId="5FEAA5C8" w14:textId="77777777" w:rsidR="00DD3DBF" w:rsidRDefault="00DD3DBF" w:rsidP="00DD3DBF">
      <w:pPr>
        <w:rPr>
          <w:b/>
          <w:szCs w:val="20"/>
          <w:lang w:val="en-GB"/>
        </w:rPr>
      </w:pPr>
      <w:r>
        <w:rPr>
          <w:b/>
          <w:szCs w:val="20"/>
        </w:rPr>
        <w:t>Supplement to: Skapinakis et al.</w:t>
      </w:r>
      <w:r>
        <w:rPr>
          <w:szCs w:val="20"/>
        </w:rPr>
        <w:t xml:space="preserve"> </w:t>
      </w:r>
      <w:r w:rsidRPr="00AA7934">
        <w:rPr>
          <w:b/>
          <w:szCs w:val="20"/>
        </w:rPr>
        <w:t>Depression and its relationship with coping strategies and illness perceptions during the COVID-19 lockdown in Greece: A cross-sectional survey of the population</w:t>
      </w:r>
    </w:p>
    <w:p w14:paraId="47E6C25F" w14:textId="77777777" w:rsidR="00DD3DBF" w:rsidRDefault="00DD3DBF" w:rsidP="00DD3DBF">
      <w:pPr>
        <w:ind w:firstLine="539"/>
        <w:jc w:val="center"/>
        <w:rPr>
          <w:b/>
          <w:sz w:val="28"/>
          <w:szCs w:val="20"/>
          <w:lang w:val="en-GB"/>
        </w:rPr>
      </w:pPr>
    </w:p>
    <w:p w14:paraId="7ABB92BF" w14:textId="77777777" w:rsidR="00DD3DBF" w:rsidRDefault="00DD3DBF" w:rsidP="00DD3DBF">
      <w:pPr>
        <w:ind w:firstLine="539"/>
        <w:jc w:val="center"/>
        <w:rPr>
          <w:b/>
          <w:sz w:val="28"/>
          <w:szCs w:val="20"/>
          <w:lang w:val="en-GB"/>
        </w:rPr>
      </w:pPr>
      <w:r>
        <w:rPr>
          <w:b/>
          <w:sz w:val="28"/>
          <w:szCs w:val="20"/>
          <w:lang w:val="en-GB"/>
        </w:rPr>
        <w:t>Contents of the Appendix</w:t>
      </w:r>
    </w:p>
    <w:p w14:paraId="08F99A3C" w14:textId="77777777" w:rsidR="00DD3DBF" w:rsidRDefault="00DD3DBF" w:rsidP="00DD3DBF">
      <w:pPr>
        <w:rPr>
          <w:b/>
          <w:szCs w:val="20"/>
        </w:rPr>
      </w:pPr>
    </w:p>
    <w:p w14:paraId="6A9E9230" w14:textId="77777777" w:rsidR="00DD3DBF" w:rsidRDefault="00DD3DBF" w:rsidP="00DD3DBF">
      <w:pPr>
        <w:rPr>
          <w:rFonts w:asciiTheme="majorHAnsi" w:hAnsiTheme="majorHAnsi" w:cstheme="majorHAnsi"/>
          <w:b/>
          <w:bCs/>
          <w:szCs w:val="20"/>
          <w:lang w:val="en-GB"/>
        </w:rPr>
      </w:pPr>
      <w:r>
        <w:rPr>
          <w:rFonts w:asciiTheme="majorHAnsi" w:hAnsiTheme="majorHAnsi" w:cstheme="majorHAnsi"/>
          <w:b/>
          <w:szCs w:val="20"/>
        </w:rPr>
        <w:t>Section 1. Table A1.</w:t>
      </w:r>
      <w:r>
        <w:rPr>
          <w:rFonts w:asciiTheme="majorHAnsi" w:hAnsiTheme="majorHAnsi" w:cstheme="majorHAnsi"/>
          <w:szCs w:val="20"/>
        </w:rPr>
        <w:t xml:space="preserve"> </w:t>
      </w:r>
      <w:r>
        <w:rPr>
          <w:rFonts w:asciiTheme="majorHAnsi" w:hAnsiTheme="majorHAnsi" w:cstheme="majorHAnsi"/>
          <w:bCs/>
          <w:szCs w:val="20"/>
          <w:lang w:val="en-GB"/>
        </w:rPr>
        <w:t>Basic Description of the Sample</w:t>
      </w:r>
    </w:p>
    <w:p w14:paraId="605B2396" w14:textId="77777777" w:rsidR="00DD3DBF" w:rsidRDefault="00DD3DBF" w:rsidP="00DD3DBF">
      <w:pPr>
        <w:rPr>
          <w:rFonts w:ascii="Times New Roman" w:hAnsi="Times New Roman"/>
          <w:b/>
          <w:bCs/>
          <w:szCs w:val="20"/>
          <w:lang w:val="en-GB"/>
        </w:rPr>
      </w:pPr>
    </w:p>
    <w:p w14:paraId="23711DC4" w14:textId="77777777" w:rsidR="00DD3DBF" w:rsidRDefault="00DD3DBF" w:rsidP="00DD3DBF">
      <w:pPr>
        <w:rPr>
          <w:rFonts w:asciiTheme="majorHAnsi" w:hAnsiTheme="majorHAnsi" w:cstheme="majorHAnsi"/>
          <w:b/>
          <w:bCs/>
        </w:rPr>
      </w:pPr>
      <w:r>
        <w:rPr>
          <w:rFonts w:asciiTheme="majorHAnsi" w:hAnsiTheme="majorHAnsi" w:cstheme="majorHAnsi"/>
          <w:b/>
          <w:bCs/>
        </w:rPr>
        <w:t xml:space="preserve">Section 2. Table A2. </w:t>
      </w:r>
      <w:r>
        <w:rPr>
          <w:rFonts w:asciiTheme="majorHAnsi" w:hAnsiTheme="majorHAnsi" w:cstheme="majorHAnsi"/>
        </w:rPr>
        <w:t>Factor analysis of IPQ-R Items</w:t>
      </w:r>
    </w:p>
    <w:p w14:paraId="458FADBD" w14:textId="77777777" w:rsidR="00DD3DBF" w:rsidRDefault="00DD3DBF" w:rsidP="00DD3DBF">
      <w:pPr>
        <w:rPr>
          <w:rFonts w:ascii="Times New Roman" w:hAnsi="Times New Roman"/>
          <w:b/>
          <w:bCs/>
          <w:szCs w:val="20"/>
        </w:rPr>
      </w:pPr>
    </w:p>
    <w:p w14:paraId="3408F4B7" w14:textId="77777777" w:rsidR="00DD3DBF" w:rsidRDefault="00DD3DBF" w:rsidP="00DD3DBF">
      <w:pPr>
        <w:rPr>
          <w:rFonts w:asciiTheme="majorHAnsi" w:hAnsiTheme="majorHAnsi" w:cstheme="majorHAnsi"/>
          <w:szCs w:val="20"/>
        </w:rPr>
      </w:pPr>
      <w:r>
        <w:rPr>
          <w:rFonts w:asciiTheme="majorHAnsi" w:hAnsiTheme="majorHAnsi" w:cstheme="majorHAnsi"/>
          <w:b/>
          <w:bCs/>
          <w:szCs w:val="20"/>
        </w:rPr>
        <w:t xml:space="preserve">Section 3. Table A3. </w:t>
      </w:r>
      <w:r>
        <w:rPr>
          <w:rFonts w:asciiTheme="majorHAnsi" w:hAnsiTheme="majorHAnsi" w:cstheme="majorHAnsi"/>
          <w:szCs w:val="20"/>
        </w:rPr>
        <w:t>Use of Coping Strategies by gender</w:t>
      </w:r>
    </w:p>
    <w:p w14:paraId="56A0EE24" w14:textId="77777777" w:rsidR="00DD3DBF" w:rsidRDefault="00DD3DBF" w:rsidP="00DD3DBF">
      <w:pPr>
        <w:rPr>
          <w:rFonts w:asciiTheme="majorHAnsi" w:hAnsiTheme="majorHAnsi" w:cstheme="majorHAnsi"/>
          <w:szCs w:val="20"/>
        </w:rPr>
      </w:pPr>
    </w:p>
    <w:p w14:paraId="76DCB6DD" w14:textId="77777777" w:rsidR="00DD3DBF" w:rsidRDefault="00DD3DBF" w:rsidP="00DD3DBF">
      <w:pPr>
        <w:rPr>
          <w:rFonts w:asciiTheme="majorHAnsi" w:hAnsiTheme="majorHAnsi" w:cstheme="majorHAnsi"/>
          <w:b/>
          <w:bCs/>
          <w:szCs w:val="20"/>
        </w:rPr>
      </w:pPr>
      <w:r>
        <w:rPr>
          <w:rFonts w:asciiTheme="majorHAnsi" w:hAnsiTheme="majorHAnsi" w:cstheme="majorHAnsi"/>
          <w:b/>
          <w:bCs/>
          <w:szCs w:val="20"/>
        </w:rPr>
        <w:t>Section 4. Factor analysis of Brief Cope Items</w:t>
      </w:r>
    </w:p>
    <w:p w14:paraId="0C6029AF" w14:textId="77777777" w:rsidR="00DD3DBF" w:rsidRDefault="00DD3DBF" w:rsidP="00DD3DBF">
      <w:pPr>
        <w:ind w:firstLine="1134"/>
        <w:rPr>
          <w:rFonts w:asciiTheme="majorHAnsi" w:hAnsiTheme="majorHAnsi" w:cstheme="majorHAnsi"/>
          <w:b/>
          <w:bCs/>
          <w:szCs w:val="20"/>
        </w:rPr>
      </w:pPr>
      <w:r>
        <w:rPr>
          <w:rFonts w:asciiTheme="majorHAnsi" w:hAnsiTheme="majorHAnsi" w:cstheme="majorHAnsi"/>
          <w:b/>
          <w:bCs/>
          <w:szCs w:val="20"/>
        </w:rPr>
        <w:t xml:space="preserve">Tables A4. </w:t>
      </w:r>
      <w:r>
        <w:rPr>
          <w:rFonts w:asciiTheme="majorHAnsi" w:hAnsiTheme="majorHAnsi" w:cstheme="majorHAnsi"/>
          <w:szCs w:val="20"/>
        </w:rPr>
        <w:t>Initial factor analysis</w:t>
      </w:r>
    </w:p>
    <w:p w14:paraId="602BD98B" w14:textId="77777777" w:rsidR="00DD3DBF" w:rsidRDefault="00DD3DBF" w:rsidP="00DD3DBF">
      <w:pPr>
        <w:ind w:firstLine="1134"/>
        <w:rPr>
          <w:rFonts w:asciiTheme="majorHAnsi" w:hAnsiTheme="majorHAnsi" w:cstheme="majorHAnsi"/>
          <w:b/>
          <w:bCs/>
          <w:szCs w:val="20"/>
        </w:rPr>
      </w:pPr>
      <w:r>
        <w:rPr>
          <w:rFonts w:asciiTheme="majorHAnsi" w:hAnsiTheme="majorHAnsi" w:cstheme="majorHAnsi"/>
          <w:b/>
          <w:bCs/>
          <w:szCs w:val="20"/>
        </w:rPr>
        <w:t xml:space="preserve">Table A5. </w:t>
      </w:r>
      <w:r>
        <w:rPr>
          <w:rFonts w:asciiTheme="majorHAnsi" w:hAnsiTheme="majorHAnsi" w:cstheme="majorHAnsi"/>
          <w:szCs w:val="20"/>
        </w:rPr>
        <w:t>Second factor analysis</w:t>
      </w:r>
    </w:p>
    <w:p w14:paraId="0D458177" w14:textId="77777777" w:rsidR="00DD3DBF" w:rsidRDefault="00DD3DBF" w:rsidP="00DD3DBF">
      <w:pPr>
        <w:rPr>
          <w:rFonts w:asciiTheme="majorHAnsi" w:hAnsiTheme="majorHAnsi" w:cstheme="majorHAnsi"/>
          <w:szCs w:val="20"/>
        </w:rPr>
      </w:pPr>
    </w:p>
    <w:p w14:paraId="3E846F26" w14:textId="77777777" w:rsidR="00DD3DBF" w:rsidRDefault="00DD3DBF" w:rsidP="00DD3DBF">
      <w:pPr>
        <w:rPr>
          <w:rFonts w:asciiTheme="majorHAnsi" w:hAnsiTheme="majorHAnsi" w:cstheme="majorHAnsi"/>
          <w:b/>
          <w:bCs/>
          <w:szCs w:val="20"/>
        </w:rPr>
      </w:pPr>
      <w:r>
        <w:rPr>
          <w:rFonts w:asciiTheme="majorHAnsi" w:hAnsiTheme="majorHAnsi" w:cstheme="majorHAnsi"/>
          <w:b/>
          <w:bCs/>
          <w:szCs w:val="20"/>
        </w:rPr>
        <w:t xml:space="preserve">Section 5: Figure A1. </w:t>
      </w:r>
      <w:r>
        <w:rPr>
          <w:rFonts w:asciiTheme="majorHAnsi" w:hAnsiTheme="majorHAnsi" w:cstheme="majorHAnsi"/>
          <w:szCs w:val="20"/>
        </w:rPr>
        <w:t>Selected coping mechanisms by age and educational status</w:t>
      </w:r>
    </w:p>
    <w:p w14:paraId="79A8D221" w14:textId="77777777" w:rsidR="00DD3DBF" w:rsidRDefault="00DD3DBF" w:rsidP="00DD3DBF">
      <w:pPr>
        <w:rPr>
          <w:rFonts w:asciiTheme="majorHAnsi" w:hAnsiTheme="majorHAnsi" w:cstheme="majorHAnsi"/>
          <w:b/>
          <w:bCs/>
          <w:szCs w:val="20"/>
          <w:lang w:val="en-GB"/>
        </w:rPr>
      </w:pPr>
    </w:p>
    <w:p w14:paraId="5C922736" w14:textId="77777777" w:rsidR="00DD3DBF" w:rsidRDefault="00DD3DBF" w:rsidP="00DD3DBF">
      <w:pPr>
        <w:rPr>
          <w:rFonts w:ascii="Times New Roman" w:hAnsi="Times New Roman"/>
          <w:b/>
          <w:bCs/>
          <w:szCs w:val="20"/>
          <w:lang w:val="en-GB"/>
        </w:rPr>
      </w:pPr>
    </w:p>
    <w:p w14:paraId="6DF719C2" w14:textId="77777777" w:rsidR="00DD3DBF" w:rsidRDefault="00DD3DBF" w:rsidP="00DD3DBF">
      <w:pPr>
        <w:rPr>
          <w:szCs w:val="20"/>
        </w:rPr>
      </w:pPr>
    </w:p>
    <w:p w14:paraId="3BA40AD5" w14:textId="77777777" w:rsidR="00DD3DBF" w:rsidRDefault="00DD3DBF" w:rsidP="00DD3DBF">
      <w:pPr>
        <w:rPr>
          <w:sz w:val="28"/>
        </w:rPr>
      </w:pPr>
    </w:p>
    <w:p w14:paraId="1F4061D3" w14:textId="77777777" w:rsidR="00DD3DBF" w:rsidRDefault="00DD3DBF" w:rsidP="00DD3DBF">
      <w:pPr>
        <w:rPr>
          <w:rFonts w:ascii="Times New Roman" w:hAnsi="Times New Roman"/>
        </w:rPr>
      </w:pPr>
      <w:r>
        <w:br w:type="page"/>
      </w:r>
    </w:p>
    <w:p w14:paraId="03F5AA55" w14:textId="77777777" w:rsidR="00DD3DBF" w:rsidRDefault="00DD3DBF" w:rsidP="00DD3DBF">
      <w:pPr>
        <w:spacing w:after="120"/>
        <w:ind w:left="-426" w:right="-205"/>
        <w:rPr>
          <w:rFonts w:ascii="Arial" w:hAnsi="Arial" w:cs="Arial"/>
          <w:b/>
          <w:sz w:val="22"/>
          <w:szCs w:val="22"/>
          <w:lang w:val="en-GB"/>
        </w:rPr>
      </w:pPr>
      <w:r>
        <w:rPr>
          <w:rFonts w:ascii="Arial" w:hAnsi="Arial" w:cs="Arial"/>
          <w:b/>
          <w:sz w:val="22"/>
          <w:szCs w:val="22"/>
          <w:lang w:val="en-GB"/>
        </w:rPr>
        <w:lastRenderedPageBreak/>
        <w:t>Appendix - Section 1</w:t>
      </w:r>
    </w:p>
    <w:p w14:paraId="029427B8" w14:textId="77777777" w:rsidR="00DD3DBF" w:rsidRDefault="00DD3DBF" w:rsidP="00DD3DBF">
      <w:pPr>
        <w:spacing w:after="120"/>
        <w:ind w:left="-426" w:right="-205"/>
        <w:rPr>
          <w:rFonts w:ascii="Arial" w:hAnsi="Arial" w:cs="Arial"/>
          <w:b/>
          <w:sz w:val="22"/>
          <w:szCs w:val="22"/>
          <w:lang w:val="en-GB"/>
        </w:rPr>
      </w:pPr>
      <w:r>
        <w:rPr>
          <w:rFonts w:ascii="Arial" w:hAnsi="Arial" w:cs="Arial"/>
          <w:b/>
          <w:sz w:val="22"/>
          <w:szCs w:val="22"/>
          <w:lang w:val="en-GB"/>
        </w:rPr>
        <w:t xml:space="preserve">Table A1. Basic Description of the Sample </w:t>
      </w:r>
      <w:r>
        <w:rPr>
          <w:rFonts w:ascii="Arial" w:hAnsi="Arial" w:cs="Arial"/>
          <w:b/>
          <w:bCs/>
          <w:sz w:val="22"/>
          <w:szCs w:val="28"/>
          <w:lang w:val="en-GB" w:eastAsia="en-US"/>
        </w:rPr>
        <w:t>(N=3379).</w:t>
      </w:r>
    </w:p>
    <w:tbl>
      <w:tblPr>
        <w:tblW w:w="8925" w:type="dxa"/>
        <w:tblInd w:w="-431" w:type="dxa"/>
        <w:tblLayout w:type="fixed"/>
        <w:tblLook w:val="04A0" w:firstRow="1" w:lastRow="0" w:firstColumn="1" w:lastColumn="0" w:noHBand="0" w:noVBand="1"/>
      </w:tblPr>
      <w:tblGrid>
        <w:gridCol w:w="4392"/>
        <w:gridCol w:w="1983"/>
        <w:gridCol w:w="2550"/>
      </w:tblGrid>
      <w:tr w:rsidR="00DD3DBF" w14:paraId="32AEADF4" w14:textId="77777777" w:rsidTr="007A4965">
        <w:tc>
          <w:tcPr>
            <w:tcW w:w="4395" w:type="dxa"/>
            <w:tcBorders>
              <w:top w:val="single" w:sz="4" w:space="0" w:color="000000"/>
              <w:left w:val="single" w:sz="4" w:space="0" w:color="000000"/>
              <w:bottom w:val="single" w:sz="4" w:space="0" w:color="000000"/>
              <w:right w:val="nil"/>
            </w:tcBorders>
          </w:tcPr>
          <w:p w14:paraId="08C47119" w14:textId="77777777" w:rsidR="00DD3DBF" w:rsidRDefault="00DD3DBF" w:rsidP="007A4965">
            <w:pPr>
              <w:snapToGrid w:val="0"/>
              <w:rPr>
                <w:rFonts w:ascii="Arial Narrow" w:hAnsi="Arial Narrow"/>
                <w:lang w:val="en-GB"/>
              </w:rPr>
            </w:pPr>
          </w:p>
        </w:tc>
        <w:tc>
          <w:tcPr>
            <w:tcW w:w="1984" w:type="dxa"/>
            <w:tcBorders>
              <w:top w:val="single" w:sz="4" w:space="0" w:color="000000"/>
              <w:left w:val="double" w:sz="4" w:space="0" w:color="000000"/>
              <w:bottom w:val="single" w:sz="4" w:space="0" w:color="000000"/>
              <w:right w:val="nil"/>
            </w:tcBorders>
            <w:hideMark/>
          </w:tcPr>
          <w:p w14:paraId="733388D9" w14:textId="77777777" w:rsidR="00DD3DBF" w:rsidRDefault="00DD3DBF" w:rsidP="007A4965">
            <w:pPr>
              <w:jc w:val="center"/>
              <w:rPr>
                <w:rFonts w:ascii="Arial Narrow" w:hAnsi="Arial Narrow" w:cs="Arial Narrow"/>
                <w:sz w:val="20"/>
                <w:szCs w:val="20"/>
                <w:lang w:val="en-GB" w:eastAsia="en-US"/>
              </w:rPr>
            </w:pPr>
            <w:r>
              <w:rPr>
                <w:rFonts w:ascii="Arial Narrow" w:hAnsi="Arial Narrow" w:cs="Arial Narrow"/>
                <w:sz w:val="20"/>
                <w:szCs w:val="20"/>
                <w:lang w:val="en-GB" w:eastAsia="en-US"/>
              </w:rPr>
              <w:t>N</w:t>
            </w:r>
          </w:p>
        </w:tc>
        <w:tc>
          <w:tcPr>
            <w:tcW w:w="2552" w:type="dxa"/>
            <w:tcBorders>
              <w:top w:val="single" w:sz="4" w:space="0" w:color="000000"/>
              <w:left w:val="dotted" w:sz="4" w:space="0" w:color="000000"/>
              <w:bottom w:val="single" w:sz="4" w:space="0" w:color="000000"/>
              <w:right w:val="dotted" w:sz="4" w:space="0" w:color="000000"/>
            </w:tcBorders>
            <w:hideMark/>
          </w:tcPr>
          <w:p w14:paraId="1B15E995" w14:textId="77777777" w:rsidR="00DD3DBF" w:rsidRDefault="00DD3DBF" w:rsidP="007A4965">
            <w:pPr>
              <w:jc w:val="center"/>
              <w:rPr>
                <w:rFonts w:ascii="Arial Narrow" w:hAnsi="Arial Narrow" w:cs="Arial Narrow"/>
                <w:sz w:val="20"/>
                <w:szCs w:val="20"/>
                <w:lang w:eastAsia="en-US"/>
              </w:rPr>
            </w:pPr>
            <w:r>
              <w:rPr>
                <w:rFonts w:ascii="Arial Narrow" w:hAnsi="Arial Narrow" w:cs="Arial Narrow"/>
                <w:sz w:val="20"/>
                <w:szCs w:val="20"/>
                <w:lang w:val="en-GB" w:eastAsia="en-US"/>
              </w:rPr>
              <w:t>%</w:t>
            </w:r>
          </w:p>
        </w:tc>
      </w:tr>
      <w:tr w:rsidR="00DD3DBF" w14:paraId="49D32685" w14:textId="77777777" w:rsidTr="007A4965">
        <w:tc>
          <w:tcPr>
            <w:tcW w:w="4395" w:type="dxa"/>
            <w:tcBorders>
              <w:top w:val="single" w:sz="4" w:space="0" w:color="000000"/>
              <w:left w:val="single" w:sz="4" w:space="0" w:color="000000"/>
              <w:bottom w:val="single" w:sz="4" w:space="0" w:color="000000"/>
              <w:right w:val="nil"/>
            </w:tcBorders>
            <w:hideMark/>
          </w:tcPr>
          <w:p w14:paraId="725445A6" w14:textId="77777777" w:rsidR="00DD3DBF" w:rsidRDefault="00DD3DBF" w:rsidP="007A4965">
            <w:pPr>
              <w:rPr>
                <w:rFonts w:ascii="Arial Narrow" w:hAnsi="Arial Narrow" w:cs="Arial Narrow"/>
                <w:b/>
                <w:bCs/>
                <w:sz w:val="20"/>
                <w:szCs w:val="20"/>
                <w:lang w:eastAsia="en-US"/>
              </w:rPr>
            </w:pPr>
            <w:r>
              <w:rPr>
                <w:rFonts w:ascii="Arial Narrow" w:hAnsi="Arial Narrow" w:cs="Arial Narrow"/>
                <w:b/>
                <w:bCs/>
                <w:sz w:val="20"/>
                <w:szCs w:val="20"/>
                <w:lang w:eastAsia="en-US"/>
              </w:rPr>
              <w:t>Gender</w:t>
            </w:r>
          </w:p>
          <w:p w14:paraId="2600F39B"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Men</w:t>
            </w:r>
          </w:p>
          <w:p w14:paraId="0D8E565B" w14:textId="77777777" w:rsidR="00DD3DBF" w:rsidRDefault="00DD3DBF" w:rsidP="007A4965">
            <w:pPr>
              <w:rPr>
                <w:rFonts w:ascii="Arial Narrow" w:hAnsi="Arial Narrow" w:cs="Arial Narrow"/>
                <w:sz w:val="20"/>
                <w:szCs w:val="20"/>
                <w:lang w:val="en-GB" w:eastAsia="en-US"/>
              </w:rPr>
            </w:pPr>
            <w:r>
              <w:rPr>
                <w:rFonts w:ascii="Arial Narrow" w:hAnsi="Arial Narrow" w:cs="Arial Narrow"/>
                <w:sz w:val="20"/>
                <w:szCs w:val="20"/>
                <w:lang w:eastAsia="en-US"/>
              </w:rPr>
              <w:t>Women</w:t>
            </w:r>
          </w:p>
        </w:tc>
        <w:tc>
          <w:tcPr>
            <w:tcW w:w="1984" w:type="dxa"/>
            <w:tcBorders>
              <w:top w:val="single" w:sz="4" w:space="0" w:color="000000"/>
              <w:left w:val="double" w:sz="4" w:space="0" w:color="000000"/>
              <w:bottom w:val="single" w:sz="4" w:space="0" w:color="000000"/>
              <w:right w:val="nil"/>
            </w:tcBorders>
          </w:tcPr>
          <w:p w14:paraId="28939AC1" w14:textId="77777777" w:rsidR="00DD3DBF" w:rsidRDefault="00DD3DBF" w:rsidP="007A4965">
            <w:pPr>
              <w:snapToGrid w:val="0"/>
              <w:jc w:val="center"/>
              <w:rPr>
                <w:rFonts w:ascii="Arial Narrow" w:hAnsi="Arial Narrow" w:cs="Arial Narrow"/>
                <w:sz w:val="20"/>
                <w:szCs w:val="20"/>
                <w:lang w:val="en-GB" w:eastAsia="en-US"/>
              </w:rPr>
            </w:pPr>
          </w:p>
          <w:p w14:paraId="41A4B2B5"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922</w:t>
            </w:r>
          </w:p>
          <w:p w14:paraId="6668A65D"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2457</w:t>
            </w:r>
          </w:p>
        </w:tc>
        <w:tc>
          <w:tcPr>
            <w:tcW w:w="2552" w:type="dxa"/>
            <w:tcBorders>
              <w:top w:val="single" w:sz="4" w:space="0" w:color="000000"/>
              <w:left w:val="dotted" w:sz="4" w:space="0" w:color="000000"/>
              <w:bottom w:val="single" w:sz="4" w:space="0" w:color="000000"/>
              <w:right w:val="dotted" w:sz="4" w:space="0" w:color="000000"/>
            </w:tcBorders>
          </w:tcPr>
          <w:p w14:paraId="57C32B1B" w14:textId="77777777" w:rsidR="00DD3DBF" w:rsidRDefault="00DD3DBF" w:rsidP="007A4965">
            <w:pPr>
              <w:snapToGrid w:val="0"/>
              <w:jc w:val="center"/>
              <w:rPr>
                <w:rFonts w:ascii="Arial Narrow" w:hAnsi="Arial Narrow" w:cs="Arial Narrow"/>
                <w:sz w:val="20"/>
                <w:szCs w:val="20"/>
                <w:lang w:val="en-GB" w:eastAsia="en-US"/>
              </w:rPr>
            </w:pPr>
          </w:p>
          <w:p w14:paraId="7559852B"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27.29 %</w:t>
            </w:r>
          </w:p>
          <w:p w14:paraId="0656C513" w14:textId="77777777" w:rsidR="00DD3DBF" w:rsidRDefault="00DD3DBF" w:rsidP="007A4965">
            <w:pPr>
              <w:snapToGrid w:val="0"/>
              <w:jc w:val="center"/>
              <w:rPr>
                <w:rFonts w:ascii="Arial Narrow" w:hAnsi="Arial Narrow" w:cs="Arial Narrow"/>
                <w:sz w:val="20"/>
                <w:szCs w:val="20"/>
                <w:lang w:eastAsia="en-US"/>
              </w:rPr>
            </w:pPr>
            <w:r>
              <w:rPr>
                <w:rFonts w:ascii="Arial Narrow" w:hAnsi="Arial Narrow" w:cs="Arial Narrow"/>
                <w:sz w:val="20"/>
                <w:szCs w:val="20"/>
                <w:lang w:val="en-GB" w:eastAsia="en-US"/>
              </w:rPr>
              <w:t>72.71 %</w:t>
            </w:r>
          </w:p>
        </w:tc>
      </w:tr>
      <w:tr w:rsidR="00DD3DBF" w14:paraId="608F3F24" w14:textId="77777777" w:rsidTr="007A4965">
        <w:tc>
          <w:tcPr>
            <w:tcW w:w="4395" w:type="dxa"/>
            <w:tcBorders>
              <w:top w:val="single" w:sz="4" w:space="0" w:color="000000"/>
              <w:left w:val="single" w:sz="4" w:space="0" w:color="000000"/>
              <w:bottom w:val="single" w:sz="4" w:space="0" w:color="000000"/>
              <w:right w:val="nil"/>
            </w:tcBorders>
            <w:hideMark/>
          </w:tcPr>
          <w:p w14:paraId="44799422" w14:textId="77777777" w:rsidR="00DD3DBF" w:rsidRDefault="00DD3DBF" w:rsidP="007A4965">
            <w:pPr>
              <w:rPr>
                <w:rFonts w:ascii="Arial Narrow" w:hAnsi="Arial Narrow" w:cs="Arial Narrow"/>
                <w:b/>
                <w:bCs/>
                <w:sz w:val="20"/>
                <w:szCs w:val="20"/>
                <w:lang w:eastAsia="en-US"/>
              </w:rPr>
            </w:pPr>
            <w:r>
              <w:rPr>
                <w:rFonts w:ascii="Arial Narrow" w:hAnsi="Arial Narrow" w:cs="Arial Narrow"/>
                <w:b/>
                <w:bCs/>
                <w:sz w:val="20"/>
                <w:szCs w:val="20"/>
                <w:lang w:eastAsia="en-US"/>
              </w:rPr>
              <w:t>Age</w:t>
            </w:r>
          </w:p>
          <w:p w14:paraId="0734B1B3"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&lt;=29</w:t>
            </w:r>
          </w:p>
          <w:p w14:paraId="0B91CF3C"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30-39</w:t>
            </w:r>
          </w:p>
          <w:p w14:paraId="73C7F4E7"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40-49</w:t>
            </w:r>
          </w:p>
          <w:p w14:paraId="590B4664"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50-59</w:t>
            </w:r>
          </w:p>
          <w:p w14:paraId="20984990"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60+</w:t>
            </w:r>
          </w:p>
        </w:tc>
        <w:tc>
          <w:tcPr>
            <w:tcW w:w="1984" w:type="dxa"/>
            <w:tcBorders>
              <w:top w:val="single" w:sz="4" w:space="0" w:color="000000"/>
              <w:left w:val="double" w:sz="4" w:space="0" w:color="000000"/>
              <w:bottom w:val="single" w:sz="4" w:space="0" w:color="000000"/>
              <w:right w:val="nil"/>
            </w:tcBorders>
          </w:tcPr>
          <w:p w14:paraId="0D4AEDFC" w14:textId="77777777" w:rsidR="00DD3DBF" w:rsidRDefault="00DD3DBF" w:rsidP="007A4965">
            <w:pPr>
              <w:snapToGrid w:val="0"/>
              <w:jc w:val="center"/>
              <w:rPr>
                <w:rFonts w:ascii="Arial Narrow" w:hAnsi="Arial Narrow" w:cs="Arial Narrow"/>
                <w:sz w:val="20"/>
                <w:szCs w:val="20"/>
                <w:lang w:val="en-GB" w:eastAsia="en-US"/>
              </w:rPr>
            </w:pPr>
          </w:p>
          <w:p w14:paraId="0E9899C4"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663</w:t>
            </w:r>
          </w:p>
          <w:p w14:paraId="0F4FB70B"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703</w:t>
            </w:r>
          </w:p>
          <w:p w14:paraId="002DD560"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1033</w:t>
            </w:r>
          </w:p>
          <w:p w14:paraId="795F7613"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687</w:t>
            </w:r>
          </w:p>
          <w:p w14:paraId="5E41AB91"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293</w:t>
            </w:r>
          </w:p>
        </w:tc>
        <w:tc>
          <w:tcPr>
            <w:tcW w:w="2552" w:type="dxa"/>
            <w:tcBorders>
              <w:top w:val="single" w:sz="4" w:space="0" w:color="000000"/>
              <w:left w:val="dotted" w:sz="4" w:space="0" w:color="000000"/>
              <w:bottom w:val="single" w:sz="4" w:space="0" w:color="000000"/>
              <w:right w:val="dotted" w:sz="4" w:space="0" w:color="000000"/>
            </w:tcBorders>
          </w:tcPr>
          <w:p w14:paraId="185FBADC" w14:textId="77777777" w:rsidR="00DD3DBF" w:rsidRDefault="00DD3DBF" w:rsidP="007A4965">
            <w:pPr>
              <w:snapToGrid w:val="0"/>
              <w:jc w:val="center"/>
              <w:rPr>
                <w:rFonts w:ascii="Arial Narrow" w:hAnsi="Arial Narrow" w:cs="Arial Narrow"/>
                <w:sz w:val="20"/>
                <w:szCs w:val="20"/>
                <w:lang w:val="en-GB" w:eastAsia="en-US"/>
              </w:rPr>
            </w:pPr>
          </w:p>
          <w:p w14:paraId="2B9053F4"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19.62 %</w:t>
            </w:r>
          </w:p>
          <w:p w14:paraId="5AF17CCC"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20.80 %</w:t>
            </w:r>
          </w:p>
          <w:p w14:paraId="7D4D910C"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30.57 %</w:t>
            </w:r>
          </w:p>
          <w:p w14:paraId="23C26BA1"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20.33 %</w:t>
            </w:r>
          </w:p>
          <w:p w14:paraId="74A7B31C" w14:textId="77777777" w:rsidR="00DD3DBF" w:rsidRDefault="00DD3DBF" w:rsidP="007A4965">
            <w:pPr>
              <w:snapToGrid w:val="0"/>
              <w:jc w:val="center"/>
              <w:rPr>
                <w:rFonts w:ascii="Arial Narrow" w:hAnsi="Arial Narrow" w:cs="Arial Narrow"/>
                <w:sz w:val="20"/>
                <w:szCs w:val="20"/>
                <w:lang w:eastAsia="en-US"/>
              </w:rPr>
            </w:pPr>
            <w:r>
              <w:rPr>
                <w:rFonts w:ascii="Arial Narrow" w:hAnsi="Arial Narrow" w:cs="Arial Narrow"/>
                <w:sz w:val="20"/>
                <w:szCs w:val="20"/>
                <w:lang w:val="en-GB" w:eastAsia="en-US"/>
              </w:rPr>
              <w:t>8.67 %</w:t>
            </w:r>
          </w:p>
        </w:tc>
      </w:tr>
      <w:tr w:rsidR="00DD3DBF" w14:paraId="413D971C" w14:textId="77777777" w:rsidTr="007A4965">
        <w:tc>
          <w:tcPr>
            <w:tcW w:w="4395" w:type="dxa"/>
            <w:tcBorders>
              <w:top w:val="single" w:sz="4" w:space="0" w:color="000000"/>
              <w:left w:val="single" w:sz="4" w:space="0" w:color="000000"/>
              <w:bottom w:val="single" w:sz="4" w:space="0" w:color="000000"/>
              <w:right w:val="nil"/>
            </w:tcBorders>
            <w:hideMark/>
          </w:tcPr>
          <w:p w14:paraId="72763F96" w14:textId="77777777" w:rsidR="00DD3DBF" w:rsidRDefault="00DD3DBF" w:rsidP="007A4965">
            <w:pPr>
              <w:rPr>
                <w:rFonts w:ascii="Arial Narrow" w:hAnsi="Arial Narrow" w:cs="Arial Narrow"/>
                <w:b/>
                <w:bCs/>
                <w:sz w:val="20"/>
                <w:szCs w:val="20"/>
                <w:lang w:eastAsia="en-US"/>
              </w:rPr>
            </w:pPr>
            <w:r>
              <w:rPr>
                <w:rFonts w:ascii="Arial Narrow" w:hAnsi="Arial Narrow" w:cs="Arial Narrow"/>
                <w:b/>
                <w:bCs/>
                <w:sz w:val="20"/>
                <w:szCs w:val="20"/>
                <w:lang w:eastAsia="en-US"/>
              </w:rPr>
              <w:t>Marital Status</w:t>
            </w:r>
          </w:p>
          <w:p w14:paraId="3D7252D5"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Single</w:t>
            </w:r>
          </w:p>
          <w:p w14:paraId="65E07A3C"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Married</w:t>
            </w:r>
          </w:p>
          <w:p w14:paraId="6FBE4D39"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Divorced / Separated</w:t>
            </w:r>
          </w:p>
          <w:p w14:paraId="72A58674"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Widowed / other</w:t>
            </w:r>
          </w:p>
        </w:tc>
        <w:tc>
          <w:tcPr>
            <w:tcW w:w="1984" w:type="dxa"/>
            <w:tcBorders>
              <w:top w:val="single" w:sz="4" w:space="0" w:color="000000"/>
              <w:left w:val="double" w:sz="4" w:space="0" w:color="000000"/>
              <w:bottom w:val="single" w:sz="4" w:space="0" w:color="000000"/>
              <w:right w:val="nil"/>
            </w:tcBorders>
          </w:tcPr>
          <w:p w14:paraId="53240EFE" w14:textId="77777777" w:rsidR="00DD3DBF" w:rsidRDefault="00DD3DBF" w:rsidP="007A4965">
            <w:pPr>
              <w:snapToGrid w:val="0"/>
              <w:jc w:val="center"/>
              <w:rPr>
                <w:rFonts w:ascii="Arial Narrow" w:hAnsi="Arial Narrow" w:cs="Arial Narrow"/>
                <w:sz w:val="20"/>
                <w:szCs w:val="20"/>
                <w:lang w:val="en-GB" w:eastAsia="en-US"/>
              </w:rPr>
            </w:pPr>
          </w:p>
          <w:p w14:paraId="2960140C"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1180</w:t>
            </w:r>
          </w:p>
          <w:p w14:paraId="65EDC7CE"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1762</w:t>
            </w:r>
          </w:p>
          <w:p w14:paraId="6E17138F"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322</w:t>
            </w:r>
          </w:p>
          <w:p w14:paraId="06563A1B"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115</w:t>
            </w:r>
          </w:p>
        </w:tc>
        <w:tc>
          <w:tcPr>
            <w:tcW w:w="2552" w:type="dxa"/>
            <w:tcBorders>
              <w:top w:val="single" w:sz="4" w:space="0" w:color="000000"/>
              <w:left w:val="dotted" w:sz="4" w:space="0" w:color="000000"/>
              <w:bottom w:val="single" w:sz="4" w:space="0" w:color="000000"/>
              <w:right w:val="dotted" w:sz="4" w:space="0" w:color="000000"/>
            </w:tcBorders>
          </w:tcPr>
          <w:p w14:paraId="34FFD9AD" w14:textId="77777777" w:rsidR="00DD3DBF" w:rsidRDefault="00DD3DBF" w:rsidP="007A4965">
            <w:pPr>
              <w:snapToGrid w:val="0"/>
              <w:jc w:val="center"/>
              <w:rPr>
                <w:rFonts w:ascii="Arial Narrow" w:hAnsi="Arial Narrow" w:cs="Arial Narrow"/>
                <w:sz w:val="20"/>
                <w:szCs w:val="20"/>
                <w:lang w:val="en-GB" w:eastAsia="en-US"/>
              </w:rPr>
            </w:pPr>
          </w:p>
          <w:p w14:paraId="564EA0B5"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34.92 %</w:t>
            </w:r>
          </w:p>
          <w:p w14:paraId="217817F2"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52.15 %</w:t>
            </w:r>
          </w:p>
          <w:p w14:paraId="173B70BD"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9.53 %</w:t>
            </w:r>
          </w:p>
          <w:p w14:paraId="5E60C39F" w14:textId="77777777" w:rsidR="00DD3DBF" w:rsidRDefault="00DD3DBF" w:rsidP="007A4965">
            <w:pPr>
              <w:snapToGrid w:val="0"/>
              <w:jc w:val="center"/>
              <w:rPr>
                <w:rFonts w:ascii="Arial Narrow" w:hAnsi="Arial Narrow" w:cs="Arial Narrow"/>
                <w:sz w:val="20"/>
                <w:szCs w:val="20"/>
                <w:lang w:eastAsia="en-US"/>
              </w:rPr>
            </w:pPr>
            <w:r>
              <w:rPr>
                <w:rFonts w:ascii="Arial Narrow" w:hAnsi="Arial Narrow" w:cs="Arial Narrow"/>
                <w:sz w:val="20"/>
                <w:szCs w:val="20"/>
                <w:lang w:val="en-GB" w:eastAsia="en-US"/>
              </w:rPr>
              <w:t>3.40 %</w:t>
            </w:r>
          </w:p>
        </w:tc>
      </w:tr>
      <w:tr w:rsidR="00DD3DBF" w14:paraId="47E36556" w14:textId="77777777" w:rsidTr="007A4965">
        <w:tc>
          <w:tcPr>
            <w:tcW w:w="4395" w:type="dxa"/>
            <w:tcBorders>
              <w:top w:val="single" w:sz="4" w:space="0" w:color="000000"/>
              <w:left w:val="single" w:sz="4" w:space="0" w:color="000000"/>
              <w:bottom w:val="single" w:sz="4" w:space="0" w:color="000000"/>
              <w:right w:val="nil"/>
            </w:tcBorders>
            <w:hideMark/>
          </w:tcPr>
          <w:p w14:paraId="72DAD9AC" w14:textId="77777777" w:rsidR="00DD3DBF" w:rsidRDefault="00DD3DBF" w:rsidP="007A4965">
            <w:pPr>
              <w:rPr>
                <w:rFonts w:ascii="Arial Narrow" w:hAnsi="Arial Narrow" w:cs="Arial Narrow"/>
                <w:b/>
                <w:bCs/>
                <w:sz w:val="20"/>
                <w:szCs w:val="20"/>
                <w:lang w:eastAsia="en-US"/>
              </w:rPr>
            </w:pPr>
            <w:r>
              <w:rPr>
                <w:rFonts w:ascii="Arial Narrow" w:hAnsi="Arial Narrow" w:cs="Arial Narrow"/>
                <w:b/>
                <w:bCs/>
                <w:sz w:val="20"/>
                <w:szCs w:val="20"/>
                <w:lang w:eastAsia="en-US"/>
              </w:rPr>
              <w:t>Educational Qualifications</w:t>
            </w:r>
          </w:p>
          <w:p w14:paraId="50DD86C8"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Up to Lower Secondary</w:t>
            </w:r>
          </w:p>
          <w:p w14:paraId="5D8884B1"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Upper Secondary Education</w:t>
            </w:r>
          </w:p>
          <w:p w14:paraId="59575291"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Post-secondary / Technical Vocational</w:t>
            </w:r>
          </w:p>
          <w:p w14:paraId="06075D78"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University Degree</w:t>
            </w:r>
          </w:p>
          <w:p w14:paraId="6399816F"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Postgraduate</w:t>
            </w:r>
          </w:p>
        </w:tc>
        <w:tc>
          <w:tcPr>
            <w:tcW w:w="1984" w:type="dxa"/>
            <w:tcBorders>
              <w:top w:val="single" w:sz="4" w:space="0" w:color="000000"/>
              <w:left w:val="double" w:sz="4" w:space="0" w:color="000000"/>
              <w:bottom w:val="single" w:sz="4" w:space="0" w:color="000000"/>
              <w:right w:val="nil"/>
            </w:tcBorders>
          </w:tcPr>
          <w:p w14:paraId="13076C0C" w14:textId="77777777" w:rsidR="00DD3DBF" w:rsidRDefault="00DD3DBF" w:rsidP="007A4965">
            <w:pPr>
              <w:snapToGrid w:val="0"/>
              <w:jc w:val="center"/>
              <w:rPr>
                <w:rFonts w:ascii="Arial Narrow" w:hAnsi="Arial Narrow" w:cs="Arial Narrow"/>
                <w:sz w:val="20"/>
                <w:szCs w:val="20"/>
                <w:lang w:val="en-GB" w:eastAsia="en-US"/>
              </w:rPr>
            </w:pPr>
          </w:p>
          <w:p w14:paraId="1EC8D158"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55</w:t>
            </w:r>
          </w:p>
          <w:p w14:paraId="1913CD4D"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473</w:t>
            </w:r>
          </w:p>
          <w:p w14:paraId="27B7BC85"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789</w:t>
            </w:r>
          </w:p>
          <w:p w14:paraId="4EC800F9"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1021</w:t>
            </w:r>
          </w:p>
          <w:p w14:paraId="69DA354F"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1041</w:t>
            </w:r>
          </w:p>
        </w:tc>
        <w:tc>
          <w:tcPr>
            <w:tcW w:w="2552" w:type="dxa"/>
            <w:tcBorders>
              <w:top w:val="single" w:sz="4" w:space="0" w:color="000000"/>
              <w:left w:val="dotted" w:sz="4" w:space="0" w:color="000000"/>
              <w:bottom w:val="single" w:sz="4" w:space="0" w:color="000000"/>
              <w:right w:val="dotted" w:sz="4" w:space="0" w:color="000000"/>
            </w:tcBorders>
          </w:tcPr>
          <w:p w14:paraId="733C0444" w14:textId="77777777" w:rsidR="00DD3DBF" w:rsidRDefault="00DD3DBF" w:rsidP="007A4965">
            <w:pPr>
              <w:snapToGrid w:val="0"/>
              <w:jc w:val="center"/>
              <w:rPr>
                <w:rFonts w:ascii="Arial Narrow" w:hAnsi="Arial Narrow" w:cs="Arial Narrow"/>
                <w:sz w:val="20"/>
                <w:szCs w:val="20"/>
                <w:lang w:val="en-GB" w:eastAsia="en-US"/>
              </w:rPr>
            </w:pPr>
          </w:p>
          <w:p w14:paraId="607CAC79"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1.63 %</w:t>
            </w:r>
          </w:p>
          <w:p w14:paraId="29F17CE5"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14.00 %</w:t>
            </w:r>
          </w:p>
          <w:p w14:paraId="305115FD"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23.35 %</w:t>
            </w:r>
          </w:p>
          <w:p w14:paraId="31C5589D"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30.22 %</w:t>
            </w:r>
          </w:p>
          <w:p w14:paraId="7AE5405F" w14:textId="77777777" w:rsidR="00DD3DBF" w:rsidRDefault="00DD3DBF" w:rsidP="007A4965">
            <w:pPr>
              <w:snapToGrid w:val="0"/>
              <w:jc w:val="center"/>
              <w:rPr>
                <w:rFonts w:ascii="Arial Narrow" w:hAnsi="Arial Narrow" w:cs="Arial Narrow"/>
                <w:sz w:val="20"/>
                <w:szCs w:val="20"/>
                <w:lang w:eastAsia="en-US"/>
              </w:rPr>
            </w:pPr>
            <w:r>
              <w:rPr>
                <w:rFonts w:ascii="Arial Narrow" w:hAnsi="Arial Narrow" w:cs="Arial Narrow"/>
                <w:sz w:val="20"/>
                <w:szCs w:val="20"/>
                <w:lang w:val="en-GB" w:eastAsia="en-US"/>
              </w:rPr>
              <w:t>30.81 %</w:t>
            </w:r>
          </w:p>
        </w:tc>
      </w:tr>
      <w:tr w:rsidR="00DD3DBF" w14:paraId="0502F8C0" w14:textId="77777777" w:rsidTr="007A4965">
        <w:tc>
          <w:tcPr>
            <w:tcW w:w="4395" w:type="dxa"/>
            <w:tcBorders>
              <w:top w:val="single" w:sz="4" w:space="0" w:color="000000"/>
              <w:left w:val="single" w:sz="4" w:space="0" w:color="000000"/>
              <w:bottom w:val="single" w:sz="4" w:space="0" w:color="000000"/>
              <w:right w:val="nil"/>
            </w:tcBorders>
            <w:hideMark/>
          </w:tcPr>
          <w:p w14:paraId="79B37293" w14:textId="77777777" w:rsidR="00DD3DBF" w:rsidRDefault="00DD3DBF" w:rsidP="007A4965">
            <w:pPr>
              <w:rPr>
                <w:rFonts w:ascii="Arial Narrow" w:hAnsi="Arial Narrow" w:cs="Arial Narrow"/>
                <w:b/>
                <w:bCs/>
                <w:sz w:val="20"/>
                <w:szCs w:val="20"/>
                <w:lang w:eastAsia="en-US"/>
              </w:rPr>
            </w:pPr>
            <w:r>
              <w:rPr>
                <w:rFonts w:ascii="Arial Narrow" w:hAnsi="Arial Narrow" w:cs="Arial Narrow"/>
                <w:b/>
                <w:bCs/>
                <w:sz w:val="20"/>
                <w:szCs w:val="20"/>
                <w:lang w:eastAsia="en-US"/>
              </w:rPr>
              <w:t>Employment Status</w:t>
            </w:r>
          </w:p>
          <w:p w14:paraId="743F658A"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Full-time / part-time</w:t>
            </w:r>
          </w:p>
          <w:p w14:paraId="3F274DF4"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Looking after house</w:t>
            </w:r>
          </w:p>
          <w:p w14:paraId="61E655FE"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Unemployed</w:t>
            </w:r>
          </w:p>
          <w:p w14:paraId="5C7DCEA2"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 xml:space="preserve">Retired </w:t>
            </w:r>
          </w:p>
          <w:p w14:paraId="616D0321" w14:textId="77777777" w:rsidR="00DD3DBF" w:rsidRDefault="00DD3DBF" w:rsidP="007A4965">
            <w:pPr>
              <w:rPr>
                <w:rFonts w:ascii="Arial Narrow" w:hAnsi="Arial Narrow" w:cs="Arial Narrow"/>
                <w:sz w:val="20"/>
                <w:szCs w:val="20"/>
                <w:lang w:val="en-GB" w:eastAsia="en-US"/>
              </w:rPr>
            </w:pPr>
            <w:r>
              <w:rPr>
                <w:rFonts w:ascii="Arial Narrow" w:hAnsi="Arial Narrow" w:cs="Arial Narrow"/>
                <w:sz w:val="20"/>
                <w:szCs w:val="20"/>
                <w:lang w:eastAsia="en-US"/>
              </w:rPr>
              <w:t xml:space="preserve">Other Economically Inactive </w:t>
            </w:r>
          </w:p>
        </w:tc>
        <w:tc>
          <w:tcPr>
            <w:tcW w:w="1984" w:type="dxa"/>
            <w:tcBorders>
              <w:top w:val="single" w:sz="4" w:space="0" w:color="000000"/>
              <w:left w:val="double" w:sz="4" w:space="0" w:color="000000"/>
              <w:bottom w:val="single" w:sz="4" w:space="0" w:color="000000"/>
              <w:right w:val="nil"/>
            </w:tcBorders>
          </w:tcPr>
          <w:p w14:paraId="2E1DE082" w14:textId="77777777" w:rsidR="00DD3DBF" w:rsidRDefault="00DD3DBF" w:rsidP="007A4965">
            <w:pPr>
              <w:snapToGrid w:val="0"/>
              <w:jc w:val="center"/>
              <w:rPr>
                <w:rFonts w:ascii="Arial Narrow" w:hAnsi="Arial Narrow" w:cs="Arial Narrow"/>
                <w:sz w:val="20"/>
                <w:szCs w:val="20"/>
                <w:lang w:val="en-GB" w:eastAsia="en-US"/>
              </w:rPr>
            </w:pPr>
          </w:p>
          <w:p w14:paraId="4B3A94B2"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2354</w:t>
            </w:r>
          </w:p>
          <w:p w14:paraId="216756B8"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109</w:t>
            </w:r>
          </w:p>
          <w:p w14:paraId="14769375"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225</w:t>
            </w:r>
          </w:p>
          <w:p w14:paraId="2403B557"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198</w:t>
            </w:r>
          </w:p>
          <w:p w14:paraId="3D50892C"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493</w:t>
            </w:r>
          </w:p>
        </w:tc>
        <w:tc>
          <w:tcPr>
            <w:tcW w:w="2552" w:type="dxa"/>
            <w:tcBorders>
              <w:top w:val="single" w:sz="4" w:space="0" w:color="000000"/>
              <w:left w:val="dotted" w:sz="4" w:space="0" w:color="000000"/>
              <w:bottom w:val="single" w:sz="4" w:space="0" w:color="000000"/>
              <w:right w:val="dotted" w:sz="4" w:space="0" w:color="000000"/>
            </w:tcBorders>
          </w:tcPr>
          <w:p w14:paraId="55AB2A29" w14:textId="77777777" w:rsidR="00DD3DBF" w:rsidRDefault="00DD3DBF" w:rsidP="007A4965">
            <w:pPr>
              <w:snapToGrid w:val="0"/>
              <w:jc w:val="center"/>
              <w:rPr>
                <w:rFonts w:ascii="Arial Narrow" w:hAnsi="Arial Narrow" w:cs="Arial Narrow"/>
                <w:sz w:val="20"/>
                <w:szCs w:val="20"/>
                <w:lang w:val="en-GB" w:eastAsia="en-US"/>
              </w:rPr>
            </w:pPr>
          </w:p>
          <w:p w14:paraId="227D442F"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69.67 %</w:t>
            </w:r>
          </w:p>
          <w:p w14:paraId="3AAD7805"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3.23 %</w:t>
            </w:r>
          </w:p>
          <w:p w14:paraId="2BE23375"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6.66 %</w:t>
            </w:r>
          </w:p>
          <w:p w14:paraId="1FDCC89A"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5.86 %</w:t>
            </w:r>
          </w:p>
          <w:p w14:paraId="74087F27" w14:textId="77777777" w:rsidR="00DD3DBF" w:rsidRDefault="00DD3DBF" w:rsidP="007A4965">
            <w:pPr>
              <w:snapToGrid w:val="0"/>
              <w:jc w:val="center"/>
              <w:rPr>
                <w:rFonts w:ascii="Arial Narrow" w:hAnsi="Arial Narrow" w:cs="Arial Narrow"/>
                <w:sz w:val="20"/>
                <w:szCs w:val="20"/>
                <w:lang w:eastAsia="en-US"/>
              </w:rPr>
            </w:pPr>
            <w:r>
              <w:rPr>
                <w:rFonts w:ascii="Arial Narrow" w:hAnsi="Arial Narrow" w:cs="Arial Narrow"/>
                <w:sz w:val="20"/>
                <w:szCs w:val="20"/>
                <w:lang w:val="en-GB" w:eastAsia="en-US"/>
              </w:rPr>
              <w:t>14.59 %</w:t>
            </w:r>
          </w:p>
        </w:tc>
      </w:tr>
      <w:tr w:rsidR="00DD3DBF" w14:paraId="218A23B6" w14:textId="77777777" w:rsidTr="007A4965">
        <w:tc>
          <w:tcPr>
            <w:tcW w:w="4395" w:type="dxa"/>
            <w:tcBorders>
              <w:top w:val="single" w:sz="4" w:space="0" w:color="000000"/>
              <w:left w:val="single" w:sz="4" w:space="0" w:color="000000"/>
              <w:bottom w:val="single" w:sz="4" w:space="0" w:color="000000"/>
              <w:right w:val="nil"/>
            </w:tcBorders>
            <w:hideMark/>
          </w:tcPr>
          <w:p w14:paraId="5E0DA1B5" w14:textId="77777777" w:rsidR="00DD3DBF" w:rsidRDefault="00DD3DBF" w:rsidP="007A4965">
            <w:pPr>
              <w:rPr>
                <w:rFonts w:ascii="Arial Narrow" w:hAnsi="Arial Narrow" w:cs="Arial Narrow"/>
                <w:b/>
                <w:bCs/>
                <w:sz w:val="20"/>
                <w:szCs w:val="20"/>
                <w:lang w:eastAsia="en-US"/>
              </w:rPr>
            </w:pPr>
            <w:r>
              <w:rPr>
                <w:rFonts w:ascii="Arial Narrow" w:hAnsi="Arial Narrow" w:cs="Arial Narrow"/>
                <w:b/>
                <w:bCs/>
                <w:sz w:val="20"/>
                <w:szCs w:val="20"/>
                <w:lang w:eastAsia="en-US"/>
              </w:rPr>
              <w:t>Type of locality</w:t>
            </w:r>
          </w:p>
          <w:p w14:paraId="4C01934A"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Athens - Thessaloniki</w:t>
            </w:r>
          </w:p>
          <w:p w14:paraId="737C655B"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Large Cities (&gt;50000)</w:t>
            </w:r>
          </w:p>
          <w:p w14:paraId="06494E58"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Smaller Cities (&lt;50000)</w:t>
            </w:r>
          </w:p>
          <w:p w14:paraId="454F4A3A" w14:textId="77777777" w:rsidR="00DD3DBF" w:rsidRDefault="00DD3DBF" w:rsidP="007A4965">
            <w:pPr>
              <w:rPr>
                <w:rFonts w:ascii="Arial Narrow" w:hAnsi="Arial Narrow" w:cs="Arial Narrow"/>
                <w:sz w:val="20"/>
                <w:szCs w:val="20"/>
                <w:lang w:val="en-GB" w:eastAsia="en-US"/>
              </w:rPr>
            </w:pPr>
            <w:r>
              <w:rPr>
                <w:rFonts w:ascii="Arial Narrow" w:hAnsi="Arial Narrow" w:cs="Arial Narrow"/>
                <w:sz w:val="20"/>
                <w:szCs w:val="20"/>
                <w:lang w:eastAsia="en-US"/>
              </w:rPr>
              <w:t>Rural</w:t>
            </w:r>
          </w:p>
        </w:tc>
        <w:tc>
          <w:tcPr>
            <w:tcW w:w="1984" w:type="dxa"/>
            <w:tcBorders>
              <w:top w:val="single" w:sz="4" w:space="0" w:color="000000"/>
              <w:left w:val="double" w:sz="4" w:space="0" w:color="000000"/>
              <w:bottom w:val="single" w:sz="4" w:space="0" w:color="000000"/>
              <w:right w:val="nil"/>
            </w:tcBorders>
          </w:tcPr>
          <w:p w14:paraId="0DDF7F1F" w14:textId="77777777" w:rsidR="00DD3DBF" w:rsidRDefault="00DD3DBF" w:rsidP="007A4965">
            <w:pPr>
              <w:snapToGrid w:val="0"/>
              <w:jc w:val="center"/>
              <w:rPr>
                <w:rFonts w:ascii="Arial Narrow" w:hAnsi="Arial Narrow" w:cs="Arial Narrow"/>
                <w:sz w:val="20"/>
                <w:szCs w:val="20"/>
                <w:lang w:val="en-GB" w:eastAsia="en-US"/>
              </w:rPr>
            </w:pPr>
          </w:p>
          <w:p w14:paraId="521C78E4"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1569</w:t>
            </w:r>
          </w:p>
          <w:p w14:paraId="29569840"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1070</w:t>
            </w:r>
          </w:p>
          <w:p w14:paraId="7A1B856C"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307</w:t>
            </w:r>
          </w:p>
          <w:p w14:paraId="0CDA6697"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433</w:t>
            </w:r>
          </w:p>
        </w:tc>
        <w:tc>
          <w:tcPr>
            <w:tcW w:w="2552" w:type="dxa"/>
            <w:tcBorders>
              <w:top w:val="single" w:sz="4" w:space="0" w:color="000000"/>
              <w:left w:val="dotted" w:sz="4" w:space="0" w:color="000000"/>
              <w:bottom w:val="single" w:sz="4" w:space="0" w:color="000000"/>
              <w:right w:val="dotted" w:sz="4" w:space="0" w:color="000000"/>
            </w:tcBorders>
          </w:tcPr>
          <w:p w14:paraId="319E6721" w14:textId="77777777" w:rsidR="00DD3DBF" w:rsidRDefault="00DD3DBF" w:rsidP="007A4965">
            <w:pPr>
              <w:snapToGrid w:val="0"/>
              <w:jc w:val="center"/>
              <w:rPr>
                <w:rFonts w:ascii="Arial Narrow" w:hAnsi="Arial Narrow" w:cs="Arial Narrow"/>
                <w:sz w:val="20"/>
                <w:szCs w:val="20"/>
                <w:lang w:val="en-GB" w:eastAsia="en-US"/>
              </w:rPr>
            </w:pPr>
          </w:p>
          <w:p w14:paraId="24E72047"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46.43 %</w:t>
            </w:r>
          </w:p>
          <w:p w14:paraId="51CDFB9D"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31.67 %</w:t>
            </w:r>
          </w:p>
          <w:p w14:paraId="663A9C3C"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9.09 %</w:t>
            </w:r>
          </w:p>
          <w:p w14:paraId="7188A0B5" w14:textId="77777777" w:rsidR="00DD3DBF" w:rsidRDefault="00DD3DBF" w:rsidP="007A4965">
            <w:pPr>
              <w:snapToGrid w:val="0"/>
              <w:jc w:val="center"/>
              <w:rPr>
                <w:rFonts w:ascii="Arial Narrow" w:hAnsi="Arial Narrow" w:cs="Arial Narrow"/>
                <w:sz w:val="20"/>
                <w:szCs w:val="20"/>
                <w:lang w:eastAsia="en-US"/>
              </w:rPr>
            </w:pPr>
            <w:r>
              <w:rPr>
                <w:rFonts w:ascii="Arial Narrow" w:hAnsi="Arial Narrow" w:cs="Arial Narrow"/>
                <w:sz w:val="20"/>
                <w:szCs w:val="20"/>
                <w:lang w:val="en-GB" w:eastAsia="en-US"/>
              </w:rPr>
              <w:t>12.81</w:t>
            </w:r>
          </w:p>
        </w:tc>
      </w:tr>
      <w:tr w:rsidR="00DD3DBF" w14:paraId="07883B1F" w14:textId="77777777" w:rsidTr="007A4965">
        <w:tc>
          <w:tcPr>
            <w:tcW w:w="4395" w:type="dxa"/>
            <w:tcBorders>
              <w:top w:val="single" w:sz="4" w:space="0" w:color="000000"/>
              <w:left w:val="single" w:sz="4" w:space="0" w:color="000000"/>
              <w:bottom w:val="single" w:sz="4" w:space="0" w:color="000000"/>
              <w:right w:val="nil"/>
            </w:tcBorders>
            <w:hideMark/>
          </w:tcPr>
          <w:p w14:paraId="4B88BC95" w14:textId="77777777" w:rsidR="00DD3DBF" w:rsidRDefault="00DD3DBF" w:rsidP="007A4965">
            <w:pPr>
              <w:rPr>
                <w:rFonts w:ascii="Arial Narrow" w:hAnsi="Arial Narrow" w:cs="Arial Narrow"/>
                <w:b/>
                <w:bCs/>
                <w:sz w:val="20"/>
                <w:szCs w:val="20"/>
                <w:lang w:eastAsia="en-US"/>
              </w:rPr>
            </w:pPr>
            <w:r>
              <w:rPr>
                <w:rFonts w:ascii="Arial Narrow" w:hAnsi="Arial Narrow" w:cs="Arial Narrow"/>
                <w:b/>
                <w:bCs/>
                <w:sz w:val="20"/>
                <w:szCs w:val="20"/>
                <w:lang w:eastAsia="en-US"/>
              </w:rPr>
              <w:t xml:space="preserve">Presence of financial difficulties </w:t>
            </w:r>
          </w:p>
          <w:p w14:paraId="57B77433"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None</w:t>
            </w:r>
          </w:p>
          <w:p w14:paraId="33F19ABA"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Few</w:t>
            </w:r>
          </w:p>
          <w:p w14:paraId="56C98F03"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Some</w:t>
            </w:r>
          </w:p>
          <w:p w14:paraId="0D803DD6"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A lot</w:t>
            </w:r>
          </w:p>
        </w:tc>
        <w:tc>
          <w:tcPr>
            <w:tcW w:w="1984" w:type="dxa"/>
            <w:tcBorders>
              <w:top w:val="single" w:sz="4" w:space="0" w:color="000000"/>
              <w:left w:val="double" w:sz="4" w:space="0" w:color="000000"/>
              <w:bottom w:val="single" w:sz="4" w:space="0" w:color="000000"/>
              <w:right w:val="nil"/>
            </w:tcBorders>
          </w:tcPr>
          <w:p w14:paraId="0BD0E2C2" w14:textId="77777777" w:rsidR="00DD3DBF" w:rsidRDefault="00DD3DBF" w:rsidP="007A4965">
            <w:pPr>
              <w:snapToGrid w:val="0"/>
              <w:jc w:val="center"/>
              <w:rPr>
                <w:rFonts w:ascii="Arial Narrow" w:hAnsi="Arial Narrow" w:cs="Arial Narrow"/>
                <w:sz w:val="20"/>
                <w:szCs w:val="20"/>
                <w:lang w:val="en-GB" w:eastAsia="en-US"/>
              </w:rPr>
            </w:pPr>
          </w:p>
          <w:p w14:paraId="6797DFCD"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961</w:t>
            </w:r>
          </w:p>
          <w:p w14:paraId="4871A592"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1565</w:t>
            </w:r>
          </w:p>
          <w:p w14:paraId="4AE9B3AC"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658</w:t>
            </w:r>
          </w:p>
          <w:p w14:paraId="029E9AF7"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195</w:t>
            </w:r>
          </w:p>
        </w:tc>
        <w:tc>
          <w:tcPr>
            <w:tcW w:w="2552" w:type="dxa"/>
            <w:tcBorders>
              <w:top w:val="single" w:sz="4" w:space="0" w:color="000000"/>
              <w:left w:val="dotted" w:sz="4" w:space="0" w:color="000000"/>
              <w:bottom w:val="single" w:sz="4" w:space="0" w:color="000000"/>
              <w:right w:val="dotted" w:sz="4" w:space="0" w:color="000000"/>
            </w:tcBorders>
          </w:tcPr>
          <w:p w14:paraId="19ABA22A" w14:textId="77777777" w:rsidR="00DD3DBF" w:rsidRDefault="00DD3DBF" w:rsidP="007A4965">
            <w:pPr>
              <w:snapToGrid w:val="0"/>
              <w:jc w:val="center"/>
              <w:rPr>
                <w:rFonts w:ascii="Arial Narrow" w:hAnsi="Arial Narrow" w:cs="Arial Narrow"/>
                <w:sz w:val="20"/>
                <w:szCs w:val="20"/>
                <w:lang w:val="en-GB" w:eastAsia="en-US"/>
              </w:rPr>
            </w:pPr>
          </w:p>
          <w:p w14:paraId="6878F415"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28.44 %</w:t>
            </w:r>
          </w:p>
          <w:p w14:paraId="0338BDC6"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46.32 %</w:t>
            </w:r>
          </w:p>
          <w:p w14:paraId="32D4F6E0"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19.47 %</w:t>
            </w:r>
          </w:p>
          <w:p w14:paraId="2F0FADB8" w14:textId="77777777" w:rsidR="00DD3DBF" w:rsidRDefault="00DD3DBF" w:rsidP="007A4965">
            <w:pPr>
              <w:snapToGrid w:val="0"/>
              <w:jc w:val="center"/>
              <w:rPr>
                <w:rFonts w:ascii="Arial Narrow" w:hAnsi="Arial Narrow"/>
                <w:lang w:val="el-GR"/>
              </w:rPr>
            </w:pPr>
            <w:r>
              <w:rPr>
                <w:rFonts w:ascii="Arial Narrow" w:hAnsi="Arial Narrow" w:cs="Arial Narrow"/>
                <w:sz w:val="20"/>
                <w:szCs w:val="20"/>
                <w:lang w:val="en-GB" w:eastAsia="en-US"/>
              </w:rPr>
              <w:t>5.77 %</w:t>
            </w:r>
          </w:p>
        </w:tc>
      </w:tr>
      <w:tr w:rsidR="00DD3DBF" w14:paraId="5BB87994" w14:textId="77777777" w:rsidTr="007A4965">
        <w:tc>
          <w:tcPr>
            <w:tcW w:w="4395" w:type="dxa"/>
            <w:tcBorders>
              <w:top w:val="single" w:sz="4" w:space="0" w:color="000000"/>
              <w:left w:val="single" w:sz="4" w:space="0" w:color="000000"/>
              <w:bottom w:val="single" w:sz="4" w:space="0" w:color="000000"/>
              <w:right w:val="nil"/>
            </w:tcBorders>
            <w:hideMark/>
          </w:tcPr>
          <w:p w14:paraId="1050CE7C" w14:textId="77777777" w:rsidR="00DD3DBF" w:rsidRDefault="00DD3DBF" w:rsidP="007A4965">
            <w:pPr>
              <w:rPr>
                <w:rFonts w:ascii="Arial Narrow" w:hAnsi="Arial Narrow" w:cs="Arial Narrow"/>
                <w:b/>
                <w:bCs/>
                <w:sz w:val="20"/>
                <w:szCs w:val="20"/>
                <w:lang w:eastAsia="en-US"/>
              </w:rPr>
            </w:pPr>
            <w:r>
              <w:rPr>
                <w:rFonts w:ascii="Arial Narrow" w:hAnsi="Arial Narrow" w:cs="Arial Narrow"/>
                <w:b/>
                <w:bCs/>
                <w:sz w:val="20"/>
                <w:szCs w:val="20"/>
                <w:lang w:eastAsia="en-US"/>
              </w:rPr>
              <w:t>Level of general health</w:t>
            </w:r>
          </w:p>
          <w:p w14:paraId="070E23B2"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Excellent</w:t>
            </w:r>
          </w:p>
          <w:p w14:paraId="447C236E"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lastRenderedPageBreak/>
              <w:t>Very Good</w:t>
            </w:r>
          </w:p>
          <w:p w14:paraId="6967FC8A"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Good</w:t>
            </w:r>
          </w:p>
          <w:p w14:paraId="55502235"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Fair</w:t>
            </w:r>
          </w:p>
          <w:p w14:paraId="7E3D308E"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Poor</w:t>
            </w:r>
          </w:p>
        </w:tc>
        <w:tc>
          <w:tcPr>
            <w:tcW w:w="1984" w:type="dxa"/>
            <w:tcBorders>
              <w:top w:val="single" w:sz="4" w:space="0" w:color="000000"/>
              <w:left w:val="double" w:sz="4" w:space="0" w:color="000000"/>
              <w:bottom w:val="single" w:sz="4" w:space="0" w:color="000000"/>
              <w:right w:val="nil"/>
            </w:tcBorders>
          </w:tcPr>
          <w:p w14:paraId="0C7CA79B" w14:textId="77777777" w:rsidR="00DD3DBF" w:rsidRDefault="00DD3DBF" w:rsidP="007A4965">
            <w:pPr>
              <w:snapToGrid w:val="0"/>
              <w:jc w:val="center"/>
              <w:rPr>
                <w:rFonts w:ascii="Arial Narrow" w:hAnsi="Arial Narrow" w:cs="Arial Narrow"/>
                <w:sz w:val="20"/>
                <w:szCs w:val="20"/>
                <w:lang w:val="en-GB" w:eastAsia="en-US"/>
              </w:rPr>
            </w:pPr>
          </w:p>
          <w:p w14:paraId="2536AE11"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516</w:t>
            </w:r>
          </w:p>
          <w:p w14:paraId="3DC083F7"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lastRenderedPageBreak/>
              <w:t>1477</w:t>
            </w:r>
          </w:p>
          <w:p w14:paraId="1D9360A4"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992</w:t>
            </w:r>
          </w:p>
          <w:p w14:paraId="39EF391D"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353</w:t>
            </w:r>
          </w:p>
          <w:p w14:paraId="296ED698"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41</w:t>
            </w:r>
          </w:p>
        </w:tc>
        <w:tc>
          <w:tcPr>
            <w:tcW w:w="2552" w:type="dxa"/>
            <w:tcBorders>
              <w:top w:val="single" w:sz="4" w:space="0" w:color="000000"/>
              <w:left w:val="dotted" w:sz="4" w:space="0" w:color="000000"/>
              <w:bottom w:val="single" w:sz="4" w:space="0" w:color="000000"/>
              <w:right w:val="dotted" w:sz="4" w:space="0" w:color="000000"/>
            </w:tcBorders>
          </w:tcPr>
          <w:p w14:paraId="1C2B3C85" w14:textId="77777777" w:rsidR="00DD3DBF" w:rsidRDefault="00DD3DBF" w:rsidP="007A4965">
            <w:pPr>
              <w:snapToGrid w:val="0"/>
              <w:jc w:val="center"/>
              <w:rPr>
                <w:rFonts w:ascii="Arial Narrow" w:hAnsi="Arial Narrow" w:cs="Arial Narrow"/>
                <w:sz w:val="20"/>
                <w:szCs w:val="20"/>
                <w:lang w:val="en-GB" w:eastAsia="en-US"/>
              </w:rPr>
            </w:pPr>
          </w:p>
          <w:p w14:paraId="41BD6FBE"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15.27 %</w:t>
            </w:r>
          </w:p>
          <w:p w14:paraId="1B74930F"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lastRenderedPageBreak/>
              <w:t>43.71 %</w:t>
            </w:r>
          </w:p>
          <w:p w14:paraId="623A616B"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29.36 %</w:t>
            </w:r>
          </w:p>
          <w:p w14:paraId="74B81DD6"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10.45 %</w:t>
            </w:r>
          </w:p>
          <w:p w14:paraId="565D7E05" w14:textId="77777777" w:rsidR="00DD3DBF" w:rsidRDefault="00DD3DBF" w:rsidP="007A4965">
            <w:pPr>
              <w:snapToGrid w:val="0"/>
              <w:jc w:val="center"/>
              <w:rPr>
                <w:rFonts w:ascii="Arial Narrow" w:hAnsi="Arial Narrow"/>
                <w:lang w:val="el-GR"/>
              </w:rPr>
            </w:pPr>
            <w:r>
              <w:rPr>
                <w:rFonts w:ascii="Arial Narrow" w:hAnsi="Arial Narrow" w:cs="Arial Narrow"/>
                <w:sz w:val="20"/>
                <w:szCs w:val="20"/>
                <w:lang w:val="en-GB" w:eastAsia="en-US"/>
              </w:rPr>
              <w:t>1.21%</w:t>
            </w:r>
          </w:p>
        </w:tc>
      </w:tr>
      <w:tr w:rsidR="00DD3DBF" w14:paraId="5D382ABD" w14:textId="77777777" w:rsidTr="007A4965">
        <w:tc>
          <w:tcPr>
            <w:tcW w:w="4395" w:type="dxa"/>
            <w:tcBorders>
              <w:top w:val="single" w:sz="4" w:space="0" w:color="000000"/>
              <w:left w:val="single" w:sz="4" w:space="0" w:color="000000"/>
              <w:bottom w:val="single" w:sz="4" w:space="0" w:color="000000"/>
              <w:right w:val="nil"/>
            </w:tcBorders>
            <w:hideMark/>
          </w:tcPr>
          <w:p w14:paraId="4F1D14F5" w14:textId="77777777" w:rsidR="00DD3DBF" w:rsidRDefault="00DD3DBF" w:rsidP="007A4965">
            <w:pPr>
              <w:rPr>
                <w:rFonts w:ascii="Arial Narrow" w:hAnsi="Arial Narrow" w:cs="Arial"/>
                <w:b/>
                <w:bCs/>
                <w:sz w:val="20"/>
                <w:szCs w:val="20"/>
                <w:lang w:eastAsia="en-US"/>
              </w:rPr>
            </w:pPr>
            <w:r>
              <w:rPr>
                <w:rFonts w:ascii="Arial Narrow" w:hAnsi="Arial Narrow" w:cs="Arial"/>
                <w:b/>
                <w:bCs/>
                <w:sz w:val="20"/>
                <w:szCs w:val="20"/>
                <w:lang w:eastAsia="en-US"/>
              </w:rPr>
              <w:lastRenderedPageBreak/>
              <w:t>Exposure to media for Covid-19 related news</w:t>
            </w:r>
          </w:p>
          <w:p w14:paraId="29B9CDF4"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Low - Typical</w:t>
            </w:r>
          </w:p>
          <w:p w14:paraId="581EC00A"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High - Excessive</w:t>
            </w:r>
          </w:p>
        </w:tc>
        <w:tc>
          <w:tcPr>
            <w:tcW w:w="1984" w:type="dxa"/>
            <w:tcBorders>
              <w:top w:val="single" w:sz="4" w:space="0" w:color="000000"/>
              <w:left w:val="double" w:sz="4" w:space="0" w:color="000000"/>
              <w:bottom w:val="single" w:sz="4" w:space="0" w:color="000000"/>
              <w:right w:val="nil"/>
            </w:tcBorders>
          </w:tcPr>
          <w:p w14:paraId="2EBA1487" w14:textId="77777777" w:rsidR="00DD3DBF" w:rsidRDefault="00DD3DBF" w:rsidP="007A4965">
            <w:pPr>
              <w:snapToGrid w:val="0"/>
              <w:jc w:val="center"/>
              <w:rPr>
                <w:rFonts w:ascii="Arial Narrow" w:hAnsi="Arial Narrow" w:cs="Arial Narrow"/>
                <w:sz w:val="20"/>
                <w:szCs w:val="20"/>
                <w:lang w:val="en-GB" w:eastAsia="en-US"/>
              </w:rPr>
            </w:pPr>
          </w:p>
          <w:p w14:paraId="33B2512A"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2792</w:t>
            </w:r>
          </w:p>
          <w:p w14:paraId="5AE09518"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587</w:t>
            </w:r>
          </w:p>
        </w:tc>
        <w:tc>
          <w:tcPr>
            <w:tcW w:w="2552" w:type="dxa"/>
            <w:tcBorders>
              <w:top w:val="single" w:sz="4" w:space="0" w:color="000000"/>
              <w:left w:val="dotted" w:sz="4" w:space="0" w:color="000000"/>
              <w:bottom w:val="single" w:sz="4" w:space="0" w:color="000000"/>
              <w:right w:val="dotted" w:sz="4" w:space="0" w:color="000000"/>
            </w:tcBorders>
          </w:tcPr>
          <w:p w14:paraId="74C49594" w14:textId="77777777" w:rsidR="00DD3DBF" w:rsidRDefault="00DD3DBF" w:rsidP="007A4965">
            <w:pPr>
              <w:snapToGrid w:val="0"/>
              <w:jc w:val="center"/>
              <w:rPr>
                <w:rFonts w:ascii="Arial Narrow" w:hAnsi="Arial Narrow" w:cs="Arial Narrow"/>
                <w:sz w:val="20"/>
                <w:szCs w:val="20"/>
                <w:lang w:val="en-GB" w:eastAsia="en-US"/>
              </w:rPr>
            </w:pPr>
          </w:p>
          <w:p w14:paraId="34AB4321"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82.63 %</w:t>
            </w:r>
          </w:p>
          <w:p w14:paraId="293B2647"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17.37 %</w:t>
            </w:r>
          </w:p>
        </w:tc>
      </w:tr>
      <w:tr w:rsidR="00DD3DBF" w14:paraId="0C484BF5" w14:textId="77777777" w:rsidTr="007A4965">
        <w:tc>
          <w:tcPr>
            <w:tcW w:w="4395" w:type="dxa"/>
            <w:tcBorders>
              <w:top w:val="single" w:sz="4" w:space="0" w:color="000000"/>
              <w:left w:val="single" w:sz="4" w:space="0" w:color="000000"/>
              <w:bottom w:val="single" w:sz="4" w:space="0" w:color="000000"/>
              <w:right w:val="nil"/>
            </w:tcBorders>
            <w:hideMark/>
          </w:tcPr>
          <w:p w14:paraId="4ECC704C" w14:textId="77777777" w:rsidR="00DD3DBF" w:rsidRDefault="00DD3DBF" w:rsidP="007A4965">
            <w:pPr>
              <w:rPr>
                <w:rFonts w:ascii="Arial Narrow" w:hAnsi="Arial Narrow" w:cs="Arial"/>
                <w:b/>
                <w:bCs/>
                <w:sz w:val="20"/>
                <w:szCs w:val="20"/>
                <w:lang w:eastAsia="en-US"/>
              </w:rPr>
            </w:pPr>
            <w:r>
              <w:rPr>
                <w:rFonts w:ascii="Arial Narrow" w:hAnsi="Arial Narrow" w:cs="Arial"/>
                <w:b/>
                <w:bCs/>
                <w:sz w:val="20"/>
                <w:szCs w:val="20"/>
                <w:lang w:eastAsia="en-US"/>
              </w:rPr>
              <w:t>Time out of home (not work-related)</w:t>
            </w:r>
          </w:p>
          <w:p w14:paraId="13FCF312" w14:textId="77777777" w:rsidR="00DD3DBF" w:rsidRDefault="00DD3DBF" w:rsidP="007A4965">
            <w:pPr>
              <w:rPr>
                <w:rFonts w:ascii="Arial Narrow" w:hAnsi="Arial Narrow" w:cs="Arial Narrow"/>
                <w:sz w:val="20"/>
                <w:szCs w:val="20"/>
                <w:lang w:eastAsia="en-US"/>
              </w:rPr>
            </w:pPr>
            <w:r>
              <w:rPr>
                <w:rFonts w:ascii="Arial Narrow" w:hAnsi="Arial Narrow" w:cs="Arial Narrow"/>
                <w:sz w:val="20"/>
                <w:szCs w:val="20"/>
                <w:lang w:eastAsia="en-US"/>
              </w:rPr>
              <w:t>Low - Typical</w:t>
            </w:r>
          </w:p>
          <w:p w14:paraId="6A05BCBF" w14:textId="77777777" w:rsidR="00DD3DBF" w:rsidRDefault="00DD3DBF" w:rsidP="007A4965">
            <w:pPr>
              <w:rPr>
                <w:rFonts w:ascii="Arial Narrow" w:hAnsi="Arial Narrow" w:cs="Arial"/>
                <w:b/>
                <w:bCs/>
                <w:sz w:val="20"/>
                <w:szCs w:val="20"/>
                <w:lang w:eastAsia="en-US"/>
              </w:rPr>
            </w:pPr>
            <w:r>
              <w:rPr>
                <w:rFonts w:ascii="Arial Narrow" w:hAnsi="Arial Narrow" w:cs="Arial Narrow"/>
                <w:sz w:val="20"/>
                <w:szCs w:val="20"/>
                <w:lang w:eastAsia="en-US"/>
              </w:rPr>
              <w:t>High - Excessive</w:t>
            </w:r>
          </w:p>
        </w:tc>
        <w:tc>
          <w:tcPr>
            <w:tcW w:w="1984" w:type="dxa"/>
            <w:tcBorders>
              <w:top w:val="single" w:sz="4" w:space="0" w:color="000000"/>
              <w:left w:val="double" w:sz="4" w:space="0" w:color="000000"/>
              <w:bottom w:val="single" w:sz="4" w:space="0" w:color="000000"/>
              <w:right w:val="nil"/>
            </w:tcBorders>
          </w:tcPr>
          <w:p w14:paraId="7926E8F7" w14:textId="77777777" w:rsidR="00DD3DBF" w:rsidRDefault="00DD3DBF" w:rsidP="007A4965">
            <w:pPr>
              <w:snapToGrid w:val="0"/>
              <w:jc w:val="center"/>
              <w:rPr>
                <w:rFonts w:ascii="Arial Narrow" w:hAnsi="Arial Narrow" w:cs="Arial Narrow"/>
                <w:sz w:val="20"/>
                <w:szCs w:val="20"/>
                <w:lang w:val="en-GB" w:eastAsia="en-US"/>
              </w:rPr>
            </w:pPr>
          </w:p>
          <w:p w14:paraId="64C4360D"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3029</w:t>
            </w:r>
          </w:p>
          <w:p w14:paraId="565A8755"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350</w:t>
            </w:r>
          </w:p>
        </w:tc>
        <w:tc>
          <w:tcPr>
            <w:tcW w:w="2552" w:type="dxa"/>
            <w:tcBorders>
              <w:top w:val="single" w:sz="4" w:space="0" w:color="000000"/>
              <w:left w:val="dotted" w:sz="4" w:space="0" w:color="000000"/>
              <w:bottom w:val="single" w:sz="4" w:space="0" w:color="000000"/>
              <w:right w:val="dotted" w:sz="4" w:space="0" w:color="000000"/>
            </w:tcBorders>
          </w:tcPr>
          <w:p w14:paraId="6A06B652" w14:textId="77777777" w:rsidR="00DD3DBF" w:rsidRDefault="00DD3DBF" w:rsidP="007A4965">
            <w:pPr>
              <w:snapToGrid w:val="0"/>
              <w:jc w:val="center"/>
              <w:rPr>
                <w:rFonts w:ascii="Arial Narrow" w:hAnsi="Arial Narrow" w:cs="Arial Narrow"/>
                <w:sz w:val="20"/>
                <w:szCs w:val="20"/>
                <w:lang w:val="en-GB" w:eastAsia="en-US"/>
              </w:rPr>
            </w:pPr>
          </w:p>
          <w:p w14:paraId="1E8D5DF4"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89.64 %</w:t>
            </w:r>
          </w:p>
          <w:p w14:paraId="305A1E47" w14:textId="77777777" w:rsidR="00DD3DBF" w:rsidRDefault="00DD3DBF" w:rsidP="007A4965">
            <w:pPr>
              <w:snapToGrid w:val="0"/>
              <w:jc w:val="center"/>
              <w:rPr>
                <w:rFonts w:ascii="Arial Narrow" w:hAnsi="Arial Narrow" w:cs="Arial Narrow"/>
                <w:sz w:val="20"/>
                <w:szCs w:val="20"/>
                <w:lang w:val="en-GB" w:eastAsia="en-US"/>
              </w:rPr>
            </w:pPr>
            <w:r>
              <w:rPr>
                <w:rFonts w:ascii="Arial Narrow" w:hAnsi="Arial Narrow" w:cs="Arial Narrow"/>
                <w:sz w:val="20"/>
                <w:szCs w:val="20"/>
                <w:lang w:val="en-GB" w:eastAsia="en-US"/>
              </w:rPr>
              <w:t>10.36 %</w:t>
            </w:r>
          </w:p>
        </w:tc>
      </w:tr>
    </w:tbl>
    <w:p w14:paraId="4C96B864" w14:textId="77777777" w:rsidR="00DD3DBF" w:rsidRDefault="00DD3DBF" w:rsidP="00DD3DBF">
      <w:pPr>
        <w:rPr>
          <w:rFonts w:ascii="Times New Roman" w:hAnsi="Times New Roman"/>
        </w:rPr>
      </w:pPr>
    </w:p>
    <w:p w14:paraId="4D2CAB9E" w14:textId="77777777" w:rsidR="00DD3DBF" w:rsidRDefault="00DD3DBF" w:rsidP="00DD3DBF">
      <w:r>
        <w:br w:type="page"/>
      </w:r>
    </w:p>
    <w:p w14:paraId="45C0BDB1" w14:textId="77777777" w:rsidR="00DD3DBF" w:rsidRDefault="00DD3DBF" w:rsidP="00DD3DBF">
      <w:pPr>
        <w:rPr>
          <w:rFonts w:asciiTheme="majorHAnsi" w:hAnsiTheme="majorHAnsi"/>
          <w:b/>
          <w:bCs/>
        </w:rPr>
      </w:pPr>
      <w:r>
        <w:rPr>
          <w:rFonts w:ascii="Arial" w:hAnsi="Arial" w:cs="Arial"/>
          <w:b/>
          <w:sz w:val="22"/>
          <w:szCs w:val="22"/>
          <w:lang w:val="en-GB"/>
        </w:rPr>
        <w:lastRenderedPageBreak/>
        <w:t xml:space="preserve">Appendix - </w:t>
      </w:r>
      <w:r>
        <w:rPr>
          <w:rFonts w:asciiTheme="majorHAnsi" w:hAnsiTheme="majorHAnsi"/>
          <w:b/>
          <w:bCs/>
        </w:rPr>
        <w:t>Section 2. Factor analysis of IPQ-R Items</w:t>
      </w:r>
    </w:p>
    <w:p w14:paraId="0E39FB5B" w14:textId="77777777" w:rsidR="00DD3DBF" w:rsidRDefault="00DD3DBF" w:rsidP="00DD3DBF">
      <w:pPr>
        <w:rPr>
          <w:rFonts w:asciiTheme="majorHAnsi" w:hAnsiTheme="majorHAnsi"/>
        </w:rPr>
      </w:pPr>
      <w:r>
        <w:rPr>
          <w:rFonts w:asciiTheme="majorHAnsi" w:hAnsiTheme="majorHAnsi"/>
          <w:b/>
          <w:bCs/>
        </w:rPr>
        <w:t>Table A2.</w:t>
      </w:r>
      <w:r>
        <w:rPr>
          <w:rFonts w:asciiTheme="majorHAnsi" w:hAnsiTheme="majorHAnsi"/>
        </w:rPr>
        <w:t xml:space="preserve"> Factor analysis of the IPQ-R items</w:t>
      </w:r>
    </w:p>
    <w:tbl>
      <w:tblPr>
        <w:tblW w:w="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gridCol w:w="1300"/>
      </w:tblGrid>
      <w:tr w:rsidR="00DD3DBF" w14:paraId="78C4C48B"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616C938B" w14:textId="77777777" w:rsidR="00DD3DBF" w:rsidRDefault="00DD3DBF" w:rsidP="007A4965">
            <w:pPr>
              <w:jc w:val="center"/>
              <w:rPr>
                <w:color w:val="000000"/>
              </w:rPr>
            </w:pPr>
            <w:r>
              <w:rPr>
                <w:color w:val="000000"/>
              </w:rPr>
              <w:t>IPQ-R item</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D653243" w14:textId="77777777" w:rsidR="00DD3DBF" w:rsidRDefault="00DD3DBF" w:rsidP="007A4965">
            <w:pPr>
              <w:jc w:val="center"/>
              <w:rPr>
                <w:color w:val="000000"/>
              </w:rPr>
            </w:pPr>
            <w:r>
              <w:rPr>
                <w:color w:val="000000"/>
              </w:rPr>
              <w:t>Factor 1</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E45E3FE" w14:textId="77777777" w:rsidR="00DD3DBF" w:rsidRDefault="00DD3DBF" w:rsidP="007A4965">
            <w:pPr>
              <w:jc w:val="center"/>
              <w:rPr>
                <w:color w:val="000000"/>
              </w:rPr>
            </w:pPr>
            <w:r>
              <w:rPr>
                <w:color w:val="000000"/>
              </w:rPr>
              <w:t>Factor 2</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A487531" w14:textId="77777777" w:rsidR="00DD3DBF" w:rsidRDefault="00DD3DBF" w:rsidP="007A4965">
            <w:pPr>
              <w:jc w:val="center"/>
              <w:rPr>
                <w:color w:val="000000"/>
              </w:rPr>
            </w:pPr>
            <w:r>
              <w:rPr>
                <w:color w:val="000000"/>
              </w:rPr>
              <w:t>Factor 3</w:t>
            </w:r>
          </w:p>
        </w:tc>
      </w:tr>
      <w:tr w:rsidR="00DD3DBF" w14:paraId="48E28DAD"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2FB51058" w14:textId="77777777" w:rsidR="00DD3DBF" w:rsidRDefault="00DD3DBF" w:rsidP="007A4965">
            <w:pPr>
              <w:jc w:val="center"/>
              <w:rPr>
                <w:color w:val="000000"/>
                <w:vertAlign w:val="superscript"/>
              </w:rPr>
            </w:pPr>
            <w:r>
              <w:rPr>
                <w:color w:val="000000"/>
              </w:rPr>
              <w:t>ipq1</w:t>
            </w:r>
            <w:r>
              <w:rPr>
                <w:color w:val="000000"/>
                <w:vertAlign w:val="superscript"/>
              </w:rPr>
              <w:t>1</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040BF95" w14:textId="77777777" w:rsidR="00DD3DBF" w:rsidRDefault="00DD3DBF" w:rsidP="007A4965">
            <w:pPr>
              <w:jc w:val="center"/>
              <w:rPr>
                <w:color w:val="000000"/>
              </w:rPr>
            </w:pPr>
            <w:r>
              <w:rPr>
                <w:color w:val="000000"/>
              </w:rPr>
              <w:t>-0.0536</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F029922" w14:textId="77777777" w:rsidR="00DD3DBF" w:rsidRDefault="00DD3DBF" w:rsidP="007A4965">
            <w:pPr>
              <w:jc w:val="center"/>
              <w:rPr>
                <w:color w:val="000000"/>
              </w:rPr>
            </w:pPr>
            <w:r>
              <w:rPr>
                <w:color w:val="000000"/>
              </w:rPr>
              <w:t>0.7074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1B99DAC" w14:textId="77777777" w:rsidR="00DD3DBF" w:rsidRDefault="00DD3DBF" w:rsidP="007A4965">
            <w:pPr>
              <w:jc w:val="center"/>
              <w:rPr>
                <w:color w:val="000000"/>
              </w:rPr>
            </w:pPr>
            <w:r>
              <w:rPr>
                <w:color w:val="000000"/>
              </w:rPr>
              <w:t>-0.1437</w:t>
            </w:r>
          </w:p>
        </w:tc>
      </w:tr>
      <w:tr w:rsidR="00DD3DBF" w14:paraId="0E13689F"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3661F68C" w14:textId="77777777" w:rsidR="00DD3DBF" w:rsidRDefault="00DD3DBF" w:rsidP="007A4965">
            <w:pPr>
              <w:jc w:val="center"/>
              <w:rPr>
                <w:color w:val="000000"/>
              </w:rPr>
            </w:pPr>
            <w:r>
              <w:rPr>
                <w:color w:val="000000"/>
              </w:rPr>
              <w:t>ipq2</w:t>
            </w:r>
            <w:r>
              <w:rPr>
                <w:color w:val="000000"/>
                <w:vertAlign w:val="superscript"/>
              </w:rPr>
              <w:t>5</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73C3B63" w14:textId="77777777" w:rsidR="00DD3DBF" w:rsidRDefault="00DD3DBF" w:rsidP="007A4965">
            <w:pPr>
              <w:jc w:val="center"/>
              <w:rPr>
                <w:color w:val="000000"/>
              </w:rPr>
            </w:pPr>
            <w:r>
              <w:rPr>
                <w:color w:val="000000"/>
              </w:rPr>
              <w:t>0.1134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CBF3FB3" w14:textId="77777777" w:rsidR="00DD3DBF" w:rsidRDefault="00DD3DBF" w:rsidP="007A4965">
            <w:pPr>
              <w:jc w:val="center"/>
              <w:rPr>
                <w:color w:val="000000"/>
              </w:rPr>
            </w:pPr>
            <w:r>
              <w:rPr>
                <w:color w:val="000000"/>
              </w:rPr>
              <w:t>-0.3130</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FFB7DBC" w14:textId="77777777" w:rsidR="00DD3DBF" w:rsidRDefault="00DD3DBF" w:rsidP="007A4965">
            <w:pPr>
              <w:jc w:val="center"/>
              <w:rPr>
                <w:color w:val="000000"/>
              </w:rPr>
            </w:pPr>
            <w:r>
              <w:rPr>
                <w:color w:val="000000"/>
              </w:rPr>
              <w:t>0.4524</w:t>
            </w:r>
          </w:p>
        </w:tc>
      </w:tr>
      <w:tr w:rsidR="00DD3DBF" w14:paraId="7D00CF8B"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19A14EA4" w14:textId="77777777" w:rsidR="00DD3DBF" w:rsidRDefault="00DD3DBF" w:rsidP="007A4965">
            <w:pPr>
              <w:jc w:val="center"/>
              <w:rPr>
                <w:color w:val="000000"/>
              </w:rPr>
            </w:pPr>
            <w:r>
              <w:rPr>
                <w:color w:val="000000"/>
              </w:rPr>
              <w:t>ipq3</w:t>
            </w:r>
            <w:r>
              <w:rPr>
                <w:color w:val="000000"/>
                <w:vertAlign w:val="superscript"/>
              </w:rPr>
              <w:t>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C52A9DD" w14:textId="77777777" w:rsidR="00DD3DBF" w:rsidRDefault="00DD3DBF" w:rsidP="007A4965">
            <w:pPr>
              <w:jc w:val="center"/>
              <w:rPr>
                <w:color w:val="000000"/>
              </w:rPr>
            </w:pPr>
            <w:r>
              <w:rPr>
                <w:color w:val="000000"/>
              </w:rPr>
              <w:t>-0.2083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A4B7DA4" w14:textId="77777777" w:rsidR="00DD3DBF" w:rsidRDefault="00DD3DBF" w:rsidP="007A4965">
            <w:pPr>
              <w:jc w:val="center"/>
              <w:rPr>
                <w:color w:val="000000"/>
              </w:rPr>
            </w:pPr>
            <w:r>
              <w:rPr>
                <w:color w:val="000000"/>
              </w:rPr>
              <w:t>0.3217</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D1FEE2B" w14:textId="77777777" w:rsidR="00DD3DBF" w:rsidRDefault="00DD3DBF" w:rsidP="007A4965">
            <w:pPr>
              <w:jc w:val="center"/>
              <w:rPr>
                <w:color w:val="000000"/>
              </w:rPr>
            </w:pPr>
            <w:r>
              <w:rPr>
                <w:color w:val="000000"/>
              </w:rPr>
              <w:t>-0.4472</w:t>
            </w:r>
          </w:p>
        </w:tc>
      </w:tr>
      <w:tr w:rsidR="00DD3DBF" w14:paraId="4E5C013B"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2327054E" w14:textId="77777777" w:rsidR="00DD3DBF" w:rsidRDefault="00DD3DBF" w:rsidP="007A4965">
            <w:pPr>
              <w:jc w:val="center"/>
              <w:rPr>
                <w:color w:val="000000"/>
              </w:rPr>
            </w:pPr>
            <w:r>
              <w:rPr>
                <w:color w:val="000000"/>
              </w:rPr>
              <w:t>ipq4</w:t>
            </w:r>
            <w:r>
              <w:rPr>
                <w:color w:val="000000"/>
                <w:vertAlign w:val="superscript"/>
              </w:rPr>
              <w:t>1</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B0333EA" w14:textId="77777777" w:rsidR="00DD3DBF" w:rsidRDefault="00DD3DBF" w:rsidP="007A4965">
            <w:pPr>
              <w:jc w:val="center"/>
              <w:rPr>
                <w:color w:val="000000"/>
              </w:rPr>
            </w:pPr>
            <w:r>
              <w:rPr>
                <w:color w:val="000000"/>
              </w:rPr>
              <w:t>0.0225</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4EB62CA" w14:textId="77777777" w:rsidR="00DD3DBF" w:rsidRDefault="00DD3DBF" w:rsidP="007A4965">
            <w:pPr>
              <w:jc w:val="center"/>
              <w:rPr>
                <w:color w:val="000000"/>
              </w:rPr>
            </w:pPr>
            <w:r>
              <w:rPr>
                <w:color w:val="000000"/>
              </w:rPr>
              <w:t>-0.6943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5399D80" w14:textId="77777777" w:rsidR="00DD3DBF" w:rsidRDefault="00DD3DBF" w:rsidP="007A4965">
            <w:pPr>
              <w:jc w:val="center"/>
              <w:rPr>
                <w:color w:val="000000"/>
              </w:rPr>
            </w:pPr>
            <w:r>
              <w:rPr>
                <w:color w:val="000000"/>
              </w:rPr>
              <w:t>-0.1568</w:t>
            </w:r>
          </w:p>
        </w:tc>
      </w:tr>
      <w:tr w:rsidR="00DD3DBF" w14:paraId="1793B5AA"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3AA80415" w14:textId="77777777" w:rsidR="00DD3DBF" w:rsidRDefault="00DD3DBF" w:rsidP="007A4965">
            <w:pPr>
              <w:jc w:val="center"/>
              <w:rPr>
                <w:color w:val="000000"/>
              </w:rPr>
            </w:pPr>
            <w:r>
              <w:rPr>
                <w:color w:val="000000"/>
              </w:rPr>
              <w:t>ipq5</w:t>
            </w:r>
            <w:r>
              <w:rPr>
                <w:color w:val="000000"/>
                <w:vertAlign w:val="superscript"/>
              </w:rPr>
              <w:t>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AB176B0" w14:textId="77777777" w:rsidR="00DD3DBF" w:rsidRDefault="00DD3DBF" w:rsidP="007A4965">
            <w:pPr>
              <w:jc w:val="center"/>
              <w:rPr>
                <w:color w:val="000000"/>
              </w:rPr>
            </w:pPr>
            <w:r>
              <w:rPr>
                <w:color w:val="000000"/>
              </w:rPr>
              <w:t>0.2397</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5232EB4" w14:textId="77777777" w:rsidR="00DD3DBF" w:rsidRDefault="00DD3DBF" w:rsidP="007A4965">
            <w:pPr>
              <w:jc w:val="center"/>
              <w:rPr>
                <w:color w:val="000000"/>
              </w:rPr>
            </w:pPr>
            <w:r>
              <w:rPr>
                <w:color w:val="000000"/>
              </w:rPr>
              <w:t>0.1657</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1C39765" w14:textId="77777777" w:rsidR="00DD3DBF" w:rsidRDefault="00DD3DBF" w:rsidP="007A4965">
            <w:pPr>
              <w:jc w:val="center"/>
              <w:rPr>
                <w:color w:val="000000"/>
              </w:rPr>
            </w:pPr>
            <w:r>
              <w:rPr>
                <w:color w:val="000000"/>
              </w:rPr>
              <w:t>0.1210</w:t>
            </w:r>
          </w:p>
        </w:tc>
      </w:tr>
      <w:tr w:rsidR="00DD3DBF" w14:paraId="75643C46"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18AD0889" w14:textId="77777777" w:rsidR="00DD3DBF" w:rsidRDefault="00DD3DBF" w:rsidP="007A4965">
            <w:pPr>
              <w:jc w:val="center"/>
              <w:rPr>
                <w:color w:val="000000"/>
              </w:rPr>
            </w:pPr>
            <w:r>
              <w:rPr>
                <w:color w:val="000000"/>
              </w:rPr>
              <w:t>ipq6</w:t>
            </w:r>
            <w:r>
              <w:rPr>
                <w:color w:val="000000"/>
                <w:vertAlign w:val="superscript"/>
              </w:rPr>
              <w:t>2</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12D3813" w14:textId="77777777" w:rsidR="00DD3DBF" w:rsidRDefault="00DD3DBF" w:rsidP="007A4965">
            <w:pPr>
              <w:jc w:val="center"/>
              <w:rPr>
                <w:color w:val="000000"/>
              </w:rPr>
            </w:pPr>
            <w:r>
              <w:rPr>
                <w:color w:val="000000"/>
              </w:rPr>
              <w:t>0.0674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ECD159A" w14:textId="77777777" w:rsidR="00DD3DBF" w:rsidRDefault="00DD3DBF" w:rsidP="007A4965">
            <w:pPr>
              <w:jc w:val="center"/>
              <w:rPr>
                <w:color w:val="000000"/>
              </w:rPr>
            </w:pPr>
            <w:r>
              <w:rPr>
                <w:color w:val="000000"/>
              </w:rPr>
              <w:t>-0.1002</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CC2B9F2" w14:textId="77777777" w:rsidR="00DD3DBF" w:rsidRDefault="00DD3DBF" w:rsidP="007A4965">
            <w:pPr>
              <w:jc w:val="center"/>
              <w:rPr>
                <w:color w:val="000000"/>
              </w:rPr>
            </w:pPr>
            <w:r>
              <w:rPr>
                <w:color w:val="000000"/>
              </w:rPr>
              <w:t>-0.7008</w:t>
            </w:r>
          </w:p>
        </w:tc>
      </w:tr>
      <w:tr w:rsidR="00DD3DBF" w14:paraId="26F28628"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21692E96" w14:textId="77777777" w:rsidR="00DD3DBF" w:rsidRDefault="00DD3DBF" w:rsidP="007A4965">
            <w:pPr>
              <w:jc w:val="center"/>
              <w:rPr>
                <w:color w:val="000000"/>
              </w:rPr>
            </w:pPr>
            <w:r>
              <w:rPr>
                <w:color w:val="000000"/>
              </w:rPr>
              <w:t>ipq7</w:t>
            </w:r>
            <w:r>
              <w:rPr>
                <w:color w:val="000000"/>
                <w:vertAlign w:val="superscript"/>
              </w:rPr>
              <w:t>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B2CEC5C" w14:textId="77777777" w:rsidR="00DD3DBF" w:rsidRDefault="00DD3DBF" w:rsidP="007A4965">
            <w:pPr>
              <w:jc w:val="center"/>
              <w:rPr>
                <w:color w:val="000000"/>
              </w:rPr>
            </w:pPr>
            <w:r>
              <w:rPr>
                <w:color w:val="000000"/>
              </w:rPr>
              <w:t>0.5744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5746447" w14:textId="77777777" w:rsidR="00DD3DBF" w:rsidRDefault="00DD3DBF" w:rsidP="007A4965">
            <w:pPr>
              <w:jc w:val="center"/>
              <w:rPr>
                <w:color w:val="000000"/>
              </w:rPr>
            </w:pPr>
            <w:r>
              <w:rPr>
                <w:color w:val="000000"/>
              </w:rPr>
              <w:t>0.3068</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D37F659" w14:textId="77777777" w:rsidR="00DD3DBF" w:rsidRDefault="00DD3DBF" w:rsidP="007A4965">
            <w:pPr>
              <w:jc w:val="center"/>
              <w:rPr>
                <w:color w:val="000000"/>
              </w:rPr>
            </w:pPr>
            <w:r>
              <w:rPr>
                <w:color w:val="000000"/>
              </w:rPr>
              <w:t>-0.1379</w:t>
            </w:r>
          </w:p>
        </w:tc>
      </w:tr>
      <w:tr w:rsidR="00DD3DBF" w14:paraId="177BECC1"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41116D7F" w14:textId="77777777" w:rsidR="00DD3DBF" w:rsidRDefault="00DD3DBF" w:rsidP="007A4965">
            <w:pPr>
              <w:jc w:val="center"/>
              <w:rPr>
                <w:color w:val="000000"/>
              </w:rPr>
            </w:pPr>
            <w:r>
              <w:rPr>
                <w:color w:val="000000"/>
              </w:rPr>
              <w:t>ipq8</w:t>
            </w:r>
            <w:r>
              <w:rPr>
                <w:color w:val="000000"/>
                <w:vertAlign w:val="superscript"/>
              </w:rPr>
              <w:t>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4A2671E" w14:textId="77777777" w:rsidR="00DD3DBF" w:rsidRDefault="00DD3DBF" w:rsidP="007A4965">
            <w:pPr>
              <w:jc w:val="center"/>
              <w:rPr>
                <w:color w:val="000000"/>
              </w:rPr>
            </w:pPr>
            <w:r>
              <w:rPr>
                <w:color w:val="000000"/>
              </w:rPr>
              <w:t>0.4000</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55ADCC3" w14:textId="77777777" w:rsidR="00DD3DBF" w:rsidRDefault="00DD3DBF" w:rsidP="007A4965">
            <w:pPr>
              <w:jc w:val="center"/>
              <w:rPr>
                <w:color w:val="000000"/>
              </w:rPr>
            </w:pPr>
            <w:r>
              <w:rPr>
                <w:color w:val="000000"/>
              </w:rPr>
              <w:t>0.1835</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9D41023" w14:textId="77777777" w:rsidR="00DD3DBF" w:rsidRDefault="00DD3DBF" w:rsidP="007A4965">
            <w:pPr>
              <w:jc w:val="center"/>
              <w:rPr>
                <w:color w:val="000000"/>
              </w:rPr>
            </w:pPr>
            <w:r>
              <w:rPr>
                <w:color w:val="000000"/>
              </w:rPr>
              <w:t>0.0372</w:t>
            </w:r>
          </w:p>
        </w:tc>
      </w:tr>
      <w:tr w:rsidR="00DD3DBF" w14:paraId="0EBD2B3B"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08365A05" w14:textId="77777777" w:rsidR="00DD3DBF" w:rsidRDefault="00DD3DBF" w:rsidP="007A4965">
            <w:pPr>
              <w:jc w:val="center"/>
              <w:rPr>
                <w:color w:val="000000"/>
              </w:rPr>
            </w:pPr>
            <w:r>
              <w:rPr>
                <w:color w:val="000000"/>
              </w:rPr>
              <w:t>ipq9</w:t>
            </w:r>
            <w:r>
              <w:rPr>
                <w:color w:val="000000"/>
                <w:vertAlign w:val="superscript"/>
              </w:rPr>
              <w:t>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828243F" w14:textId="77777777" w:rsidR="00DD3DBF" w:rsidRDefault="00DD3DBF" w:rsidP="007A4965">
            <w:pPr>
              <w:jc w:val="center"/>
              <w:rPr>
                <w:color w:val="000000"/>
              </w:rPr>
            </w:pPr>
            <w:r>
              <w:rPr>
                <w:color w:val="000000"/>
              </w:rPr>
              <w:t>0.8189</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70341BB" w14:textId="77777777" w:rsidR="00DD3DBF" w:rsidRDefault="00DD3DBF" w:rsidP="007A4965">
            <w:pPr>
              <w:jc w:val="center"/>
              <w:rPr>
                <w:color w:val="000000"/>
              </w:rPr>
            </w:pPr>
            <w:r>
              <w:rPr>
                <w:color w:val="000000"/>
              </w:rPr>
              <w:t>0.0289</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2FD694B" w14:textId="77777777" w:rsidR="00DD3DBF" w:rsidRDefault="00DD3DBF" w:rsidP="007A4965">
            <w:pPr>
              <w:jc w:val="center"/>
              <w:rPr>
                <w:color w:val="000000"/>
              </w:rPr>
            </w:pPr>
            <w:r>
              <w:rPr>
                <w:color w:val="000000"/>
              </w:rPr>
              <w:t>0.0252</w:t>
            </w:r>
          </w:p>
        </w:tc>
      </w:tr>
      <w:tr w:rsidR="00DD3DBF" w14:paraId="45C2CF4B"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0A3026C4" w14:textId="77777777" w:rsidR="00DD3DBF" w:rsidRDefault="00DD3DBF" w:rsidP="007A4965">
            <w:pPr>
              <w:jc w:val="center"/>
              <w:rPr>
                <w:color w:val="000000"/>
              </w:rPr>
            </w:pPr>
            <w:r>
              <w:rPr>
                <w:color w:val="000000"/>
              </w:rPr>
              <w:t>ipq10</w:t>
            </w:r>
            <w:r>
              <w:rPr>
                <w:color w:val="000000"/>
                <w:vertAlign w:val="superscript"/>
              </w:rPr>
              <w:t>6</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44BE6BF" w14:textId="77777777" w:rsidR="00DD3DBF" w:rsidRDefault="00DD3DBF" w:rsidP="007A4965">
            <w:pPr>
              <w:jc w:val="center"/>
              <w:rPr>
                <w:color w:val="000000"/>
              </w:rPr>
            </w:pPr>
            <w:r>
              <w:rPr>
                <w:color w:val="000000"/>
              </w:rPr>
              <w:t>-0.1751</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EE01A69" w14:textId="77777777" w:rsidR="00DD3DBF" w:rsidRDefault="00DD3DBF" w:rsidP="007A4965">
            <w:pPr>
              <w:jc w:val="center"/>
              <w:rPr>
                <w:color w:val="000000"/>
              </w:rPr>
            </w:pPr>
            <w:r>
              <w:rPr>
                <w:color w:val="000000"/>
              </w:rPr>
              <w:t>0.0230</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661ECB6" w14:textId="77777777" w:rsidR="00DD3DBF" w:rsidRDefault="00DD3DBF" w:rsidP="007A4965">
            <w:pPr>
              <w:jc w:val="center"/>
              <w:rPr>
                <w:color w:val="000000"/>
              </w:rPr>
            </w:pPr>
            <w:r>
              <w:rPr>
                <w:color w:val="000000"/>
              </w:rPr>
              <w:t>-0.4834</w:t>
            </w:r>
          </w:p>
        </w:tc>
      </w:tr>
      <w:tr w:rsidR="00DD3DBF" w14:paraId="764D57A1"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5D974D88" w14:textId="77777777" w:rsidR="00DD3DBF" w:rsidRDefault="00DD3DBF" w:rsidP="007A4965">
            <w:pPr>
              <w:jc w:val="center"/>
              <w:rPr>
                <w:color w:val="000000"/>
              </w:rPr>
            </w:pPr>
            <w:r>
              <w:rPr>
                <w:color w:val="000000"/>
              </w:rPr>
              <w:t>ipq11</w:t>
            </w:r>
            <w:r>
              <w:rPr>
                <w:color w:val="000000"/>
                <w:vertAlign w:val="superscript"/>
              </w:rPr>
              <w:t>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08639B8" w14:textId="77777777" w:rsidR="00DD3DBF" w:rsidRDefault="00DD3DBF" w:rsidP="007A4965">
            <w:pPr>
              <w:jc w:val="center"/>
              <w:rPr>
                <w:color w:val="000000"/>
              </w:rPr>
            </w:pPr>
            <w:r>
              <w:rPr>
                <w:color w:val="000000"/>
              </w:rPr>
              <w:t>0.8334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860FD1F" w14:textId="77777777" w:rsidR="00DD3DBF" w:rsidRDefault="00DD3DBF" w:rsidP="007A4965">
            <w:pPr>
              <w:jc w:val="center"/>
              <w:rPr>
                <w:color w:val="000000"/>
              </w:rPr>
            </w:pPr>
            <w:r>
              <w:rPr>
                <w:color w:val="000000"/>
              </w:rPr>
              <w:t>0.0143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BDB475C" w14:textId="77777777" w:rsidR="00DD3DBF" w:rsidRDefault="00DD3DBF" w:rsidP="007A4965">
            <w:pPr>
              <w:jc w:val="center"/>
              <w:rPr>
                <w:color w:val="000000"/>
              </w:rPr>
            </w:pPr>
            <w:r>
              <w:rPr>
                <w:color w:val="000000"/>
              </w:rPr>
              <w:t>0.0406</w:t>
            </w:r>
          </w:p>
        </w:tc>
      </w:tr>
      <w:tr w:rsidR="00DD3DBF" w14:paraId="4BEB4F49"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1027B912" w14:textId="77777777" w:rsidR="00DD3DBF" w:rsidRDefault="00DD3DBF" w:rsidP="007A4965">
            <w:pPr>
              <w:jc w:val="center"/>
              <w:rPr>
                <w:color w:val="000000"/>
              </w:rPr>
            </w:pPr>
            <w:r>
              <w:rPr>
                <w:color w:val="000000"/>
              </w:rPr>
              <w:t>ipq12</w:t>
            </w:r>
            <w:r>
              <w:rPr>
                <w:color w:val="000000"/>
                <w:vertAlign w:val="superscript"/>
              </w:rPr>
              <w:t>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EF3AB7F" w14:textId="77777777" w:rsidR="00DD3DBF" w:rsidRDefault="00DD3DBF" w:rsidP="007A4965">
            <w:pPr>
              <w:jc w:val="center"/>
              <w:rPr>
                <w:color w:val="000000"/>
              </w:rPr>
            </w:pPr>
            <w:r>
              <w:rPr>
                <w:color w:val="000000"/>
              </w:rPr>
              <w:t>0.4785</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5071DAC" w14:textId="77777777" w:rsidR="00DD3DBF" w:rsidRDefault="00DD3DBF" w:rsidP="007A4965">
            <w:pPr>
              <w:jc w:val="center"/>
              <w:rPr>
                <w:color w:val="000000"/>
              </w:rPr>
            </w:pPr>
            <w:r>
              <w:rPr>
                <w:color w:val="000000"/>
              </w:rPr>
              <w:t>-0.0623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D0A36F6" w14:textId="77777777" w:rsidR="00DD3DBF" w:rsidRDefault="00DD3DBF" w:rsidP="007A4965">
            <w:pPr>
              <w:jc w:val="center"/>
              <w:rPr>
                <w:color w:val="000000"/>
              </w:rPr>
            </w:pPr>
            <w:r>
              <w:rPr>
                <w:color w:val="000000"/>
              </w:rPr>
              <w:t>0.4807</w:t>
            </w:r>
          </w:p>
        </w:tc>
      </w:tr>
      <w:tr w:rsidR="00DD3DBF" w14:paraId="00441D77"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1D4D8E25" w14:textId="77777777" w:rsidR="00DD3DBF" w:rsidRDefault="00DD3DBF" w:rsidP="007A4965">
            <w:pPr>
              <w:jc w:val="center"/>
              <w:rPr>
                <w:color w:val="000000"/>
              </w:rPr>
            </w:pPr>
            <w:r>
              <w:rPr>
                <w:color w:val="000000"/>
              </w:rPr>
              <w:t>ipq13</w:t>
            </w:r>
            <w:r>
              <w:rPr>
                <w:color w:val="000000"/>
                <w:vertAlign w:val="superscript"/>
              </w:rPr>
              <w:t>2</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352E720" w14:textId="77777777" w:rsidR="00DD3DBF" w:rsidRDefault="00DD3DBF" w:rsidP="007A4965">
            <w:pPr>
              <w:jc w:val="center"/>
              <w:rPr>
                <w:color w:val="000000"/>
              </w:rPr>
            </w:pPr>
            <w:r>
              <w:rPr>
                <w:color w:val="000000"/>
              </w:rPr>
              <w:t>0.1752</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E798D9D" w14:textId="77777777" w:rsidR="00DD3DBF" w:rsidRDefault="00DD3DBF" w:rsidP="007A4965">
            <w:pPr>
              <w:jc w:val="center"/>
              <w:rPr>
                <w:color w:val="000000"/>
              </w:rPr>
            </w:pPr>
            <w:r>
              <w:rPr>
                <w:color w:val="000000"/>
              </w:rPr>
              <w:t>0.2879</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83ABBD0" w14:textId="77777777" w:rsidR="00DD3DBF" w:rsidRDefault="00DD3DBF" w:rsidP="007A4965">
            <w:pPr>
              <w:jc w:val="center"/>
              <w:rPr>
                <w:color w:val="000000"/>
              </w:rPr>
            </w:pPr>
            <w:r>
              <w:rPr>
                <w:color w:val="000000"/>
              </w:rPr>
              <w:t>0.6154</w:t>
            </w:r>
          </w:p>
        </w:tc>
      </w:tr>
      <w:tr w:rsidR="00DD3DBF" w14:paraId="7F1A5776"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502B1E4B" w14:textId="77777777" w:rsidR="00DD3DBF" w:rsidRDefault="00DD3DBF" w:rsidP="007A4965">
            <w:pPr>
              <w:jc w:val="center"/>
              <w:rPr>
                <w:color w:val="000000"/>
              </w:rPr>
            </w:pPr>
            <w:r>
              <w:rPr>
                <w:color w:val="000000"/>
              </w:rPr>
              <w:t>ipq14</w:t>
            </w:r>
            <w:r>
              <w:rPr>
                <w:color w:val="000000"/>
                <w:vertAlign w:val="superscript"/>
              </w:rPr>
              <w:t>1</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13608B4" w14:textId="77777777" w:rsidR="00DD3DBF" w:rsidRDefault="00DD3DBF" w:rsidP="007A4965">
            <w:pPr>
              <w:jc w:val="center"/>
              <w:rPr>
                <w:color w:val="000000"/>
              </w:rPr>
            </w:pPr>
            <w:r>
              <w:rPr>
                <w:color w:val="000000"/>
              </w:rPr>
              <w:t>0.1211</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0F8A102" w14:textId="77777777" w:rsidR="00DD3DBF" w:rsidRDefault="00DD3DBF" w:rsidP="007A4965">
            <w:pPr>
              <w:jc w:val="center"/>
              <w:rPr>
                <w:color w:val="000000"/>
              </w:rPr>
            </w:pPr>
            <w:r>
              <w:rPr>
                <w:color w:val="000000"/>
              </w:rPr>
              <w:t>0.7820</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D45855E" w14:textId="77777777" w:rsidR="00DD3DBF" w:rsidRDefault="00DD3DBF" w:rsidP="007A4965">
            <w:pPr>
              <w:jc w:val="center"/>
              <w:rPr>
                <w:color w:val="000000"/>
              </w:rPr>
            </w:pPr>
            <w:r>
              <w:rPr>
                <w:color w:val="000000"/>
              </w:rPr>
              <w:t>0.1031</w:t>
            </w:r>
          </w:p>
        </w:tc>
      </w:tr>
      <w:tr w:rsidR="00DD3DBF" w14:paraId="17C8F391"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309A54C9" w14:textId="77777777" w:rsidR="00DD3DBF" w:rsidRDefault="00DD3DBF" w:rsidP="007A4965">
            <w:pPr>
              <w:jc w:val="center"/>
              <w:rPr>
                <w:color w:val="000000"/>
              </w:rPr>
            </w:pPr>
            <w:r>
              <w:rPr>
                <w:color w:val="000000"/>
              </w:rPr>
              <w:t>ipq15</w:t>
            </w:r>
            <w:r>
              <w:rPr>
                <w:color w:val="000000"/>
                <w:vertAlign w:val="superscript"/>
              </w:rPr>
              <w:t>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BB373DE" w14:textId="77777777" w:rsidR="00DD3DBF" w:rsidRDefault="00DD3DBF" w:rsidP="007A4965">
            <w:pPr>
              <w:jc w:val="center"/>
              <w:rPr>
                <w:color w:val="000000"/>
              </w:rPr>
            </w:pPr>
            <w:r>
              <w:rPr>
                <w:color w:val="000000"/>
              </w:rPr>
              <w:t>0.7507</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E70E51D" w14:textId="77777777" w:rsidR="00DD3DBF" w:rsidRDefault="00DD3DBF" w:rsidP="007A4965">
            <w:pPr>
              <w:jc w:val="center"/>
              <w:rPr>
                <w:color w:val="000000"/>
              </w:rPr>
            </w:pPr>
            <w:r>
              <w:rPr>
                <w:color w:val="000000"/>
              </w:rPr>
              <w:t>-0.0771</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C125EBA" w14:textId="77777777" w:rsidR="00DD3DBF" w:rsidRDefault="00DD3DBF" w:rsidP="007A4965">
            <w:pPr>
              <w:jc w:val="center"/>
              <w:rPr>
                <w:color w:val="000000"/>
              </w:rPr>
            </w:pPr>
            <w:r>
              <w:rPr>
                <w:color w:val="000000"/>
              </w:rPr>
              <w:t>0.2258</w:t>
            </w:r>
          </w:p>
        </w:tc>
      </w:tr>
    </w:tbl>
    <w:p w14:paraId="1334CE08" w14:textId="77777777" w:rsidR="00DD3DBF" w:rsidRDefault="00DD3DBF" w:rsidP="00DD3DBF">
      <w:pPr>
        <w:rPr>
          <w:rFonts w:ascii="Times New Roman" w:hAnsi="Times New Roman"/>
        </w:rPr>
      </w:pPr>
      <w:r>
        <w:t>1: items related to Personal Control</w:t>
      </w:r>
    </w:p>
    <w:p w14:paraId="6BD0BFE7" w14:textId="77777777" w:rsidR="00DD3DBF" w:rsidRDefault="00DD3DBF" w:rsidP="00DD3DBF">
      <w:r>
        <w:t>2: items related to Treatment Control</w:t>
      </w:r>
    </w:p>
    <w:p w14:paraId="425EE732" w14:textId="77777777" w:rsidR="00DD3DBF" w:rsidRDefault="00DD3DBF" w:rsidP="00DD3DBF">
      <w:r>
        <w:t>3: Items related to Emotional Representation</w:t>
      </w:r>
    </w:p>
    <w:p w14:paraId="4DD840C1" w14:textId="77777777" w:rsidR="00DD3DBF" w:rsidRDefault="00DD3DBF" w:rsidP="00DD3DBF">
      <w:r>
        <w:t>4: Items related to Consequences</w:t>
      </w:r>
    </w:p>
    <w:p w14:paraId="7C3912E9" w14:textId="77777777" w:rsidR="00DD3DBF" w:rsidRDefault="00DD3DBF" w:rsidP="00DD3DBF">
      <w:r>
        <w:t>5: Item related to Cyclical Timeline</w:t>
      </w:r>
    </w:p>
    <w:p w14:paraId="34977CF1" w14:textId="77777777" w:rsidR="00DD3DBF" w:rsidRDefault="00DD3DBF" w:rsidP="00DD3DBF">
      <w:r>
        <w:t xml:space="preserve">6: Item related to Acute/Chronic Timeline </w:t>
      </w:r>
    </w:p>
    <w:p w14:paraId="32A0EC9D" w14:textId="77777777" w:rsidR="00DD3DBF" w:rsidRDefault="00DD3DBF" w:rsidP="00DD3DBF">
      <w:pPr>
        <w:spacing w:after="120"/>
      </w:pPr>
    </w:p>
    <w:p w14:paraId="62A20C50" w14:textId="77777777" w:rsidR="00DD3DBF" w:rsidRDefault="00DD3DBF" w:rsidP="00DD3DBF">
      <w:r>
        <w:br w:type="page"/>
      </w:r>
    </w:p>
    <w:p w14:paraId="7DBF4BA0" w14:textId="77777777" w:rsidR="00DD3DBF" w:rsidRDefault="00DD3DBF" w:rsidP="00DD3DBF">
      <w:pPr>
        <w:spacing w:after="60"/>
        <w:ind w:left="-567" w:right="-914"/>
        <w:rPr>
          <w:rFonts w:asciiTheme="majorHAnsi" w:hAnsiTheme="majorHAnsi"/>
          <w:b/>
          <w:bCs/>
        </w:rPr>
      </w:pPr>
      <w:r>
        <w:rPr>
          <w:rFonts w:ascii="Arial" w:hAnsi="Arial" w:cs="Arial"/>
          <w:b/>
          <w:sz w:val="22"/>
          <w:szCs w:val="22"/>
          <w:lang w:val="en-GB"/>
        </w:rPr>
        <w:lastRenderedPageBreak/>
        <w:t xml:space="preserve">Appendix - </w:t>
      </w:r>
      <w:r>
        <w:rPr>
          <w:rFonts w:asciiTheme="majorHAnsi" w:hAnsiTheme="majorHAnsi"/>
          <w:b/>
          <w:bCs/>
        </w:rPr>
        <w:t>Section 3</w:t>
      </w:r>
    </w:p>
    <w:p w14:paraId="2EC52EEA" w14:textId="77777777" w:rsidR="00DD3DBF" w:rsidRDefault="00DD3DBF" w:rsidP="00DD3DBF">
      <w:pPr>
        <w:spacing w:after="60"/>
        <w:ind w:left="-567" w:right="-914"/>
        <w:rPr>
          <w:rFonts w:asciiTheme="majorHAnsi" w:hAnsiTheme="majorHAnsi"/>
          <w:b/>
          <w:bCs/>
        </w:rPr>
      </w:pPr>
      <w:r>
        <w:rPr>
          <w:rFonts w:asciiTheme="majorHAnsi" w:hAnsiTheme="majorHAnsi"/>
          <w:b/>
          <w:bCs/>
        </w:rPr>
        <w:t xml:space="preserve">Table A3: Use of Coping Strategies (at least a medium amount of time) in the Covid-19 epidemic in Greece (N=3379) </w:t>
      </w:r>
    </w:p>
    <w:tbl>
      <w:tblPr>
        <w:tblW w:w="98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1417"/>
        <w:gridCol w:w="1418"/>
        <w:gridCol w:w="1134"/>
        <w:gridCol w:w="875"/>
      </w:tblGrid>
      <w:tr w:rsidR="00DD3DBF" w14:paraId="694BE922"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A58F2A" w14:textId="77777777" w:rsidR="00DD3DBF" w:rsidRDefault="00DD3DBF" w:rsidP="007A4965">
            <w:pPr>
              <w:rPr>
                <w:b/>
                <w:bCs/>
                <w:vertAlign w:val="superscript"/>
              </w:rPr>
            </w:pPr>
            <w:r>
              <w:rPr>
                <w:b/>
                <w:bCs/>
              </w:rPr>
              <w:t>Latent Factor</w:t>
            </w:r>
            <w:r>
              <w:rPr>
                <w:b/>
                <w:bCs/>
                <w:vertAlign w:val="superscript"/>
              </w:rPr>
              <w:t>1</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21507" w14:textId="77777777" w:rsidR="00DD3DBF" w:rsidRDefault="00DD3DBF" w:rsidP="007A4965">
            <w:pPr>
              <w:rPr>
                <w:b/>
                <w:bCs/>
              </w:rPr>
            </w:pPr>
            <w:r>
              <w:rPr>
                <w:b/>
                <w:bCs/>
              </w:rPr>
              <w:t>Coping Strategy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9D6E0F" w14:textId="77777777" w:rsidR="00DD3DBF" w:rsidRDefault="00DD3DBF" w:rsidP="007A4965">
            <w:pPr>
              <w:rPr>
                <w:b/>
                <w:bCs/>
              </w:rPr>
            </w:pPr>
            <w:r>
              <w:rPr>
                <w:b/>
                <w:bCs/>
                <w:i/>
                <w:iCs/>
              </w:rPr>
              <w:t>Total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493F7FC" w14:textId="77777777" w:rsidR="00DD3DBF" w:rsidRDefault="00DD3DBF" w:rsidP="007A4965">
            <w:pPr>
              <w:rPr>
                <w:b/>
                <w:bCs/>
              </w:rPr>
            </w:pPr>
            <w:r>
              <w:rPr>
                <w:b/>
                <w:bCs/>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B9D63C6" w14:textId="77777777" w:rsidR="00DD3DBF" w:rsidRDefault="00DD3DBF" w:rsidP="007A4965">
            <w:pPr>
              <w:rPr>
                <w:b/>
                <w:bCs/>
              </w:rPr>
            </w:pPr>
            <w:r>
              <w:rPr>
                <w:b/>
                <w:bCs/>
              </w:rPr>
              <w:t>Female</w:t>
            </w:r>
          </w:p>
        </w:tc>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0098BFA" w14:textId="77777777" w:rsidR="00DD3DBF" w:rsidRDefault="00DD3DBF" w:rsidP="007A4965">
            <w:pPr>
              <w:rPr>
                <w:b/>
                <w:bCs/>
                <w:vertAlign w:val="superscript"/>
              </w:rPr>
            </w:pPr>
            <w:r>
              <w:rPr>
                <w:b/>
                <w:bCs/>
              </w:rPr>
              <w:t>p</w:t>
            </w:r>
            <w:r>
              <w:rPr>
                <w:b/>
                <w:bCs/>
                <w:vertAlign w:val="superscript"/>
              </w:rPr>
              <w:t>2</w:t>
            </w:r>
          </w:p>
        </w:tc>
      </w:tr>
      <w:tr w:rsidR="00DD3DBF" w14:paraId="788F071F"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203BAC19" w14:textId="77777777" w:rsidR="00DD3DBF" w:rsidRDefault="00DD3DBF" w:rsidP="007A4965">
            <w:r>
              <w:t>Positive/Active</w:t>
            </w:r>
          </w:p>
        </w:tc>
        <w:tc>
          <w:tcPr>
            <w:tcW w:w="2410" w:type="dxa"/>
            <w:tcBorders>
              <w:top w:val="single" w:sz="4" w:space="0" w:color="auto"/>
              <w:left w:val="single" w:sz="4" w:space="0" w:color="auto"/>
              <w:bottom w:val="single" w:sz="4" w:space="0" w:color="auto"/>
              <w:right w:val="single" w:sz="4" w:space="0" w:color="auto"/>
            </w:tcBorders>
            <w:hideMark/>
          </w:tcPr>
          <w:p w14:paraId="2C460064" w14:textId="77777777" w:rsidR="00DD3DBF" w:rsidRDefault="00DD3DBF" w:rsidP="007A4965">
            <w:pPr>
              <w:rPr>
                <w:vertAlign w:val="superscript"/>
              </w:rPr>
            </w:pPr>
            <w:r>
              <w:t>Acceptance</w:t>
            </w:r>
          </w:p>
        </w:tc>
        <w:tc>
          <w:tcPr>
            <w:tcW w:w="1417" w:type="dxa"/>
            <w:tcBorders>
              <w:top w:val="single" w:sz="4" w:space="0" w:color="auto"/>
              <w:left w:val="single" w:sz="4" w:space="0" w:color="auto"/>
              <w:bottom w:val="single" w:sz="4" w:space="0" w:color="auto"/>
              <w:right w:val="single" w:sz="4" w:space="0" w:color="auto"/>
            </w:tcBorders>
            <w:hideMark/>
          </w:tcPr>
          <w:p w14:paraId="1489D6D8" w14:textId="77777777" w:rsidR="00DD3DBF" w:rsidRDefault="00DD3DBF" w:rsidP="007A4965">
            <w:r>
              <w:rPr>
                <w:i/>
                <w:iCs/>
              </w:rPr>
              <w:t>91.03%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03E022" w14:textId="77777777" w:rsidR="00DD3DBF" w:rsidRDefault="00DD3DBF" w:rsidP="007A4965">
            <w:r>
              <w:t>90.35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BA2CA7" w14:textId="77777777" w:rsidR="00DD3DBF" w:rsidRDefault="00DD3DBF" w:rsidP="007A4965">
            <w:r>
              <w:t>91.29</w:t>
            </w:r>
          </w:p>
        </w:tc>
        <w:tc>
          <w:tcPr>
            <w:tcW w:w="875" w:type="dxa"/>
            <w:tcBorders>
              <w:top w:val="single" w:sz="4" w:space="0" w:color="auto"/>
              <w:left w:val="single" w:sz="4" w:space="0" w:color="auto"/>
              <w:bottom w:val="single" w:sz="4" w:space="0" w:color="auto"/>
              <w:right w:val="single" w:sz="4" w:space="0" w:color="auto"/>
            </w:tcBorders>
            <w:vAlign w:val="bottom"/>
            <w:hideMark/>
          </w:tcPr>
          <w:p w14:paraId="134FD445" w14:textId="77777777" w:rsidR="00DD3DBF" w:rsidRDefault="00DD3DBF" w:rsidP="007A4965">
            <w:r>
              <w:t>0.393</w:t>
            </w:r>
          </w:p>
        </w:tc>
      </w:tr>
      <w:tr w:rsidR="00DD3DBF" w14:paraId="2CFFA754"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221128F9" w14:textId="77777777" w:rsidR="00DD3DBF" w:rsidRDefault="00DD3DBF" w:rsidP="007A4965">
            <w:r>
              <w:t>Positive/Active</w:t>
            </w:r>
          </w:p>
        </w:tc>
        <w:tc>
          <w:tcPr>
            <w:tcW w:w="2410" w:type="dxa"/>
            <w:tcBorders>
              <w:top w:val="single" w:sz="4" w:space="0" w:color="auto"/>
              <w:left w:val="single" w:sz="4" w:space="0" w:color="auto"/>
              <w:bottom w:val="single" w:sz="4" w:space="0" w:color="auto"/>
              <w:right w:val="single" w:sz="4" w:space="0" w:color="auto"/>
            </w:tcBorders>
            <w:hideMark/>
          </w:tcPr>
          <w:p w14:paraId="075DA3EA" w14:textId="77777777" w:rsidR="00DD3DBF" w:rsidRDefault="00DD3DBF" w:rsidP="007A4965">
            <w:r>
              <w:t>Humor</w:t>
            </w:r>
          </w:p>
        </w:tc>
        <w:tc>
          <w:tcPr>
            <w:tcW w:w="1417" w:type="dxa"/>
            <w:tcBorders>
              <w:top w:val="single" w:sz="4" w:space="0" w:color="auto"/>
              <w:left w:val="single" w:sz="4" w:space="0" w:color="auto"/>
              <w:bottom w:val="single" w:sz="4" w:space="0" w:color="auto"/>
              <w:right w:val="single" w:sz="4" w:space="0" w:color="auto"/>
            </w:tcBorders>
            <w:hideMark/>
          </w:tcPr>
          <w:p w14:paraId="2E65F81D" w14:textId="77777777" w:rsidR="00DD3DBF" w:rsidRDefault="00DD3DBF" w:rsidP="007A4965">
            <w:r>
              <w:rPr>
                <w:i/>
                <w:iCs/>
              </w:rPr>
              <w:t>76.86%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EC3B8B" w14:textId="77777777" w:rsidR="00DD3DBF" w:rsidRDefault="00DD3DBF" w:rsidP="007A4965">
            <w:r>
              <w:t>74.84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9B4F027" w14:textId="77777777" w:rsidR="00DD3DBF" w:rsidRDefault="00DD3DBF" w:rsidP="007A4965">
            <w:r>
              <w:t>77.61</w:t>
            </w:r>
          </w:p>
        </w:tc>
        <w:tc>
          <w:tcPr>
            <w:tcW w:w="875" w:type="dxa"/>
            <w:tcBorders>
              <w:top w:val="single" w:sz="4" w:space="0" w:color="auto"/>
              <w:left w:val="single" w:sz="4" w:space="0" w:color="auto"/>
              <w:bottom w:val="single" w:sz="4" w:space="0" w:color="auto"/>
              <w:right w:val="single" w:sz="4" w:space="0" w:color="auto"/>
            </w:tcBorders>
            <w:vAlign w:val="bottom"/>
            <w:hideMark/>
          </w:tcPr>
          <w:p w14:paraId="6D6DEBE5" w14:textId="77777777" w:rsidR="00DD3DBF" w:rsidRDefault="00DD3DBF" w:rsidP="007A4965">
            <w:r>
              <w:t>0.088</w:t>
            </w:r>
          </w:p>
        </w:tc>
      </w:tr>
      <w:tr w:rsidR="00DD3DBF" w14:paraId="4D99954E"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66C31429" w14:textId="77777777" w:rsidR="00DD3DBF" w:rsidRDefault="00DD3DBF" w:rsidP="007A4965">
            <w:r>
              <w:t>Positive/Active</w:t>
            </w:r>
          </w:p>
        </w:tc>
        <w:tc>
          <w:tcPr>
            <w:tcW w:w="2410" w:type="dxa"/>
            <w:tcBorders>
              <w:top w:val="single" w:sz="4" w:space="0" w:color="auto"/>
              <w:left w:val="single" w:sz="4" w:space="0" w:color="auto"/>
              <w:bottom w:val="single" w:sz="4" w:space="0" w:color="auto"/>
              <w:right w:val="single" w:sz="4" w:space="0" w:color="auto"/>
            </w:tcBorders>
            <w:hideMark/>
          </w:tcPr>
          <w:p w14:paraId="64E95025" w14:textId="77777777" w:rsidR="00DD3DBF" w:rsidRDefault="00DD3DBF" w:rsidP="007A4965">
            <w:r>
              <w:t>Planning</w:t>
            </w:r>
          </w:p>
        </w:tc>
        <w:tc>
          <w:tcPr>
            <w:tcW w:w="1417" w:type="dxa"/>
            <w:tcBorders>
              <w:top w:val="single" w:sz="4" w:space="0" w:color="auto"/>
              <w:left w:val="single" w:sz="4" w:space="0" w:color="auto"/>
              <w:bottom w:val="single" w:sz="4" w:space="0" w:color="auto"/>
              <w:right w:val="single" w:sz="4" w:space="0" w:color="auto"/>
            </w:tcBorders>
            <w:hideMark/>
          </w:tcPr>
          <w:p w14:paraId="65B480D1" w14:textId="77777777" w:rsidR="00DD3DBF" w:rsidRDefault="00DD3DBF" w:rsidP="007A4965">
            <w:r>
              <w:rPr>
                <w:i/>
                <w:iCs/>
              </w:rPr>
              <w:t>74.93%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BEC8E9" w14:textId="77777777" w:rsidR="00DD3DBF" w:rsidRDefault="00DD3DBF" w:rsidP="007A4965">
            <w:r>
              <w:t>72.56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A2E7D92" w14:textId="77777777" w:rsidR="00DD3DBF" w:rsidRDefault="00DD3DBF" w:rsidP="007A4965">
            <w:r>
              <w:t>75.82</w:t>
            </w:r>
          </w:p>
        </w:tc>
        <w:tc>
          <w:tcPr>
            <w:tcW w:w="875" w:type="dxa"/>
            <w:tcBorders>
              <w:top w:val="single" w:sz="4" w:space="0" w:color="auto"/>
              <w:left w:val="single" w:sz="4" w:space="0" w:color="auto"/>
              <w:bottom w:val="single" w:sz="4" w:space="0" w:color="auto"/>
              <w:right w:val="single" w:sz="4" w:space="0" w:color="auto"/>
            </w:tcBorders>
            <w:vAlign w:val="bottom"/>
            <w:hideMark/>
          </w:tcPr>
          <w:p w14:paraId="5494053B" w14:textId="77777777" w:rsidR="00DD3DBF" w:rsidRDefault="00DD3DBF" w:rsidP="007A4965">
            <w:r>
              <w:t>0.051</w:t>
            </w:r>
          </w:p>
        </w:tc>
      </w:tr>
      <w:tr w:rsidR="00DD3DBF" w14:paraId="6949099D"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1801A841" w14:textId="77777777" w:rsidR="00DD3DBF" w:rsidRDefault="00DD3DBF" w:rsidP="007A4965">
            <w:r>
              <w:t>Positive/Active</w:t>
            </w:r>
          </w:p>
        </w:tc>
        <w:tc>
          <w:tcPr>
            <w:tcW w:w="2410" w:type="dxa"/>
            <w:tcBorders>
              <w:top w:val="single" w:sz="4" w:space="0" w:color="auto"/>
              <w:left w:val="single" w:sz="4" w:space="0" w:color="auto"/>
              <w:bottom w:val="single" w:sz="4" w:space="0" w:color="auto"/>
              <w:right w:val="single" w:sz="4" w:space="0" w:color="auto"/>
            </w:tcBorders>
            <w:hideMark/>
          </w:tcPr>
          <w:p w14:paraId="12A09411" w14:textId="77777777" w:rsidR="00DD3DBF" w:rsidRDefault="00DD3DBF" w:rsidP="007A4965">
            <w:r>
              <w:t>Positive Reframing</w:t>
            </w:r>
          </w:p>
        </w:tc>
        <w:tc>
          <w:tcPr>
            <w:tcW w:w="1417" w:type="dxa"/>
            <w:tcBorders>
              <w:top w:val="single" w:sz="4" w:space="0" w:color="auto"/>
              <w:left w:val="single" w:sz="4" w:space="0" w:color="auto"/>
              <w:bottom w:val="single" w:sz="4" w:space="0" w:color="auto"/>
              <w:right w:val="single" w:sz="4" w:space="0" w:color="auto"/>
            </w:tcBorders>
            <w:hideMark/>
          </w:tcPr>
          <w:p w14:paraId="355D0A79" w14:textId="77777777" w:rsidR="00DD3DBF" w:rsidRDefault="00DD3DBF" w:rsidP="007A4965">
            <w:r>
              <w:rPr>
                <w:i/>
                <w:iCs/>
              </w:rPr>
              <w:t>72.18%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678392" w14:textId="77777777" w:rsidR="00DD3DBF" w:rsidRDefault="00DD3DBF" w:rsidP="007A4965">
            <w:r>
              <w:t>69.09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72F5A0C" w14:textId="77777777" w:rsidR="00DD3DBF" w:rsidRDefault="00DD3DBF" w:rsidP="007A4965">
            <w:r>
              <w:t>73.34</w:t>
            </w:r>
          </w:p>
        </w:tc>
        <w:tc>
          <w:tcPr>
            <w:tcW w:w="875" w:type="dxa"/>
            <w:tcBorders>
              <w:top w:val="single" w:sz="4" w:space="0" w:color="auto"/>
              <w:left w:val="single" w:sz="4" w:space="0" w:color="auto"/>
              <w:bottom w:val="single" w:sz="4" w:space="0" w:color="auto"/>
              <w:right w:val="single" w:sz="4" w:space="0" w:color="auto"/>
            </w:tcBorders>
            <w:vAlign w:val="bottom"/>
            <w:hideMark/>
          </w:tcPr>
          <w:p w14:paraId="0E9E4851" w14:textId="77777777" w:rsidR="00DD3DBF" w:rsidRDefault="00DD3DBF" w:rsidP="007A4965">
            <w:pPr>
              <w:rPr>
                <w:b/>
                <w:bCs/>
              </w:rPr>
            </w:pPr>
            <w:r>
              <w:rPr>
                <w:b/>
                <w:bCs/>
              </w:rPr>
              <w:t>0.014</w:t>
            </w:r>
          </w:p>
        </w:tc>
      </w:tr>
      <w:tr w:rsidR="00DD3DBF" w14:paraId="63D7F75B"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3202C319" w14:textId="77777777" w:rsidR="00DD3DBF" w:rsidRDefault="00DD3DBF" w:rsidP="007A4965">
            <w:r>
              <w:t>Positive/Active</w:t>
            </w:r>
          </w:p>
        </w:tc>
        <w:tc>
          <w:tcPr>
            <w:tcW w:w="2410" w:type="dxa"/>
            <w:tcBorders>
              <w:top w:val="single" w:sz="4" w:space="0" w:color="auto"/>
              <w:left w:val="single" w:sz="4" w:space="0" w:color="auto"/>
              <w:bottom w:val="single" w:sz="4" w:space="0" w:color="auto"/>
              <w:right w:val="single" w:sz="4" w:space="0" w:color="auto"/>
            </w:tcBorders>
            <w:hideMark/>
          </w:tcPr>
          <w:p w14:paraId="2F03619C" w14:textId="77777777" w:rsidR="00DD3DBF" w:rsidRDefault="00DD3DBF" w:rsidP="007A4965">
            <w:r>
              <w:t>Active Coping</w:t>
            </w:r>
          </w:p>
        </w:tc>
        <w:tc>
          <w:tcPr>
            <w:tcW w:w="1417" w:type="dxa"/>
            <w:tcBorders>
              <w:top w:val="single" w:sz="4" w:space="0" w:color="auto"/>
              <w:left w:val="single" w:sz="4" w:space="0" w:color="auto"/>
              <w:bottom w:val="single" w:sz="4" w:space="0" w:color="auto"/>
              <w:right w:val="single" w:sz="4" w:space="0" w:color="auto"/>
            </w:tcBorders>
            <w:hideMark/>
          </w:tcPr>
          <w:p w14:paraId="2FC47B1C" w14:textId="77777777" w:rsidR="00DD3DBF" w:rsidRDefault="00DD3DBF" w:rsidP="007A4965">
            <w:r>
              <w:rPr>
                <w:i/>
                <w:iCs/>
              </w:rPr>
              <w:t>69.90%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B3A80E" w14:textId="77777777" w:rsidR="00DD3DBF" w:rsidRDefault="00DD3DBF" w:rsidP="007A4965">
            <w:r>
              <w:t>66.16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A42F47B" w14:textId="77777777" w:rsidR="00DD3DBF" w:rsidRDefault="00DD3DBF" w:rsidP="007A4965">
            <w:r>
              <w:t>71.31</w:t>
            </w:r>
          </w:p>
        </w:tc>
        <w:tc>
          <w:tcPr>
            <w:tcW w:w="875" w:type="dxa"/>
            <w:tcBorders>
              <w:top w:val="single" w:sz="4" w:space="0" w:color="auto"/>
              <w:left w:val="single" w:sz="4" w:space="0" w:color="auto"/>
              <w:bottom w:val="single" w:sz="4" w:space="0" w:color="auto"/>
              <w:right w:val="single" w:sz="4" w:space="0" w:color="auto"/>
            </w:tcBorders>
            <w:vAlign w:val="bottom"/>
            <w:hideMark/>
          </w:tcPr>
          <w:p w14:paraId="05A9F2E5" w14:textId="77777777" w:rsidR="00DD3DBF" w:rsidRDefault="00DD3DBF" w:rsidP="007A4965">
            <w:pPr>
              <w:rPr>
                <w:b/>
                <w:bCs/>
              </w:rPr>
            </w:pPr>
            <w:r>
              <w:rPr>
                <w:b/>
                <w:bCs/>
              </w:rPr>
              <w:t>0.004</w:t>
            </w:r>
          </w:p>
        </w:tc>
      </w:tr>
      <w:tr w:rsidR="00DD3DBF" w14:paraId="6F88B8E1"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6F3958CA" w14:textId="77777777" w:rsidR="00DD3DBF" w:rsidRDefault="00DD3DBF" w:rsidP="007A4965">
            <w:r>
              <w:t>Supportive / Distractive</w:t>
            </w:r>
          </w:p>
        </w:tc>
        <w:tc>
          <w:tcPr>
            <w:tcW w:w="2410" w:type="dxa"/>
            <w:tcBorders>
              <w:top w:val="single" w:sz="4" w:space="0" w:color="auto"/>
              <w:left w:val="single" w:sz="4" w:space="0" w:color="auto"/>
              <w:bottom w:val="single" w:sz="4" w:space="0" w:color="auto"/>
              <w:right w:val="single" w:sz="4" w:space="0" w:color="auto"/>
            </w:tcBorders>
            <w:hideMark/>
          </w:tcPr>
          <w:p w14:paraId="06102B75" w14:textId="77777777" w:rsidR="00DD3DBF" w:rsidRDefault="00DD3DBF" w:rsidP="007A4965">
            <w:r>
              <w:t>Distraction</w:t>
            </w:r>
          </w:p>
        </w:tc>
        <w:tc>
          <w:tcPr>
            <w:tcW w:w="1417" w:type="dxa"/>
            <w:tcBorders>
              <w:top w:val="single" w:sz="4" w:space="0" w:color="auto"/>
              <w:left w:val="single" w:sz="4" w:space="0" w:color="auto"/>
              <w:bottom w:val="single" w:sz="4" w:space="0" w:color="auto"/>
              <w:right w:val="single" w:sz="4" w:space="0" w:color="auto"/>
            </w:tcBorders>
            <w:hideMark/>
          </w:tcPr>
          <w:p w14:paraId="355FD489" w14:textId="77777777" w:rsidR="00DD3DBF" w:rsidRDefault="00DD3DBF" w:rsidP="007A4965">
            <w:r>
              <w:rPr>
                <w:i/>
                <w:iCs/>
              </w:rPr>
              <w:t>54.28%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696BFA" w14:textId="77777777" w:rsidR="00DD3DBF" w:rsidRDefault="00DD3DBF" w:rsidP="007A4965">
            <w:r>
              <w:t>46.20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F60385A" w14:textId="77777777" w:rsidR="00DD3DBF" w:rsidRDefault="00DD3DBF" w:rsidP="007A4965">
            <w:r>
              <w:t>57.31</w:t>
            </w:r>
          </w:p>
        </w:tc>
        <w:tc>
          <w:tcPr>
            <w:tcW w:w="875" w:type="dxa"/>
            <w:tcBorders>
              <w:top w:val="single" w:sz="4" w:space="0" w:color="auto"/>
              <w:left w:val="single" w:sz="4" w:space="0" w:color="auto"/>
              <w:bottom w:val="single" w:sz="4" w:space="0" w:color="auto"/>
              <w:right w:val="single" w:sz="4" w:space="0" w:color="auto"/>
            </w:tcBorders>
            <w:vAlign w:val="bottom"/>
            <w:hideMark/>
          </w:tcPr>
          <w:p w14:paraId="695EA910" w14:textId="77777777" w:rsidR="00DD3DBF" w:rsidRDefault="00DD3DBF" w:rsidP="007A4965">
            <w:pPr>
              <w:rPr>
                <w:b/>
                <w:bCs/>
              </w:rPr>
            </w:pPr>
            <w:r>
              <w:rPr>
                <w:b/>
                <w:bCs/>
              </w:rPr>
              <w:t>0.001</w:t>
            </w:r>
          </w:p>
        </w:tc>
      </w:tr>
      <w:tr w:rsidR="00DD3DBF" w14:paraId="6E9E70B6"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6B29896B" w14:textId="77777777" w:rsidR="00DD3DBF" w:rsidRDefault="00DD3DBF" w:rsidP="007A4965">
            <w:r>
              <w:t>Supportive / Distractive</w:t>
            </w:r>
          </w:p>
        </w:tc>
        <w:tc>
          <w:tcPr>
            <w:tcW w:w="2410" w:type="dxa"/>
            <w:tcBorders>
              <w:top w:val="single" w:sz="4" w:space="0" w:color="auto"/>
              <w:left w:val="single" w:sz="4" w:space="0" w:color="auto"/>
              <w:bottom w:val="single" w:sz="4" w:space="0" w:color="auto"/>
              <w:right w:val="single" w:sz="4" w:space="0" w:color="auto"/>
            </w:tcBorders>
            <w:hideMark/>
          </w:tcPr>
          <w:p w14:paraId="3389CD7A" w14:textId="77777777" w:rsidR="00DD3DBF" w:rsidRDefault="00DD3DBF" w:rsidP="007A4965">
            <w:r>
              <w:t>Venting</w:t>
            </w:r>
          </w:p>
        </w:tc>
        <w:tc>
          <w:tcPr>
            <w:tcW w:w="1417" w:type="dxa"/>
            <w:tcBorders>
              <w:top w:val="single" w:sz="4" w:space="0" w:color="auto"/>
              <w:left w:val="single" w:sz="4" w:space="0" w:color="auto"/>
              <w:bottom w:val="single" w:sz="4" w:space="0" w:color="auto"/>
              <w:right w:val="single" w:sz="4" w:space="0" w:color="auto"/>
            </w:tcBorders>
            <w:hideMark/>
          </w:tcPr>
          <w:p w14:paraId="489C81AF" w14:textId="77777777" w:rsidR="00DD3DBF" w:rsidRDefault="00DD3DBF" w:rsidP="007A4965">
            <w:r>
              <w:rPr>
                <w:i/>
                <w:iCs/>
              </w:rPr>
              <w:t>41.73%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27F18A" w14:textId="77777777" w:rsidR="00DD3DBF" w:rsidRDefault="00DD3DBF" w:rsidP="007A4965">
            <w:r>
              <w:t>28.20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26A023E" w14:textId="77777777" w:rsidR="00DD3DBF" w:rsidRDefault="00DD3DBF" w:rsidP="007A4965">
            <w:r>
              <w:t>46.81</w:t>
            </w:r>
          </w:p>
        </w:tc>
        <w:tc>
          <w:tcPr>
            <w:tcW w:w="875" w:type="dxa"/>
            <w:tcBorders>
              <w:top w:val="single" w:sz="4" w:space="0" w:color="auto"/>
              <w:left w:val="single" w:sz="4" w:space="0" w:color="auto"/>
              <w:bottom w:val="single" w:sz="4" w:space="0" w:color="auto"/>
              <w:right w:val="single" w:sz="4" w:space="0" w:color="auto"/>
            </w:tcBorders>
            <w:vAlign w:val="bottom"/>
            <w:hideMark/>
          </w:tcPr>
          <w:p w14:paraId="07E4C677" w14:textId="77777777" w:rsidR="00DD3DBF" w:rsidRDefault="00DD3DBF" w:rsidP="007A4965">
            <w:pPr>
              <w:rPr>
                <w:b/>
                <w:bCs/>
              </w:rPr>
            </w:pPr>
            <w:r>
              <w:rPr>
                <w:b/>
                <w:bCs/>
              </w:rPr>
              <w:t>0.001</w:t>
            </w:r>
          </w:p>
        </w:tc>
      </w:tr>
      <w:tr w:rsidR="00DD3DBF" w14:paraId="46F84138"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4F56D9C5" w14:textId="77777777" w:rsidR="00DD3DBF" w:rsidRDefault="00DD3DBF" w:rsidP="007A4965">
            <w:r>
              <w:t>Supportive / Distractive</w:t>
            </w:r>
          </w:p>
        </w:tc>
        <w:tc>
          <w:tcPr>
            <w:tcW w:w="2410" w:type="dxa"/>
            <w:tcBorders>
              <w:top w:val="single" w:sz="4" w:space="0" w:color="auto"/>
              <w:left w:val="single" w:sz="4" w:space="0" w:color="auto"/>
              <w:bottom w:val="single" w:sz="4" w:space="0" w:color="auto"/>
              <w:right w:val="single" w:sz="4" w:space="0" w:color="auto"/>
            </w:tcBorders>
            <w:hideMark/>
          </w:tcPr>
          <w:p w14:paraId="51ED4AE2" w14:textId="77777777" w:rsidR="00DD3DBF" w:rsidRDefault="00DD3DBF" w:rsidP="007A4965">
            <w:r>
              <w:t>Emotional Support</w:t>
            </w:r>
          </w:p>
        </w:tc>
        <w:tc>
          <w:tcPr>
            <w:tcW w:w="1417" w:type="dxa"/>
            <w:tcBorders>
              <w:top w:val="single" w:sz="4" w:space="0" w:color="auto"/>
              <w:left w:val="single" w:sz="4" w:space="0" w:color="auto"/>
              <w:bottom w:val="single" w:sz="4" w:space="0" w:color="auto"/>
              <w:right w:val="single" w:sz="4" w:space="0" w:color="auto"/>
            </w:tcBorders>
            <w:hideMark/>
          </w:tcPr>
          <w:p w14:paraId="175EA4A8" w14:textId="77777777" w:rsidR="00DD3DBF" w:rsidRDefault="00DD3DBF" w:rsidP="007A4965">
            <w:r>
              <w:rPr>
                <w:i/>
                <w:iCs/>
              </w:rPr>
              <w:t>36.67%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DF91BB" w14:textId="77777777" w:rsidR="00DD3DBF" w:rsidRDefault="00DD3DBF" w:rsidP="007A4965">
            <w:r>
              <w:t>27.98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FE67E76" w14:textId="77777777" w:rsidR="00DD3DBF" w:rsidRDefault="00DD3DBF" w:rsidP="007A4965">
            <w:r>
              <w:t>39.93</w:t>
            </w:r>
          </w:p>
        </w:tc>
        <w:tc>
          <w:tcPr>
            <w:tcW w:w="875" w:type="dxa"/>
            <w:tcBorders>
              <w:top w:val="single" w:sz="4" w:space="0" w:color="auto"/>
              <w:left w:val="single" w:sz="4" w:space="0" w:color="auto"/>
              <w:bottom w:val="single" w:sz="4" w:space="0" w:color="auto"/>
              <w:right w:val="single" w:sz="4" w:space="0" w:color="auto"/>
            </w:tcBorders>
            <w:vAlign w:val="bottom"/>
            <w:hideMark/>
          </w:tcPr>
          <w:p w14:paraId="388E524E" w14:textId="77777777" w:rsidR="00DD3DBF" w:rsidRDefault="00DD3DBF" w:rsidP="007A4965">
            <w:pPr>
              <w:rPr>
                <w:b/>
                <w:bCs/>
              </w:rPr>
            </w:pPr>
            <w:r>
              <w:rPr>
                <w:b/>
                <w:bCs/>
              </w:rPr>
              <w:t>0.001</w:t>
            </w:r>
          </w:p>
        </w:tc>
      </w:tr>
      <w:tr w:rsidR="00DD3DBF" w14:paraId="47D7E655"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3CEAD4BD" w14:textId="77777777" w:rsidR="00DD3DBF" w:rsidRDefault="00DD3DBF" w:rsidP="007A4965">
            <w:r>
              <w:t>Supportive / Distractive</w:t>
            </w:r>
          </w:p>
        </w:tc>
        <w:tc>
          <w:tcPr>
            <w:tcW w:w="2410" w:type="dxa"/>
            <w:tcBorders>
              <w:top w:val="single" w:sz="4" w:space="0" w:color="auto"/>
              <w:left w:val="single" w:sz="4" w:space="0" w:color="auto"/>
              <w:bottom w:val="single" w:sz="4" w:space="0" w:color="auto"/>
              <w:right w:val="single" w:sz="4" w:space="0" w:color="auto"/>
            </w:tcBorders>
            <w:hideMark/>
          </w:tcPr>
          <w:p w14:paraId="17F036DF" w14:textId="77777777" w:rsidR="00DD3DBF" w:rsidRDefault="00DD3DBF" w:rsidP="007A4965">
            <w:r>
              <w:t>Instrumental Support</w:t>
            </w:r>
          </w:p>
        </w:tc>
        <w:tc>
          <w:tcPr>
            <w:tcW w:w="1417" w:type="dxa"/>
            <w:tcBorders>
              <w:top w:val="single" w:sz="4" w:space="0" w:color="auto"/>
              <w:left w:val="single" w:sz="4" w:space="0" w:color="auto"/>
              <w:bottom w:val="single" w:sz="4" w:space="0" w:color="auto"/>
              <w:right w:val="single" w:sz="4" w:space="0" w:color="auto"/>
            </w:tcBorders>
            <w:hideMark/>
          </w:tcPr>
          <w:p w14:paraId="7575C52D" w14:textId="77777777" w:rsidR="00DD3DBF" w:rsidRDefault="00DD3DBF" w:rsidP="007A4965">
            <w:r>
              <w:rPr>
                <w:i/>
                <w:iCs/>
              </w:rPr>
              <w:t>23.94%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1A4A15" w14:textId="77777777" w:rsidR="00DD3DBF" w:rsidRDefault="00DD3DBF" w:rsidP="007A4965">
            <w:r>
              <w:t>19.20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98CF7D" w14:textId="77777777" w:rsidR="00DD3DBF" w:rsidRDefault="00DD3DBF" w:rsidP="007A4965">
            <w:r>
              <w:t>25.72</w:t>
            </w:r>
          </w:p>
        </w:tc>
        <w:tc>
          <w:tcPr>
            <w:tcW w:w="875" w:type="dxa"/>
            <w:tcBorders>
              <w:top w:val="single" w:sz="4" w:space="0" w:color="auto"/>
              <w:left w:val="single" w:sz="4" w:space="0" w:color="auto"/>
              <w:bottom w:val="single" w:sz="4" w:space="0" w:color="auto"/>
              <w:right w:val="single" w:sz="4" w:space="0" w:color="auto"/>
            </w:tcBorders>
            <w:vAlign w:val="bottom"/>
            <w:hideMark/>
          </w:tcPr>
          <w:p w14:paraId="525CA94E" w14:textId="77777777" w:rsidR="00DD3DBF" w:rsidRDefault="00DD3DBF" w:rsidP="007A4965">
            <w:pPr>
              <w:rPr>
                <w:b/>
                <w:bCs/>
              </w:rPr>
            </w:pPr>
            <w:r>
              <w:rPr>
                <w:b/>
                <w:bCs/>
              </w:rPr>
              <w:t>0.001</w:t>
            </w:r>
          </w:p>
        </w:tc>
      </w:tr>
      <w:tr w:rsidR="00DD3DBF" w14:paraId="13BBFA2D"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40AC3248" w14:textId="77777777" w:rsidR="00DD3DBF" w:rsidRDefault="00DD3DBF" w:rsidP="007A4965">
            <w:pPr>
              <w:rPr>
                <w:vertAlign w:val="superscript"/>
              </w:rPr>
            </w:pPr>
            <w:r>
              <w:t>NA</w:t>
            </w:r>
            <w:r>
              <w:rPr>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14:paraId="2911C11C" w14:textId="77777777" w:rsidR="00DD3DBF" w:rsidRDefault="00DD3DBF" w:rsidP="007A4965">
            <w:r>
              <w:t>Religion</w:t>
            </w:r>
          </w:p>
        </w:tc>
        <w:tc>
          <w:tcPr>
            <w:tcW w:w="1417" w:type="dxa"/>
            <w:tcBorders>
              <w:top w:val="single" w:sz="4" w:space="0" w:color="auto"/>
              <w:left w:val="single" w:sz="4" w:space="0" w:color="auto"/>
              <w:bottom w:val="single" w:sz="4" w:space="0" w:color="auto"/>
              <w:right w:val="single" w:sz="4" w:space="0" w:color="auto"/>
            </w:tcBorders>
            <w:hideMark/>
          </w:tcPr>
          <w:p w14:paraId="292A178E" w14:textId="77777777" w:rsidR="00DD3DBF" w:rsidRDefault="00DD3DBF" w:rsidP="007A4965">
            <w:r>
              <w:rPr>
                <w:i/>
                <w:iCs/>
              </w:rPr>
              <w:t>23.23%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D667E5" w14:textId="77777777" w:rsidR="00DD3DBF" w:rsidRDefault="00DD3DBF" w:rsidP="007A4965">
            <w:r>
              <w:t>15.94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25C96B5" w14:textId="77777777" w:rsidR="00DD3DBF" w:rsidRDefault="00DD3DBF" w:rsidP="007A4965">
            <w:r>
              <w:t>25.97</w:t>
            </w:r>
          </w:p>
        </w:tc>
        <w:tc>
          <w:tcPr>
            <w:tcW w:w="875" w:type="dxa"/>
            <w:tcBorders>
              <w:top w:val="single" w:sz="4" w:space="0" w:color="auto"/>
              <w:left w:val="single" w:sz="4" w:space="0" w:color="auto"/>
              <w:bottom w:val="single" w:sz="4" w:space="0" w:color="auto"/>
              <w:right w:val="single" w:sz="4" w:space="0" w:color="auto"/>
            </w:tcBorders>
            <w:vAlign w:val="bottom"/>
            <w:hideMark/>
          </w:tcPr>
          <w:p w14:paraId="050E616B" w14:textId="77777777" w:rsidR="00DD3DBF" w:rsidRDefault="00DD3DBF" w:rsidP="007A4965">
            <w:pPr>
              <w:rPr>
                <w:b/>
                <w:bCs/>
              </w:rPr>
            </w:pPr>
            <w:r>
              <w:rPr>
                <w:b/>
                <w:bCs/>
              </w:rPr>
              <w:t>0.001</w:t>
            </w:r>
          </w:p>
        </w:tc>
      </w:tr>
      <w:tr w:rsidR="00DD3DBF" w14:paraId="217A86DD"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2D793B95" w14:textId="77777777" w:rsidR="00DD3DBF" w:rsidRDefault="00DD3DBF" w:rsidP="007A4965">
            <w:r>
              <w:t>NA</w:t>
            </w:r>
          </w:p>
        </w:tc>
        <w:tc>
          <w:tcPr>
            <w:tcW w:w="2410" w:type="dxa"/>
            <w:tcBorders>
              <w:top w:val="single" w:sz="4" w:space="0" w:color="auto"/>
              <w:left w:val="single" w:sz="4" w:space="0" w:color="auto"/>
              <w:bottom w:val="single" w:sz="4" w:space="0" w:color="auto"/>
              <w:right w:val="single" w:sz="4" w:space="0" w:color="auto"/>
            </w:tcBorders>
            <w:hideMark/>
          </w:tcPr>
          <w:p w14:paraId="1EEF958D" w14:textId="77777777" w:rsidR="00DD3DBF" w:rsidRDefault="00DD3DBF" w:rsidP="007A4965">
            <w:r>
              <w:t>Denial</w:t>
            </w:r>
          </w:p>
        </w:tc>
        <w:tc>
          <w:tcPr>
            <w:tcW w:w="1417" w:type="dxa"/>
            <w:tcBorders>
              <w:top w:val="single" w:sz="4" w:space="0" w:color="auto"/>
              <w:left w:val="single" w:sz="4" w:space="0" w:color="auto"/>
              <w:bottom w:val="single" w:sz="4" w:space="0" w:color="auto"/>
              <w:right w:val="single" w:sz="4" w:space="0" w:color="auto"/>
            </w:tcBorders>
            <w:hideMark/>
          </w:tcPr>
          <w:p w14:paraId="68491491" w14:textId="77777777" w:rsidR="00DD3DBF" w:rsidRDefault="00DD3DBF" w:rsidP="007A4965">
            <w:r>
              <w:rPr>
                <w:i/>
                <w:iCs/>
              </w:rPr>
              <w:t>11.93%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A6F06A" w14:textId="77777777" w:rsidR="00DD3DBF" w:rsidRDefault="00DD3DBF" w:rsidP="007A4965">
            <w:r>
              <w:t>11.82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D62085E" w14:textId="77777777" w:rsidR="00DD3DBF" w:rsidRDefault="00DD3DBF" w:rsidP="007A4965">
            <w:r>
              <w:t>11.97</w:t>
            </w:r>
          </w:p>
        </w:tc>
        <w:tc>
          <w:tcPr>
            <w:tcW w:w="875" w:type="dxa"/>
            <w:tcBorders>
              <w:top w:val="single" w:sz="4" w:space="0" w:color="auto"/>
              <w:left w:val="single" w:sz="4" w:space="0" w:color="auto"/>
              <w:bottom w:val="single" w:sz="4" w:space="0" w:color="auto"/>
              <w:right w:val="single" w:sz="4" w:space="0" w:color="auto"/>
            </w:tcBorders>
            <w:vAlign w:val="bottom"/>
            <w:hideMark/>
          </w:tcPr>
          <w:p w14:paraId="14E7F3A4" w14:textId="77777777" w:rsidR="00DD3DBF" w:rsidRDefault="00DD3DBF" w:rsidP="007A4965">
            <w:r>
              <w:t>0.909</w:t>
            </w:r>
          </w:p>
        </w:tc>
      </w:tr>
      <w:tr w:rsidR="00DD3DBF" w14:paraId="4F0521BD"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74948D2C" w14:textId="77777777" w:rsidR="00DD3DBF" w:rsidRDefault="00DD3DBF" w:rsidP="007A4965">
            <w:r>
              <w:t>NA</w:t>
            </w:r>
          </w:p>
        </w:tc>
        <w:tc>
          <w:tcPr>
            <w:tcW w:w="2410" w:type="dxa"/>
            <w:tcBorders>
              <w:top w:val="single" w:sz="4" w:space="0" w:color="auto"/>
              <w:left w:val="single" w:sz="4" w:space="0" w:color="auto"/>
              <w:bottom w:val="single" w:sz="4" w:space="0" w:color="auto"/>
              <w:right w:val="single" w:sz="4" w:space="0" w:color="auto"/>
            </w:tcBorders>
            <w:hideMark/>
          </w:tcPr>
          <w:p w14:paraId="01F8B65E" w14:textId="77777777" w:rsidR="00DD3DBF" w:rsidRDefault="00DD3DBF" w:rsidP="007A4965">
            <w:r>
              <w:t>Substance Use</w:t>
            </w:r>
          </w:p>
        </w:tc>
        <w:tc>
          <w:tcPr>
            <w:tcW w:w="1417" w:type="dxa"/>
            <w:tcBorders>
              <w:top w:val="single" w:sz="4" w:space="0" w:color="auto"/>
              <w:left w:val="single" w:sz="4" w:space="0" w:color="auto"/>
              <w:bottom w:val="single" w:sz="4" w:space="0" w:color="auto"/>
              <w:right w:val="single" w:sz="4" w:space="0" w:color="auto"/>
            </w:tcBorders>
            <w:hideMark/>
          </w:tcPr>
          <w:p w14:paraId="3D78DE7C" w14:textId="77777777" w:rsidR="00DD3DBF" w:rsidRDefault="00DD3DBF" w:rsidP="007A4965">
            <w:r>
              <w:rPr>
                <w:i/>
                <w:iCs/>
              </w:rPr>
              <w:t>5.47%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FC0693" w14:textId="77777777" w:rsidR="00DD3DBF" w:rsidRDefault="00DD3DBF" w:rsidP="007A4965">
            <w:r>
              <w:t>6.83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F9529D7" w14:textId="77777777" w:rsidR="00DD3DBF" w:rsidRDefault="00DD3DBF" w:rsidP="007A4965">
            <w:r>
              <w:t>4.97</w:t>
            </w:r>
          </w:p>
        </w:tc>
        <w:tc>
          <w:tcPr>
            <w:tcW w:w="875" w:type="dxa"/>
            <w:tcBorders>
              <w:top w:val="single" w:sz="4" w:space="0" w:color="auto"/>
              <w:left w:val="single" w:sz="4" w:space="0" w:color="auto"/>
              <w:bottom w:val="single" w:sz="4" w:space="0" w:color="auto"/>
              <w:right w:val="single" w:sz="4" w:space="0" w:color="auto"/>
            </w:tcBorders>
            <w:vAlign w:val="bottom"/>
            <w:hideMark/>
          </w:tcPr>
          <w:p w14:paraId="58730149" w14:textId="77777777" w:rsidR="00DD3DBF" w:rsidRDefault="00DD3DBF" w:rsidP="007A4965">
            <w:pPr>
              <w:rPr>
                <w:b/>
                <w:bCs/>
              </w:rPr>
            </w:pPr>
            <w:r>
              <w:rPr>
                <w:b/>
                <w:bCs/>
              </w:rPr>
              <w:t>0.034</w:t>
            </w:r>
          </w:p>
        </w:tc>
      </w:tr>
      <w:tr w:rsidR="00DD3DBF" w14:paraId="58ED0297" w14:textId="77777777" w:rsidTr="007A4965">
        <w:trPr>
          <w:trHeight w:val="320"/>
        </w:trPr>
        <w:tc>
          <w:tcPr>
            <w:tcW w:w="2552" w:type="dxa"/>
            <w:tcBorders>
              <w:top w:val="single" w:sz="4" w:space="0" w:color="auto"/>
              <w:left w:val="single" w:sz="4" w:space="0" w:color="auto"/>
              <w:bottom w:val="single" w:sz="4" w:space="0" w:color="auto"/>
              <w:right w:val="single" w:sz="4" w:space="0" w:color="auto"/>
            </w:tcBorders>
            <w:hideMark/>
          </w:tcPr>
          <w:p w14:paraId="12EC2FCC" w14:textId="77777777" w:rsidR="00DD3DBF" w:rsidRDefault="00DD3DBF" w:rsidP="007A4965">
            <w:r>
              <w:t>NA</w:t>
            </w:r>
          </w:p>
        </w:tc>
        <w:tc>
          <w:tcPr>
            <w:tcW w:w="2410" w:type="dxa"/>
            <w:tcBorders>
              <w:top w:val="single" w:sz="4" w:space="0" w:color="auto"/>
              <w:left w:val="single" w:sz="4" w:space="0" w:color="auto"/>
              <w:bottom w:val="single" w:sz="4" w:space="0" w:color="auto"/>
              <w:right w:val="single" w:sz="4" w:space="0" w:color="auto"/>
            </w:tcBorders>
            <w:hideMark/>
          </w:tcPr>
          <w:p w14:paraId="09F25A50" w14:textId="77777777" w:rsidR="00DD3DBF" w:rsidRDefault="00DD3DBF" w:rsidP="007A4965">
            <w:r>
              <w:t>Giving up</w:t>
            </w:r>
          </w:p>
        </w:tc>
        <w:tc>
          <w:tcPr>
            <w:tcW w:w="1417" w:type="dxa"/>
            <w:tcBorders>
              <w:top w:val="single" w:sz="4" w:space="0" w:color="auto"/>
              <w:left w:val="single" w:sz="4" w:space="0" w:color="auto"/>
              <w:bottom w:val="single" w:sz="4" w:space="0" w:color="auto"/>
              <w:right w:val="single" w:sz="4" w:space="0" w:color="auto"/>
            </w:tcBorders>
            <w:hideMark/>
          </w:tcPr>
          <w:p w14:paraId="317F6131" w14:textId="77777777" w:rsidR="00DD3DBF" w:rsidRDefault="00DD3DBF" w:rsidP="007A4965">
            <w:r>
              <w:rPr>
                <w:i/>
                <w:iCs/>
              </w:rPr>
              <w:t>5.30%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C05C21" w14:textId="77777777" w:rsidR="00DD3DBF" w:rsidRDefault="00DD3DBF" w:rsidP="007A4965">
            <w:r>
              <w:t>5.53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49B5B32" w14:textId="77777777" w:rsidR="00DD3DBF" w:rsidRDefault="00DD3DBF" w:rsidP="007A4965">
            <w:r>
              <w:t>5.21</w:t>
            </w:r>
          </w:p>
        </w:tc>
        <w:tc>
          <w:tcPr>
            <w:tcW w:w="875" w:type="dxa"/>
            <w:tcBorders>
              <w:top w:val="single" w:sz="4" w:space="0" w:color="auto"/>
              <w:left w:val="single" w:sz="4" w:space="0" w:color="auto"/>
              <w:bottom w:val="single" w:sz="4" w:space="0" w:color="auto"/>
              <w:right w:val="single" w:sz="4" w:space="0" w:color="auto"/>
            </w:tcBorders>
            <w:vAlign w:val="bottom"/>
            <w:hideMark/>
          </w:tcPr>
          <w:p w14:paraId="470654B8" w14:textId="77777777" w:rsidR="00DD3DBF" w:rsidRDefault="00DD3DBF" w:rsidP="007A4965">
            <w:r>
              <w:t>0.710</w:t>
            </w:r>
          </w:p>
        </w:tc>
      </w:tr>
    </w:tbl>
    <w:p w14:paraId="17893C57" w14:textId="77777777" w:rsidR="00DD3DBF" w:rsidRDefault="00DD3DBF" w:rsidP="00DD3DBF">
      <w:pPr>
        <w:ind w:left="-567" w:right="-914"/>
        <w:rPr>
          <w:sz w:val="21"/>
          <w:szCs w:val="21"/>
        </w:rPr>
      </w:pPr>
      <w:r>
        <w:rPr>
          <w:b/>
          <w:bCs/>
          <w:sz w:val="21"/>
          <w:szCs w:val="21"/>
          <w:vertAlign w:val="superscript"/>
        </w:rPr>
        <w:t>1</w:t>
      </w:r>
      <w:r>
        <w:rPr>
          <w:sz w:val="21"/>
          <w:szCs w:val="21"/>
        </w:rPr>
        <w:t xml:space="preserve"> According to the factor analysis (see section 3.3); </w:t>
      </w:r>
      <w:r>
        <w:rPr>
          <w:b/>
          <w:bCs/>
          <w:sz w:val="21"/>
          <w:szCs w:val="21"/>
          <w:vertAlign w:val="superscript"/>
        </w:rPr>
        <w:t>2</w:t>
      </w:r>
      <w:r>
        <w:rPr>
          <w:sz w:val="21"/>
          <w:szCs w:val="21"/>
        </w:rPr>
        <w:t xml:space="preserve"> p-value for the gender difference; </w:t>
      </w:r>
      <w:r>
        <w:rPr>
          <w:b/>
          <w:bCs/>
          <w:sz w:val="21"/>
          <w:szCs w:val="21"/>
          <w:vertAlign w:val="superscript"/>
        </w:rPr>
        <w:t>3</w:t>
      </w:r>
      <w:r>
        <w:rPr>
          <w:sz w:val="21"/>
          <w:szCs w:val="21"/>
        </w:rPr>
        <w:t xml:space="preserve"> Not applicable, items excluded from the factor analysis (see section 3.3) </w:t>
      </w:r>
    </w:p>
    <w:p w14:paraId="06DC9526" w14:textId="77777777" w:rsidR="00DD3DBF" w:rsidRDefault="00DD3DBF" w:rsidP="00DD3DBF">
      <w:pPr>
        <w:rPr>
          <w:rFonts w:eastAsia="SimSun"/>
          <w:lang w:val="en-GB" w:eastAsia="zh-CN"/>
        </w:rPr>
      </w:pPr>
      <w:r>
        <w:rPr>
          <w:rFonts w:eastAsia="SimSun"/>
          <w:lang w:val="en-GB" w:eastAsia="zh-CN"/>
        </w:rPr>
        <w:br w:type="page"/>
      </w:r>
    </w:p>
    <w:p w14:paraId="5752877A" w14:textId="77777777" w:rsidR="00DD3DBF" w:rsidRDefault="00DD3DBF" w:rsidP="00DD3DBF">
      <w:pPr>
        <w:spacing w:after="120"/>
        <w:rPr>
          <w:rFonts w:asciiTheme="majorHAnsi" w:hAnsiTheme="majorHAnsi"/>
          <w:b/>
          <w:bCs/>
        </w:rPr>
      </w:pPr>
    </w:p>
    <w:p w14:paraId="142447C3" w14:textId="77777777" w:rsidR="00DD3DBF" w:rsidRDefault="00DD3DBF" w:rsidP="00DD3DBF">
      <w:pPr>
        <w:spacing w:after="120"/>
        <w:rPr>
          <w:rFonts w:asciiTheme="majorHAnsi" w:hAnsiTheme="majorHAnsi"/>
          <w:b/>
          <w:bCs/>
        </w:rPr>
      </w:pPr>
      <w:r>
        <w:rPr>
          <w:rFonts w:ascii="Arial" w:hAnsi="Arial" w:cs="Arial"/>
          <w:b/>
          <w:sz w:val="22"/>
          <w:szCs w:val="22"/>
          <w:lang w:val="en-GB"/>
        </w:rPr>
        <w:t xml:space="preserve">Appendix - </w:t>
      </w:r>
      <w:r>
        <w:rPr>
          <w:rFonts w:asciiTheme="majorHAnsi" w:hAnsiTheme="majorHAnsi"/>
          <w:b/>
          <w:bCs/>
        </w:rPr>
        <w:t>Section 4. Factor analysis of Brief Cope Items</w:t>
      </w:r>
    </w:p>
    <w:p w14:paraId="4EE1C1A8" w14:textId="77777777" w:rsidR="00DD3DBF" w:rsidRDefault="00DD3DBF" w:rsidP="00DD3DBF">
      <w:pPr>
        <w:ind w:firstLine="720"/>
        <w:rPr>
          <w:rFonts w:eastAsia="SimSun"/>
          <w:lang w:val="en-GB" w:eastAsia="zh-CN"/>
        </w:rPr>
      </w:pPr>
      <w:r>
        <w:rPr>
          <w:rFonts w:eastAsia="SimSun"/>
          <w:lang w:val="en-GB" w:eastAsia="zh-CN"/>
        </w:rPr>
        <w:t>An exploratory factor analysis of the thirteen selected brief cope items identified two potential latent factors with eigenvalues more than one (Table A2 in this supplementary appendix). Items that were not clearly loaded to one of the two factors were excluded (these were the items related to: denial, use of alcohol or other substances, giving up and religious coping). We then repeated the factor analysis with the remaining 9 items retaining two factors (Table A3). According to this analysis the first factor comprised of 5 items (Active Coping, Positive Reframing, Planning, Humor and Acceptance) and the second factor of 4 items (Distraction, Emotional Support, Instrumental Support and Venting). Items were at least moderately loaded (&gt;0.40) to their corresponding factor (with the exception of Distraction that loaded at 0.30 – see Table A1). The first factor could be considered as the positive/active factor and the second as the supportive/distractive factor. For the regression analyses we summed the two factors to derive two continuous variables (with a range from 5 to 20 for the positive and 4 to 16 for the supportive) and two binary variables (with cut-offs at 16 and 12 respectively, corresponding to a mean value of at least a “medium amount of time” of using the corresponding coping strategy. The excluded four coping strategies were treated as individual items in the analyses.</w:t>
      </w:r>
    </w:p>
    <w:p w14:paraId="45CF1E40" w14:textId="77777777" w:rsidR="00DD3DBF" w:rsidRDefault="00DD3DBF" w:rsidP="00DD3DBF">
      <w:pPr>
        <w:rPr>
          <w:rFonts w:asciiTheme="majorHAnsi" w:hAnsiTheme="majorHAnsi"/>
        </w:rPr>
      </w:pPr>
    </w:p>
    <w:p w14:paraId="35C85D62" w14:textId="77777777" w:rsidR="00DD3DBF" w:rsidRDefault="00DD3DBF" w:rsidP="00DD3DBF">
      <w:pPr>
        <w:ind w:right="-64"/>
        <w:rPr>
          <w:b/>
          <w:bCs/>
          <w:sz w:val="22"/>
          <w:szCs w:val="22"/>
        </w:rPr>
      </w:pPr>
      <w:r>
        <w:rPr>
          <w:rFonts w:asciiTheme="majorHAnsi" w:hAnsiTheme="majorHAnsi"/>
          <w:b/>
          <w:bCs/>
          <w:sz w:val="22"/>
          <w:szCs w:val="22"/>
        </w:rPr>
        <w:t xml:space="preserve">Table A4. Initial factor analysis </w:t>
      </w:r>
      <w:r>
        <w:rPr>
          <w:b/>
          <w:bCs/>
          <w:sz w:val="22"/>
          <w:szCs w:val="22"/>
        </w:rPr>
        <w:t>(items in bold excluded from the next factor analysis)</w:t>
      </w:r>
    </w:p>
    <w:tbl>
      <w:tblPr>
        <w:tblStyle w:val="a3"/>
        <w:tblW w:w="0" w:type="auto"/>
        <w:tblLook w:val="04A0" w:firstRow="1" w:lastRow="0" w:firstColumn="1" w:lastColumn="0" w:noHBand="0" w:noVBand="1"/>
      </w:tblPr>
      <w:tblGrid>
        <w:gridCol w:w="1271"/>
        <w:gridCol w:w="1097"/>
        <w:gridCol w:w="1184"/>
        <w:gridCol w:w="1184"/>
        <w:gridCol w:w="1184"/>
        <w:gridCol w:w="1185"/>
        <w:gridCol w:w="1185"/>
      </w:tblGrid>
      <w:tr w:rsidR="00DD3DBF" w14:paraId="58FF58E8" w14:textId="77777777" w:rsidTr="007A4965">
        <w:tc>
          <w:tcPr>
            <w:tcW w:w="1271" w:type="dxa"/>
            <w:tcBorders>
              <w:top w:val="single" w:sz="4" w:space="0" w:color="auto"/>
              <w:left w:val="single" w:sz="4" w:space="0" w:color="auto"/>
              <w:bottom w:val="single" w:sz="4" w:space="0" w:color="auto"/>
              <w:right w:val="single" w:sz="4" w:space="0" w:color="auto"/>
            </w:tcBorders>
            <w:hideMark/>
          </w:tcPr>
          <w:p w14:paraId="62B3542A"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Coping Strategy</w:t>
            </w:r>
          </w:p>
        </w:tc>
        <w:tc>
          <w:tcPr>
            <w:tcW w:w="1097" w:type="dxa"/>
            <w:tcBorders>
              <w:top w:val="single" w:sz="4" w:space="0" w:color="auto"/>
              <w:left w:val="single" w:sz="4" w:space="0" w:color="auto"/>
              <w:bottom w:val="single" w:sz="4" w:space="0" w:color="auto"/>
              <w:right w:val="single" w:sz="4" w:space="0" w:color="auto"/>
            </w:tcBorders>
            <w:vAlign w:val="bottom"/>
            <w:hideMark/>
          </w:tcPr>
          <w:p w14:paraId="14B0A7C0"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Factor 1</w:t>
            </w:r>
          </w:p>
        </w:tc>
        <w:tc>
          <w:tcPr>
            <w:tcW w:w="1184" w:type="dxa"/>
            <w:tcBorders>
              <w:top w:val="single" w:sz="4" w:space="0" w:color="auto"/>
              <w:left w:val="single" w:sz="4" w:space="0" w:color="auto"/>
              <w:bottom w:val="single" w:sz="4" w:space="0" w:color="auto"/>
              <w:right w:val="single" w:sz="4" w:space="0" w:color="auto"/>
            </w:tcBorders>
            <w:vAlign w:val="bottom"/>
            <w:hideMark/>
          </w:tcPr>
          <w:p w14:paraId="58203815"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Factor 2</w:t>
            </w:r>
          </w:p>
        </w:tc>
        <w:tc>
          <w:tcPr>
            <w:tcW w:w="1184" w:type="dxa"/>
            <w:tcBorders>
              <w:top w:val="single" w:sz="4" w:space="0" w:color="auto"/>
              <w:left w:val="single" w:sz="4" w:space="0" w:color="auto"/>
              <w:bottom w:val="single" w:sz="4" w:space="0" w:color="auto"/>
              <w:right w:val="single" w:sz="4" w:space="0" w:color="auto"/>
            </w:tcBorders>
            <w:vAlign w:val="bottom"/>
            <w:hideMark/>
          </w:tcPr>
          <w:p w14:paraId="67145478"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Factor 3</w:t>
            </w:r>
          </w:p>
        </w:tc>
        <w:tc>
          <w:tcPr>
            <w:tcW w:w="1184" w:type="dxa"/>
            <w:tcBorders>
              <w:top w:val="single" w:sz="4" w:space="0" w:color="auto"/>
              <w:left w:val="single" w:sz="4" w:space="0" w:color="auto"/>
              <w:bottom w:val="single" w:sz="4" w:space="0" w:color="auto"/>
              <w:right w:val="single" w:sz="4" w:space="0" w:color="auto"/>
            </w:tcBorders>
            <w:vAlign w:val="bottom"/>
            <w:hideMark/>
          </w:tcPr>
          <w:p w14:paraId="11F96D71"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Factor 4</w:t>
            </w:r>
          </w:p>
        </w:tc>
        <w:tc>
          <w:tcPr>
            <w:tcW w:w="1185" w:type="dxa"/>
            <w:tcBorders>
              <w:top w:val="single" w:sz="4" w:space="0" w:color="auto"/>
              <w:left w:val="single" w:sz="4" w:space="0" w:color="auto"/>
              <w:bottom w:val="single" w:sz="4" w:space="0" w:color="auto"/>
              <w:right w:val="single" w:sz="4" w:space="0" w:color="auto"/>
            </w:tcBorders>
            <w:vAlign w:val="bottom"/>
            <w:hideMark/>
          </w:tcPr>
          <w:p w14:paraId="28E84678"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Factor 6</w:t>
            </w:r>
          </w:p>
        </w:tc>
        <w:tc>
          <w:tcPr>
            <w:tcW w:w="1185" w:type="dxa"/>
            <w:tcBorders>
              <w:top w:val="single" w:sz="4" w:space="0" w:color="auto"/>
              <w:left w:val="single" w:sz="4" w:space="0" w:color="auto"/>
              <w:bottom w:val="single" w:sz="4" w:space="0" w:color="auto"/>
              <w:right w:val="single" w:sz="4" w:space="0" w:color="auto"/>
            </w:tcBorders>
            <w:vAlign w:val="bottom"/>
            <w:hideMark/>
          </w:tcPr>
          <w:p w14:paraId="71E428D5"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Factor 7</w:t>
            </w:r>
          </w:p>
        </w:tc>
      </w:tr>
      <w:tr w:rsidR="00DD3DBF" w14:paraId="13E54A08" w14:textId="77777777" w:rsidTr="007A4965">
        <w:tc>
          <w:tcPr>
            <w:tcW w:w="1271" w:type="dxa"/>
            <w:tcBorders>
              <w:top w:val="single" w:sz="4" w:space="0" w:color="auto"/>
              <w:left w:val="single" w:sz="4" w:space="0" w:color="auto"/>
              <w:bottom w:val="single" w:sz="4" w:space="0" w:color="auto"/>
              <w:right w:val="single" w:sz="4" w:space="0" w:color="auto"/>
            </w:tcBorders>
            <w:hideMark/>
          </w:tcPr>
          <w:p w14:paraId="57029AEA"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nbc1</w:t>
            </w:r>
          </w:p>
        </w:tc>
        <w:tc>
          <w:tcPr>
            <w:tcW w:w="1097" w:type="dxa"/>
            <w:tcBorders>
              <w:top w:val="single" w:sz="4" w:space="0" w:color="auto"/>
              <w:left w:val="single" w:sz="4" w:space="0" w:color="auto"/>
              <w:bottom w:val="single" w:sz="4" w:space="0" w:color="auto"/>
              <w:right w:val="single" w:sz="4" w:space="0" w:color="auto"/>
            </w:tcBorders>
            <w:vAlign w:val="bottom"/>
            <w:hideMark/>
          </w:tcPr>
          <w:p w14:paraId="19FDECA9"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0.1908</w:t>
            </w:r>
          </w:p>
        </w:tc>
        <w:tc>
          <w:tcPr>
            <w:tcW w:w="1184" w:type="dxa"/>
            <w:tcBorders>
              <w:top w:val="single" w:sz="4" w:space="0" w:color="auto"/>
              <w:left w:val="single" w:sz="4" w:space="0" w:color="auto"/>
              <w:bottom w:val="single" w:sz="4" w:space="0" w:color="auto"/>
              <w:right w:val="single" w:sz="4" w:space="0" w:color="auto"/>
            </w:tcBorders>
            <w:vAlign w:val="bottom"/>
            <w:hideMark/>
          </w:tcPr>
          <w:p w14:paraId="3D6CC737"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0.2596</w:t>
            </w:r>
          </w:p>
        </w:tc>
        <w:tc>
          <w:tcPr>
            <w:tcW w:w="1184" w:type="dxa"/>
            <w:tcBorders>
              <w:top w:val="single" w:sz="4" w:space="0" w:color="auto"/>
              <w:left w:val="single" w:sz="4" w:space="0" w:color="auto"/>
              <w:bottom w:val="single" w:sz="4" w:space="0" w:color="auto"/>
              <w:right w:val="single" w:sz="4" w:space="0" w:color="auto"/>
            </w:tcBorders>
            <w:vAlign w:val="bottom"/>
            <w:hideMark/>
          </w:tcPr>
          <w:p w14:paraId="11236F30"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0.0975</w:t>
            </w:r>
          </w:p>
        </w:tc>
        <w:tc>
          <w:tcPr>
            <w:tcW w:w="1184" w:type="dxa"/>
            <w:tcBorders>
              <w:top w:val="single" w:sz="4" w:space="0" w:color="auto"/>
              <w:left w:val="single" w:sz="4" w:space="0" w:color="auto"/>
              <w:bottom w:val="single" w:sz="4" w:space="0" w:color="auto"/>
              <w:right w:val="single" w:sz="4" w:space="0" w:color="auto"/>
            </w:tcBorders>
            <w:vAlign w:val="bottom"/>
            <w:hideMark/>
          </w:tcPr>
          <w:p w14:paraId="176D2EA0"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0.2691</w:t>
            </w:r>
          </w:p>
        </w:tc>
        <w:tc>
          <w:tcPr>
            <w:tcW w:w="1185" w:type="dxa"/>
            <w:tcBorders>
              <w:top w:val="single" w:sz="4" w:space="0" w:color="auto"/>
              <w:left w:val="single" w:sz="4" w:space="0" w:color="auto"/>
              <w:bottom w:val="single" w:sz="4" w:space="0" w:color="auto"/>
              <w:right w:val="single" w:sz="4" w:space="0" w:color="auto"/>
            </w:tcBorders>
            <w:vAlign w:val="bottom"/>
            <w:hideMark/>
          </w:tcPr>
          <w:p w14:paraId="52A26DB7"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0.0742</w:t>
            </w:r>
          </w:p>
        </w:tc>
        <w:tc>
          <w:tcPr>
            <w:tcW w:w="1185" w:type="dxa"/>
            <w:tcBorders>
              <w:top w:val="single" w:sz="4" w:space="0" w:color="auto"/>
              <w:left w:val="single" w:sz="4" w:space="0" w:color="auto"/>
              <w:bottom w:val="single" w:sz="4" w:space="0" w:color="auto"/>
              <w:right w:val="single" w:sz="4" w:space="0" w:color="auto"/>
            </w:tcBorders>
            <w:vAlign w:val="bottom"/>
            <w:hideMark/>
          </w:tcPr>
          <w:p w14:paraId="3C57EB29"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-0.0030 </w:t>
            </w:r>
          </w:p>
        </w:tc>
      </w:tr>
      <w:tr w:rsidR="00DD3DBF" w14:paraId="4B4D42D4" w14:textId="77777777" w:rsidTr="007A4965">
        <w:tc>
          <w:tcPr>
            <w:tcW w:w="1271" w:type="dxa"/>
            <w:tcBorders>
              <w:top w:val="single" w:sz="4" w:space="0" w:color="auto"/>
              <w:left w:val="single" w:sz="4" w:space="0" w:color="auto"/>
              <w:bottom w:val="single" w:sz="4" w:space="0" w:color="auto"/>
              <w:right w:val="single" w:sz="4" w:space="0" w:color="auto"/>
            </w:tcBorders>
            <w:vAlign w:val="bottom"/>
            <w:hideMark/>
          </w:tcPr>
          <w:p w14:paraId="5E55C8FB"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nbc2</w:t>
            </w:r>
          </w:p>
        </w:tc>
        <w:tc>
          <w:tcPr>
            <w:tcW w:w="1097" w:type="dxa"/>
            <w:tcBorders>
              <w:top w:val="single" w:sz="4" w:space="0" w:color="auto"/>
              <w:left w:val="single" w:sz="4" w:space="0" w:color="auto"/>
              <w:bottom w:val="single" w:sz="4" w:space="0" w:color="auto"/>
              <w:right w:val="single" w:sz="4" w:space="0" w:color="auto"/>
            </w:tcBorders>
            <w:vAlign w:val="bottom"/>
            <w:hideMark/>
          </w:tcPr>
          <w:p w14:paraId="1C0C283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0.4050</w:t>
            </w:r>
          </w:p>
        </w:tc>
        <w:tc>
          <w:tcPr>
            <w:tcW w:w="1184" w:type="dxa"/>
            <w:tcBorders>
              <w:top w:val="single" w:sz="4" w:space="0" w:color="auto"/>
              <w:left w:val="single" w:sz="4" w:space="0" w:color="auto"/>
              <w:bottom w:val="single" w:sz="4" w:space="0" w:color="auto"/>
              <w:right w:val="single" w:sz="4" w:space="0" w:color="auto"/>
            </w:tcBorders>
            <w:vAlign w:val="bottom"/>
            <w:hideMark/>
          </w:tcPr>
          <w:p w14:paraId="19708AF2"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0.2498</w:t>
            </w:r>
          </w:p>
        </w:tc>
        <w:tc>
          <w:tcPr>
            <w:tcW w:w="1184" w:type="dxa"/>
            <w:tcBorders>
              <w:top w:val="single" w:sz="4" w:space="0" w:color="auto"/>
              <w:left w:val="single" w:sz="4" w:space="0" w:color="auto"/>
              <w:bottom w:val="single" w:sz="4" w:space="0" w:color="auto"/>
              <w:right w:val="single" w:sz="4" w:space="0" w:color="auto"/>
            </w:tcBorders>
            <w:vAlign w:val="bottom"/>
            <w:hideMark/>
          </w:tcPr>
          <w:p w14:paraId="0D8F3724"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-0.0911</w:t>
            </w:r>
          </w:p>
        </w:tc>
        <w:tc>
          <w:tcPr>
            <w:tcW w:w="1184" w:type="dxa"/>
            <w:tcBorders>
              <w:top w:val="single" w:sz="4" w:space="0" w:color="auto"/>
              <w:left w:val="single" w:sz="4" w:space="0" w:color="auto"/>
              <w:bottom w:val="single" w:sz="4" w:space="0" w:color="auto"/>
              <w:right w:val="single" w:sz="4" w:space="0" w:color="auto"/>
            </w:tcBorders>
            <w:vAlign w:val="bottom"/>
            <w:hideMark/>
          </w:tcPr>
          <w:p w14:paraId="4A430FA8"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0.2960</w:t>
            </w:r>
          </w:p>
        </w:tc>
        <w:tc>
          <w:tcPr>
            <w:tcW w:w="1185" w:type="dxa"/>
            <w:tcBorders>
              <w:top w:val="single" w:sz="4" w:space="0" w:color="auto"/>
              <w:left w:val="single" w:sz="4" w:space="0" w:color="auto"/>
              <w:bottom w:val="single" w:sz="4" w:space="0" w:color="auto"/>
              <w:right w:val="single" w:sz="4" w:space="0" w:color="auto"/>
            </w:tcBorders>
            <w:vAlign w:val="bottom"/>
            <w:hideMark/>
          </w:tcPr>
          <w:p w14:paraId="09BC86FD"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-0.0836</w:t>
            </w:r>
          </w:p>
        </w:tc>
        <w:tc>
          <w:tcPr>
            <w:tcW w:w="1185" w:type="dxa"/>
            <w:tcBorders>
              <w:top w:val="single" w:sz="4" w:space="0" w:color="auto"/>
              <w:left w:val="single" w:sz="4" w:space="0" w:color="auto"/>
              <w:bottom w:val="single" w:sz="4" w:space="0" w:color="auto"/>
              <w:right w:val="single" w:sz="4" w:space="0" w:color="auto"/>
            </w:tcBorders>
            <w:vAlign w:val="bottom"/>
            <w:hideMark/>
          </w:tcPr>
          <w:p w14:paraId="20933B0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0.0024 </w:t>
            </w:r>
          </w:p>
        </w:tc>
      </w:tr>
      <w:tr w:rsidR="00DD3DBF" w14:paraId="64EE5230" w14:textId="77777777" w:rsidTr="007A4965">
        <w:tc>
          <w:tcPr>
            <w:tcW w:w="1271" w:type="dxa"/>
            <w:tcBorders>
              <w:top w:val="single" w:sz="4" w:space="0" w:color="auto"/>
              <w:left w:val="single" w:sz="4" w:space="0" w:color="auto"/>
              <w:bottom w:val="single" w:sz="4" w:space="0" w:color="auto"/>
              <w:right w:val="single" w:sz="4" w:space="0" w:color="auto"/>
            </w:tcBorders>
            <w:vAlign w:val="bottom"/>
            <w:hideMark/>
          </w:tcPr>
          <w:p w14:paraId="6E09A870"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t>nbc3</w:t>
            </w:r>
          </w:p>
        </w:tc>
        <w:tc>
          <w:tcPr>
            <w:tcW w:w="1097" w:type="dxa"/>
            <w:tcBorders>
              <w:top w:val="single" w:sz="4" w:space="0" w:color="auto"/>
              <w:left w:val="single" w:sz="4" w:space="0" w:color="auto"/>
              <w:bottom w:val="single" w:sz="4" w:space="0" w:color="auto"/>
              <w:right w:val="single" w:sz="4" w:space="0" w:color="auto"/>
            </w:tcBorders>
            <w:vAlign w:val="bottom"/>
            <w:hideMark/>
          </w:tcPr>
          <w:p w14:paraId="038FC056"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-0.0896</w:t>
            </w:r>
          </w:p>
        </w:tc>
        <w:tc>
          <w:tcPr>
            <w:tcW w:w="1184" w:type="dxa"/>
            <w:tcBorders>
              <w:top w:val="single" w:sz="4" w:space="0" w:color="auto"/>
              <w:left w:val="single" w:sz="4" w:space="0" w:color="auto"/>
              <w:bottom w:val="single" w:sz="4" w:space="0" w:color="auto"/>
              <w:right w:val="single" w:sz="4" w:space="0" w:color="auto"/>
            </w:tcBorders>
            <w:vAlign w:val="bottom"/>
            <w:hideMark/>
          </w:tcPr>
          <w:p w14:paraId="3CD2493B"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0.0506</w:t>
            </w:r>
          </w:p>
        </w:tc>
        <w:tc>
          <w:tcPr>
            <w:tcW w:w="1184" w:type="dxa"/>
            <w:tcBorders>
              <w:top w:val="single" w:sz="4" w:space="0" w:color="auto"/>
              <w:left w:val="single" w:sz="4" w:space="0" w:color="auto"/>
              <w:bottom w:val="single" w:sz="4" w:space="0" w:color="auto"/>
              <w:right w:val="single" w:sz="4" w:space="0" w:color="auto"/>
            </w:tcBorders>
            <w:vAlign w:val="bottom"/>
            <w:hideMark/>
          </w:tcPr>
          <w:p w14:paraId="6A5039CB"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0.5526</w:t>
            </w:r>
          </w:p>
        </w:tc>
        <w:tc>
          <w:tcPr>
            <w:tcW w:w="1184" w:type="dxa"/>
            <w:tcBorders>
              <w:top w:val="single" w:sz="4" w:space="0" w:color="auto"/>
              <w:left w:val="single" w:sz="4" w:space="0" w:color="auto"/>
              <w:bottom w:val="single" w:sz="4" w:space="0" w:color="auto"/>
              <w:right w:val="single" w:sz="4" w:space="0" w:color="auto"/>
            </w:tcBorders>
            <w:vAlign w:val="bottom"/>
            <w:hideMark/>
          </w:tcPr>
          <w:p w14:paraId="22C60706"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0.0289</w:t>
            </w:r>
          </w:p>
        </w:tc>
        <w:tc>
          <w:tcPr>
            <w:tcW w:w="1185" w:type="dxa"/>
            <w:tcBorders>
              <w:top w:val="single" w:sz="4" w:space="0" w:color="auto"/>
              <w:left w:val="single" w:sz="4" w:space="0" w:color="auto"/>
              <w:bottom w:val="single" w:sz="4" w:space="0" w:color="auto"/>
              <w:right w:val="single" w:sz="4" w:space="0" w:color="auto"/>
            </w:tcBorders>
            <w:vAlign w:val="bottom"/>
            <w:hideMark/>
          </w:tcPr>
          <w:p w14:paraId="220848B3"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0.0162</w:t>
            </w:r>
          </w:p>
        </w:tc>
        <w:tc>
          <w:tcPr>
            <w:tcW w:w="1185" w:type="dxa"/>
            <w:tcBorders>
              <w:top w:val="single" w:sz="4" w:space="0" w:color="auto"/>
              <w:left w:val="single" w:sz="4" w:space="0" w:color="auto"/>
              <w:bottom w:val="single" w:sz="4" w:space="0" w:color="auto"/>
              <w:right w:val="single" w:sz="4" w:space="0" w:color="auto"/>
            </w:tcBorders>
            <w:vAlign w:val="bottom"/>
            <w:hideMark/>
          </w:tcPr>
          <w:p w14:paraId="32D9B480"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0.0019 </w:t>
            </w:r>
          </w:p>
        </w:tc>
      </w:tr>
      <w:tr w:rsidR="00DD3DBF" w14:paraId="169E67D9" w14:textId="77777777" w:rsidTr="007A4965">
        <w:tc>
          <w:tcPr>
            <w:tcW w:w="1271" w:type="dxa"/>
            <w:tcBorders>
              <w:top w:val="single" w:sz="4" w:space="0" w:color="auto"/>
              <w:left w:val="single" w:sz="4" w:space="0" w:color="auto"/>
              <w:bottom w:val="single" w:sz="4" w:space="0" w:color="auto"/>
              <w:right w:val="single" w:sz="4" w:space="0" w:color="auto"/>
            </w:tcBorders>
            <w:vAlign w:val="bottom"/>
            <w:hideMark/>
          </w:tcPr>
          <w:p w14:paraId="25D3E46A"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t>nbc4</w:t>
            </w:r>
          </w:p>
        </w:tc>
        <w:tc>
          <w:tcPr>
            <w:tcW w:w="1097" w:type="dxa"/>
            <w:tcBorders>
              <w:top w:val="single" w:sz="4" w:space="0" w:color="auto"/>
              <w:left w:val="single" w:sz="4" w:space="0" w:color="auto"/>
              <w:bottom w:val="single" w:sz="4" w:space="0" w:color="auto"/>
              <w:right w:val="single" w:sz="4" w:space="0" w:color="auto"/>
            </w:tcBorders>
            <w:vAlign w:val="bottom"/>
            <w:hideMark/>
          </w:tcPr>
          <w:p w14:paraId="4CEE7C57"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-0.0929</w:t>
            </w:r>
          </w:p>
        </w:tc>
        <w:tc>
          <w:tcPr>
            <w:tcW w:w="1184" w:type="dxa"/>
            <w:tcBorders>
              <w:top w:val="single" w:sz="4" w:space="0" w:color="auto"/>
              <w:left w:val="single" w:sz="4" w:space="0" w:color="auto"/>
              <w:bottom w:val="single" w:sz="4" w:space="0" w:color="auto"/>
              <w:right w:val="single" w:sz="4" w:space="0" w:color="auto"/>
            </w:tcBorders>
            <w:vAlign w:val="bottom"/>
            <w:hideMark/>
          </w:tcPr>
          <w:p w14:paraId="7424FA88"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0.1389</w:t>
            </w:r>
          </w:p>
        </w:tc>
        <w:tc>
          <w:tcPr>
            <w:tcW w:w="1184" w:type="dxa"/>
            <w:tcBorders>
              <w:top w:val="single" w:sz="4" w:space="0" w:color="auto"/>
              <w:left w:val="single" w:sz="4" w:space="0" w:color="auto"/>
              <w:bottom w:val="single" w:sz="4" w:space="0" w:color="auto"/>
              <w:right w:val="single" w:sz="4" w:space="0" w:color="auto"/>
            </w:tcBorders>
            <w:vAlign w:val="bottom"/>
            <w:hideMark/>
          </w:tcPr>
          <w:p w14:paraId="49AC26F2"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0.1479</w:t>
            </w:r>
          </w:p>
        </w:tc>
        <w:tc>
          <w:tcPr>
            <w:tcW w:w="1184" w:type="dxa"/>
            <w:tcBorders>
              <w:top w:val="single" w:sz="4" w:space="0" w:color="auto"/>
              <w:left w:val="single" w:sz="4" w:space="0" w:color="auto"/>
              <w:bottom w:val="single" w:sz="4" w:space="0" w:color="auto"/>
              <w:right w:val="single" w:sz="4" w:space="0" w:color="auto"/>
            </w:tcBorders>
            <w:vAlign w:val="bottom"/>
            <w:hideMark/>
          </w:tcPr>
          <w:p w14:paraId="6C5EEF59"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-0.0019</w:t>
            </w:r>
          </w:p>
        </w:tc>
        <w:tc>
          <w:tcPr>
            <w:tcW w:w="1185" w:type="dxa"/>
            <w:tcBorders>
              <w:top w:val="single" w:sz="4" w:space="0" w:color="auto"/>
              <w:left w:val="single" w:sz="4" w:space="0" w:color="auto"/>
              <w:bottom w:val="single" w:sz="4" w:space="0" w:color="auto"/>
              <w:right w:val="single" w:sz="4" w:space="0" w:color="auto"/>
            </w:tcBorders>
            <w:vAlign w:val="bottom"/>
            <w:hideMark/>
          </w:tcPr>
          <w:p w14:paraId="11111695"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0.2503</w:t>
            </w:r>
          </w:p>
        </w:tc>
        <w:tc>
          <w:tcPr>
            <w:tcW w:w="1185" w:type="dxa"/>
            <w:tcBorders>
              <w:top w:val="single" w:sz="4" w:space="0" w:color="auto"/>
              <w:left w:val="single" w:sz="4" w:space="0" w:color="auto"/>
              <w:bottom w:val="single" w:sz="4" w:space="0" w:color="auto"/>
              <w:right w:val="single" w:sz="4" w:space="0" w:color="auto"/>
            </w:tcBorders>
            <w:vAlign w:val="bottom"/>
            <w:hideMark/>
          </w:tcPr>
          <w:p w14:paraId="579BFF4F"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0.0012 </w:t>
            </w:r>
          </w:p>
        </w:tc>
      </w:tr>
      <w:tr w:rsidR="00DD3DBF" w14:paraId="37B16B51" w14:textId="77777777" w:rsidTr="007A4965">
        <w:tc>
          <w:tcPr>
            <w:tcW w:w="1271" w:type="dxa"/>
            <w:tcBorders>
              <w:top w:val="single" w:sz="4" w:space="0" w:color="auto"/>
              <w:left w:val="single" w:sz="4" w:space="0" w:color="auto"/>
              <w:bottom w:val="single" w:sz="4" w:space="0" w:color="auto"/>
              <w:right w:val="single" w:sz="4" w:space="0" w:color="auto"/>
            </w:tcBorders>
            <w:vAlign w:val="bottom"/>
            <w:hideMark/>
          </w:tcPr>
          <w:p w14:paraId="5602A3C2"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nbc5</w:t>
            </w:r>
          </w:p>
        </w:tc>
        <w:tc>
          <w:tcPr>
            <w:tcW w:w="1097" w:type="dxa"/>
            <w:tcBorders>
              <w:top w:val="single" w:sz="4" w:space="0" w:color="auto"/>
              <w:left w:val="single" w:sz="4" w:space="0" w:color="auto"/>
              <w:bottom w:val="single" w:sz="4" w:space="0" w:color="auto"/>
              <w:right w:val="single" w:sz="4" w:space="0" w:color="auto"/>
            </w:tcBorders>
            <w:vAlign w:val="bottom"/>
            <w:hideMark/>
          </w:tcPr>
          <w:p w14:paraId="3E511E98"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0.0550</w:t>
            </w:r>
          </w:p>
        </w:tc>
        <w:tc>
          <w:tcPr>
            <w:tcW w:w="1184" w:type="dxa"/>
            <w:tcBorders>
              <w:top w:val="single" w:sz="4" w:space="0" w:color="auto"/>
              <w:left w:val="single" w:sz="4" w:space="0" w:color="auto"/>
              <w:bottom w:val="single" w:sz="4" w:space="0" w:color="auto"/>
              <w:right w:val="single" w:sz="4" w:space="0" w:color="auto"/>
            </w:tcBorders>
            <w:vAlign w:val="bottom"/>
            <w:hideMark/>
          </w:tcPr>
          <w:p w14:paraId="490F943F"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0.6595</w:t>
            </w:r>
          </w:p>
        </w:tc>
        <w:tc>
          <w:tcPr>
            <w:tcW w:w="1184" w:type="dxa"/>
            <w:tcBorders>
              <w:top w:val="single" w:sz="4" w:space="0" w:color="auto"/>
              <w:left w:val="single" w:sz="4" w:space="0" w:color="auto"/>
              <w:bottom w:val="single" w:sz="4" w:space="0" w:color="auto"/>
              <w:right w:val="single" w:sz="4" w:space="0" w:color="auto"/>
            </w:tcBorders>
            <w:vAlign w:val="bottom"/>
            <w:hideMark/>
          </w:tcPr>
          <w:p w14:paraId="75B7055B"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0.0121</w:t>
            </w:r>
          </w:p>
        </w:tc>
        <w:tc>
          <w:tcPr>
            <w:tcW w:w="1184" w:type="dxa"/>
            <w:tcBorders>
              <w:top w:val="single" w:sz="4" w:space="0" w:color="auto"/>
              <w:left w:val="single" w:sz="4" w:space="0" w:color="auto"/>
              <w:bottom w:val="single" w:sz="4" w:space="0" w:color="auto"/>
              <w:right w:val="single" w:sz="4" w:space="0" w:color="auto"/>
            </w:tcBorders>
            <w:vAlign w:val="bottom"/>
            <w:hideMark/>
          </w:tcPr>
          <w:p w14:paraId="09557769"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0.0239</w:t>
            </w:r>
          </w:p>
        </w:tc>
        <w:tc>
          <w:tcPr>
            <w:tcW w:w="1185" w:type="dxa"/>
            <w:tcBorders>
              <w:top w:val="single" w:sz="4" w:space="0" w:color="auto"/>
              <w:left w:val="single" w:sz="4" w:space="0" w:color="auto"/>
              <w:bottom w:val="single" w:sz="4" w:space="0" w:color="auto"/>
              <w:right w:val="single" w:sz="4" w:space="0" w:color="auto"/>
            </w:tcBorders>
            <w:vAlign w:val="bottom"/>
            <w:hideMark/>
          </w:tcPr>
          <w:p w14:paraId="2ED2BAA8"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0.0310</w:t>
            </w:r>
          </w:p>
        </w:tc>
        <w:tc>
          <w:tcPr>
            <w:tcW w:w="1185" w:type="dxa"/>
            <w:tcBorders>
              <w:top w:val="single" w:sz="4" w:space="0" w:color="auto"/>
              <w:left w:val="single" w:sz="4" w:space="0" w:color="auto"/>
              <w:bottom w:val="single" w:sz="4" w:space="0" w:color="auto"/>
              <w:right w:val="single" w:sz="4" w:space="0" w:color="auto"/>
            </w:tcBorders>
            <w:vAlign w:val="bottom"/>
            <w:hideMark/>
          </w:tcPr>
          <w:p w14:paraId="654F8BC2"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-0.0016 </w:t>
            </w:r>
          </w:p>
        </w:tc>
      </w:tr>
      <w:tr w:rsidR="00DD3DBF" w14:paraId="45549A5E" w14:textId="77777777" w:rsidTr="007A4965">
        <w:tc>
          <w:tcPr>
            <w:tcW w:w="1271" w:type="dxa"/>
            <w:tcBorders>
              <w:top w:val="single" w:sz="4" w:space="0" w:color="auto"/>
              <w:left w:val="single" w:sz="4" w:space="0" w:color="auto"/>
              <w:bottom w:val="single" w:sz="4" w:space="0" w:color="auto"/>
              <w:right w:val="single" w:sz="4" w:space="0" w:color="auto"/>
            </w:tcBorders>
            <w:vAlign w:val="bottom"/>
            <w:hideMark/>
          </w:tcPr>
          <w:p w14:paraId="2C6ED419"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nbc6</w:t>
            </w:r>
          </w:p>
        </w:tc>
        <w:tc>
          <w:tcPr>
            <w:tcW w:w="1097" w:type="dxa"/>
            <w:tcBorders>
              <w:top w:val="single" w:sz="4" w:space="0" w:color="auto"/>
              <w:left w:val="single" w:sz="4" w:space="0" w:color="auto"/>
              <w:bottom w:val="single" w:sz="4" w:space="0" w:color="auto"/>
              <w:right w:val="single" w:sz="4" w:space="0" w:color="auto"/>
            </w:tcBorders>
            <w:vAlign w:val="bottom"/>
            <w:hideMark/>
          </w:tcPr>
          <w:p w14:paraId="32CB9C79"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0.0379</w:t>
            </w:r>
          </w:p>
        </w:tc>
        <w:tc>
          <w:tcPr>
            <w:tcW w:w="1184" w:type="dxa"/>
            <w:tcBorders>
              <w:top w:val="single" w:sz="4" w:space="0" w:color="auto"/>
              <w:left w:val="single" w:sz="4" w:space="0" w:color="auto"/>
              <w:bottom w:val="single" w:sz="4" w:space="0" w:color="auto"/>
              <w:right w:val="single" w:sz="4" w:space="0" w:color="auto"/>
            </w:tcBorders>
            <w:vAlign w:val="bottom"/>
            <w:hideMark/>
          </w:tcPr>
          <w:p w14:paraId="483E9C2F"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0.5994</w:t>
            </w:r>
          </w:p>
        </w:tc>
        <w:tc>
          <w:tcPr>
            <w:tcW w:w="1184" w:type="dxa"/>
            <w:tcBorders>
              <w:top w:val="single" w:sz="4" w:space="0" w:color="auto"/>
              <w:left w:val="single" w:sz="4" w:space="0" w:color="auto"/>
              <w:bottom w:val="single" w:sz="4" w:space="0" w:color="auto"/>
              <w:right w:val="single" w:sz="4" w:space="0" w:color="auto"/>
            </w:tcBorders>
            <w:vAlign w:val="bottom"/>
            <w:hideMark/>
          </w:tcPr>
          <w:p w14:paraId="24FA82D4"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0.0194</w:t>
            </w:r>
          </w:p>
        </w:tc>
        <w:tc>
          <w:tcPr>
            <w:tcW w:w="1184" w:type="dxa"/>
            <w:tcBorders>
              <w:top w:val="single" w:sz="4" w:space="0" w:color="auto"/>
              <w:left w:val="single" w:sz="4" w:space="0" w:color="auto"/>
              <w:bottom w:val="single" w:sz="4" w:space="0" w:color="auto"/>
              <w:right w:val="single" w:sz="4" w:space="0" w:color="auto"/>
            </w:tcBorders>
            <w:vAlign w:val="bottom"/>
            <w:hideMark/>
          </w:tcPr>
          <w:p w14:paraId="3979CAF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0.0557</w:t>
            </w:r>
          </w:p>
        </w:tc>
        <w:tc>
          <w:tcPr>
            <w:tcW w:w="1185" w:type="dxa"/>
            <w:tcBorders>
              <w:top w:val="single" w:sz="4" w:space="0" w:color="auto"/>
              <w:left w:val="single" w:sz="4" w:space="0" w:color="auto"/>
              <w:bottom w:val="single" w:sz="4" w:space="0" w:color="auto"/>
              <w:right w:val="single" w:sz="4" w:space="0" w:color="auto"/>
            </w:tcBorders>
            <w:vAlign w:val="bottom"/>
            <w:hideMark/>
          </w:tcPr>
          <w:p w14:paraId="106D5329"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-0.0296</w:t>
            </w:r>
          </w:p>
        </w:tc>
        <w:tc>
          <w:tcPr>
            <w:tcW w:w="1185" w:type="dxa"/>
            <w:tcBorders>
              <w:top w:val="single" w:sz="4" w:space="0" w:color="auto"/>
              <w:left w:val="single" w:sz="4" w:space="0" w:color="auto"/>
              <w:bottom w:val="single" w:sz="4" w:space="0" w:color="auto"/>
              <w:right w:val="single" w:sz="4" w:space="0" w:color="auto"/>
            </w:tcBorders>
            <w:vAlign w:val="bottom"/>
            <w:hideMark/>
          </w:tcPr>
          <w:p w14:paraId="4D1BFA0D"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0.0014 </w:t>
            </w:r>
          </w:p>
        </w:tc>
      </w:tr>
      <w:tr w:rsidR="00DD3DBF" w14:paraId="06568C18" w14:textId="77777777" w:rsidTr="007A4965">
        <w:tc>
          <w:tcPr>
            <w:tcW w:w="1271" w:type="dxa"/>
            <w:tcBorders>
              <w:top w:val="single" w:sz="4" w:space="0" w:color="auto"/>
              <w:left w:val="single" w:sz="4" w:space="0" w:color="auto"/>
              <w:bottom w:val="single" w:sz="4" w:space="0" w:color="auto"/>
              <w:right w:val="single" w:sz="4" w:space="0" w:color="auto"/>
            </w:tcBorders>
            <w:vAlign w:val="bottom"/>
            <w:hideMark/>
          </w:tcPr>
          <w:p w14:paraId="59B2D33A"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t>nbc7</w:t>
            </w:r>
          </w:p>
        </w:tc>
        <w:tc>
          <w:tcPr>
            <w:tcW w:w="1097" w:type="dxa"/>
            <w:tcBorders>
              <w:top w:val="single" w:sz="4" w:space="0" w:color="auto"/>
              <w:left w:val="single" w:sz="4" w:space="0" w:color="auto"/>
              <w:bottom w:val="single" w:sz="4" w:space="0" w:color="auto"/>
              <w:right w:val="single" w:sz="4" w:space="0" w:color="auto"/>
            </w:tcBorders>
            <w:vAlign w:val="bottom"/>
            <w:hideMark/>
          </w:tcPr>
          <w:p w14:paraId="3C5E320F"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-0.2600</w:t>
            </w:r>
          </w:p>
        </w:tc>
        <w:tc>
          <w:tcPr>
            <w:tcW w:w="1184" w:type="dxa"/>
            <w:tcBorders>
              <w:top w:val="single" w:sz="4" w:space="0" w:color="auto"/>
              <w:left w:val="single" w:sz="4" w:space="0" w:color="auto"/>
              <w:bottom w:val="single" w:sz="4" w:space="0" w:color="auto"/>
              <w:right w:val="single" w:sz="4" w:space="0" w:color="auto"/>
            </w:tcBorders>
            <w:vAlign w:val="bottom"/>
            <w:hideMark/>
          </w:tcPr>
          <w:p w14:paraId="04B34910"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0.0729</w:t>
            </w:r>
          </w:p>
        </w:tc>
        <w:tc>
          <w:tcPr>
            <w:tcW w:w="1184" w:type="dxa"/>
            <w:tcBorders>
              <w:top w:val="single" w:sz="4" w:space="0" w:color="auto"/>
              <w:left w:val="single" w:sz="4" w:space="0" w:color="auto"/>
              <w:bottom w:val="single" w:sz="4" w:space="0" w:color="auto"/>
              <w:right w:val="single" w:sz="4" w:space="0" w:color="auto"/>
            </w:tcBorders>
            <w:vAlign w:val="bottom"/>
            <w:hideMark/>
          </w:tcPr>
          <w:p w14:paraId="6D069598"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0.3454</w:t>
            </w:r>
          </w:p>
        </w:tc>
        <w:tc>
          <w:tcPr>
            <w:tcW w:w="1184" w:type="dxa"/>
            <w:tcBorders>
              <w:top w:val="single" w:sz="4" w:space="0" w:color="auto"/>
              <w:left w:val="single" w:sz="4" w:space="0" w:color="auto"/>
              <w:bottom w:val="single" w:sz="4" w:space="0" w:color="auto"/>
              <w:right w:val="single" w:sz="4" w:space="0" w:color="auto"/>
            </w:tcBorders>
            <w:vAlign w:val="bottom"/>
            <w:hideMark/>
          </w:tcPr>
          <w:p w14:paraId="30A5DD8F"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-0.0694</w:t>
            </w:r>
          </w:p>
        </w:tc>
        <w:tc>
          <w:tcPr>
            <w:tcW w:w="1185" w:type="dxa"/>
            <w:tcBorders>
              <w:top w:val="single" w:sz="4" w:space="0" w:color="auto"/>
              <w:left w:val="single" w:sz="4" w:space="0" w:color="auto"/>
              <w:bottom w:val="single" w:sz="4" w:space="0" w:color="auto"/>
              <w:right w:val="single" w:sz="4" w:space="0" w:color="auto"/>
            </w:tcBorders>
            <w:vAlign w:val="bottom"/>
            <w:hideMark/>
          </w:tcPr>
          <w:p w14:paraId="66317BC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0.1729</w:t>
            </w:r>
          </w:p>
        </w:tc>
        <w:tc>
          <w:tcPr>
            <w:tcW w:w="1185" w:type="dxa"/>
            <w:tcBorders>
              <w:top w:val="single" w:sz="4" w:space="0" w:color="auto"/>
              <w:left w:val="single" w:sz="4" w:space="0" w:color="auto"/>
              <w:bottom w:val="single" w:sz="4" w:space="0" w:color="auto"/>
              <w:right w:val="single" w:sz="4" w:space="0" w:color="auto"/>
            </w:tcBorders>
            <w:vAlign w:val="bottom"/>
            <w:hideMark/>
          </w:tcPr>
          <w:p w14:paraId="13678B45"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0.0066 </w:t>
            </w:r>
          </w:p>
        </w:tc>
      </w:tr>
      <w:tr w:rsidR="00DD3DBF" w14:paraId="512E11F8" w14:textId="77777777" w:rsidTr="007A4965">
        <w:tc>
          <w:tcPr>
            <w:tcW w:w="1271" w:type="dxa"/>
            <w:tcBorders>
              <w:top w:val="single" w:sz="4" w:space="0" w:color="auto"/>
              <w:left w:val="single" w:sz="4" w:space="0" w:color="auto"/>
              <w:bottom w:val="single" w:sz="4" w:space="0" w:color="auto"/>
              <w:right w:val="single" w:sz="4" w:space="0" w:color="auto"/>
            </w:tcBorders>
            <w:vAlign w:val="bottom"/>
            <w:hideMark/>
          </w:tcPr>
          <w:p w14:paraId="414926C5"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nbc8</w:t>
            </w:r>
          </w:p>
        </w:tc>
        <w:tc>
          <w:tcPr>
            <w:tcW w:w="1097" w:type="dxa"/>
            <w:tcBorders>
              <w:top w:val="single" w:sz="4" w:space="0" w:color="auto"/>
              <w:left w:val="single" w:sz="4" w:space="0" w:color="auto"/>
              <w:bottom w:val="single" w:sz="4" w:space="0" w:color="auto"/>
              <w:right w:val="single" w:sz="4" w:space="0" w:color="auto"/>
            </w:tcBorders>
            <w:vAlign w:val="bottom"/>
            <w:hideMark/>
          </w:tcPr>
          <w:p w14:paraId="2E613A4B"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-0.0348</w:t>
            </w:r>
          </w:p>
        </w:tc>
        <w:tc>
          <w:tcPr>
            <w:tcW w:w="1184" w:type="dxa"/>
            <w:tcBorders>
              <w:top w:val="single" w:sz="4" w:space="0" w:color="auto"/>
              <w:left w:val="single" w:sz="4" w:space="0" w:color="auto"/>
              <w:bottom w:val="single" w:sz="4" w:space="0" w:color="auto"/>
              <w:right w:val="single" w:sz="4" w:space="0" w:color="auto"/>
            </w:tcBorders>
            <w:vAlign w:val="bottom"/>
            <w:hideMark/>
          </w:tcPr>
          <w:p w14:paraId="63062A35"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0.4664</w:t>
            </w:r>
          </w:p>
        </w:tc>
        <w:tc>
          <w:tcPr>
            <w:tcW w:w="1184" w:type="dxa"/>
            <w:tcBorders>
              <w:top w:val="single" w:sz="4" w:space="0" w:color="auto"/>
              <w:left w:val="single" w:sz="4" w:space="0" w:color="auto"/>
              <w:bottom w:val="single" w:sz="4" w:space="0" w:color="auto"/>
              <w:right w:val="single" w:sz="4" w:space="0" w:color="auto"/>
            </w:tcBorders>
            <w:vAlign w:val="bottom"/>
            <w:hideMark/>
          </w:tcPr>
          <w:p w14:paraId="7E8E20B8"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0.0651</w:t>
            </w:r>
          </w:p>
        </w:tc>
        <w:tc>
          <w:tcPr>
            <w:tcW w:w="1184" w:type="dxa"/>
            <w:tcBorders>
              <w:top w:val="single" w:sz="4" w:space="0" w:color="auto"/>
              <w:left w:val="single" w:sz="4" w:space="0" w:color="auto"/>
              <w:bottom w:val="single" w:sz="4" w:space="0" w:color="auto"/>
              <w:right w:val="single" w:sz="4" w:space="0" w:color="auto"/>
            </w:tcBorders>
            <w:vAlign w:val="bottom"/>
            <w:hideMark/>
          </w:tcPr>
          <w:p w14:paraId="2D8A4182"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-0.0006</w:t>
            </w:r>
          </w:p>
        </w:tc>
        <w:tc>
          <w:tcPr>
            <w:tcW w:w="1185" w:type="dxa"/>
            <w:tcBorders>
              <w:top w:val="single" w:sz="4" w:space="0" w:color="auto"/>
              <w:left w:val="single" w:sz="4" w:space="0" w:color="auto"/>
              <w:bottom w:val="single" w:sz="4" w:space="0" w:color="auto"/>
              <w:right w:val="single" w:sz="4" w:space="0" w:color="auto"/>
            </w:tcBorders>
            <w:vAlign w:val="bottom"/>
            <w:hideMark/>
          </w:tcPr>
          <w:p w14:paraId="2BFFEC13"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0.0065</w:t>
            </w:r>
          </w:p>
        </w:tc>
        <w:tc>
          <w:tcPr>
            <w:tcW w:w="1185" w:type="dxa"/>
            <w:tcBorders>
              <w:top w:val="single" w:sz="4" w:space="0" w:color="auto"/>
              <w:left w:val="single" w:sz="4" w:space="0" w:color="auto"/>
              <w:bottom w:val="single" w:sz="4" w:space="0" w:color="auto"/>
              <w:right w:val="single" w:sz="4" w:space="0" w:color="auto"/>
            </w:tcBorders>
            <w:vAlign w:val="bottom"/>
            <w:hideMark/>
          </w:tcPr>
          <w:p w14:paraId="14105232"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0.0065 </w:t>
            </w:r>
          </w:p>
        </w:tc>
      </w:tr>
      <w:tr w:rsidR="00DD3DBF" w14:paraId="44D62939" w14:textId="77777777" w:rsidTr="007A4965">
        <w:tc>
          <w:tcPr>
            <w:tcW w:w="1271" w:type="dxa"/>
            <w:tcBorders>
              <w:top w:val="single" w:sz="4" w:space="0" w:color="auto"/>
              <w:left w:val="single" w:sz="4" w:space="0" w:color="auto"/>
              <w:bottom w:val="single" w:sz="4" w:space="0" w:color="auto"/>
              <w:right w:val="single" w:sz="4" w:space="0" w:color="auto"/>
            </w:tcBorders>
            <w:vAlign w:val="bottom"/>
            <w:hideMark/>
          </w:tcPr>
          <w:p w14:paraId="6F742DB5"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nbc9</w:t>
            </w:r>
          </w:p>
        </w:tc>
        <w:tc>
          <w:tcPr>
            <w:tcW w:w="1097" w:type="dxa"/>
            <w:tcBorders>
              <w:top w:val="single" w:sz="4" w:space="0" w:color="auto"/>
              <w:left w:val="single" w:sz="4" w:space="0" w:color="auto"/>
              <w:bottom w:val="single" w:sz="4" w:space="0" w:color="auto"/>
              <w:right w:val="single" w:sz="4" w:space="0" w:color="auto"/>
            </w:tcBorders>
            <w:vAlign w:val="bottom"/>
            <w:hideMark/>
          </w:tcPr>
          <w:p w14:paraId="570A780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0.5928</w:t>
            </w:r>
          </w:p>
        </w:tc>
        <w:tc>
          <w:tcPr>
            <w:tcW w:w="1184" w:type="dxa"/>
            <w:tcBorders>
              <w:top w:val="single" w:sz="4" w:space="0" w:color="auto"/>
              <w:left w:val="single" w:sz="4" w:space="0" w:color="auto"/>
              <w:bottom w:val="single" w:sz="4" w:space="0" w:color="auto"/>
              <w:right w:val="single" w:sz="4" w:space="0" w:color="auto"/>
            </w:tcBorders>
            <w:vAlign w:val="bottom"/>
            <w:hideMark/>
          </w:tcPr>
          <w:p w14:paraId="47ACA24D"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-0.0181</w:t>
            </w:r>
          </w:p>
        </w:tc>
        <w:tc>
          <w:tcPr>
            <w:tcW w:w="1184" w:type="dxa"/>
            <w:tcBorders>
              <w:top w:val="single" w:sz="4" w:space="0" w:color="auto"/>
              <w:left w:val="single" w:sz="4" w:space="0" w:color="auto"/>
              <w:bottom w:val="single" w:sz="4" w:space="0" w:color="auto"/>
              <w:right w:val="single" w:sz="4" w:space="0" w:color="auto"/>
            </w:tcBorders>
            <w:vAlign w:val="bottom"/>
            <w:hideMark/>
          </w:tcPr>
          <w:p w14:paraId="44DB4F6B"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-0.1700</w:t>
            </w:r>
          </w:p>
        </w:tc>
        <w:tc>
          <w:tcPr>
            <w:tcW w:w="1184" w:type="dxa"/>
            <w:tcBorders>
              <w:top w:val="single" w:sz="4" w:space="0" w:color="auto"/>
              <w:left w:val="single" w:sz="4" w:space="0" w:color="auto"/>
              <w:bottom w:val="single" w:sz="4" w:space="0" w:color="auto"/>
              <w:right w:val="single" w:sz="4" w:space="0" w:color="auto"/>
            </w:tcBorders>
            <w:vAlign w:val="bottom"/>
            <w:hideMark/>
          </w:tcPr>
          <w:p w14:paraId="2C82A7D8"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-0.0008</w:t>
            </w:r>
          </w:p>
        </w:tc>
        <w:tc>
          <w:tcPr>
            <w:tcW w:w="1185" w:type="dxa"/>
            <w:tcBorders>
              <w:top w:val="single" w:sz="4" w:space="0" w:color="auto"/>
              <w:left w:val="single" w:sz="4" w:space="0" w:color="auto"/>
              <w:bottom w:val="single" w:sz="4" w:space="0" w:color="auto"/>
              <w:right w:val="single" w:sz="4" w:space="0" w:color="auto"/>
            </w:tcBorders>
            <w:vAlign w:val="bottom"/>
            <w:hideMark/>
          </w:tcPr>
          <w:p w14:paraId="2B6DD97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-0.0352</w:t>
            </w:r>
          </w:p>
        </w:tc>
        <w:tc>
          <w:tcPr>
            <w:tcW w:w="1185" w:type="dxa"/>
            <w:tcBorders>
              <w:top w:val="single" w:sz="4" w:space="0" w:color="auto"/>
              <w:left w:val="single" w:sz="4" w:space="0" w:color="auto"/>
              <w:bottom w:val="single" w:sz="4" w:space="0" w:color="auto"/>
              <w:right w:val="single" w:sz="4" w:space="0" w:color="auto"/>
            </w:tcBorders>
            <w:vAlign w:val="bottom"/>
            <w:hideMark/>
          </w:tcPr>
          <w:p w14:paraId="303D9050"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-0.0017 </w:t>
            </w:r>
          </w:p>
        </w:tc>
      </w:tr>
      <w:tr w:rsidR="00DD3DBF" w14:paraId="5C1AF76F" w14:textId="77777777" w:rsidTr="007A4965">
        <w:tc>
          <w:tcPr>
            <w:tcW w:w="1271" w:type="dxa"/>
            <w:tcBorders>
              <w:top w:val="single" w:sz="4" w:space="0" w:color="auto"/>
              <w:left w:val="single" w:sz="4" w:space="0" w:color="auto"/>
              <w:bottom w:val="single" w:sz="4" w:space="0" w:color="auto"/>
              <w:right w:val="single" w:sz="4" w:space="0" w:color="auto"/>
            </w:tcBorders>
            <w:vAlign w:val="bottom"/>
            <w:hideMark/>
          </w:tcPr>
          <w:p w14:paraId="66F85994"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nbc10</w:t>
            </w:r>
          </w:p>
        </w:tc>
        <w:tc>
          <w:tcPr>
            <w:tcW w:w="1097" w:type="dxa"/>
            <w:tcBorders>
              <w:top w:val="single" w:sz="4" w:space="0" w:color="auto"/>
              <w:left w:val="single" w:sz="4" w:space="0" w:color="auto"/>
              <w:bottom w:val="single" w:sz="4" w:space="0" w:color="auto"/>
              <w:right w:val="single" w:sz="4" w:space="0" w:color="auto"/>
            </w:tcBorders>
            <w:vAlign w:val="bottom"/>
            <w:hideMark/>
          </w:tcPr>
          <w:p w14:paraId="609175DB"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0.5000</w:t>
            </w:r>
          </w:p>
        </w:tc>
        <w:tc>
          <w:tcPr>
            <w:tcW w:w="1184" w:type="dxa"/>
            <w:tcBorders>
              <w:top w:val="single" w:sz="4" w:space="0" w:color="auto"/>
              <w:left w:val="single" w:sz="4" w:space="0" w:color="auto"/>
              <w:bottom w:val="single" w:sz="4" w:space="0" w:color="auto"/>
              <w:right w:val="single" w:sz="4" w:space="0" w:color="auto"/>
            </w:tcBorders>
            <w:vAlign w:val="bottom"/>
            <w:hideMark/>
          </w:tcPr>
          <w:p w14:paraId="47632C66"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0.1116</w:t>
            </w:r>
          </w:p>
        </w:tc>
        <w:tc>
          <w:tcPr>
            <w:tcW w:w="1184" w:type="dxa"/>
            <w:tcBorders>
              <w:top w:val="single" w:sz="4" w:space="0" w:color="auto"/>
              <w:left w:val="single" w:sz="4" w:space="0" w:color="auto"/>
              <w:bottom w:val="single" w:sz="4" w:space="0" w:color="auto"/>
              <w:right w:val="single" w:sz="4" w:space="0" w:color="auto"/>
            </w:tcBorders>
            <w:vAlign w:val="bottom"/>
            <w:hideMark/>
          </w:tcPr>
          <w:p w14:paraId="42AB16BA"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-0.1232</w:t>
            </w:r>
          </w:p>
        </w:tc>
        <w:tc>
          <w:tcPr>
            <w:tcW w:w="1184" w:type="dxa"/>
            <w:tcBorders>
              <w:top w:val="single" w:sz="4" w:space="0" w:color="auto"/>
              <w:left w:val="single" w:sz="4" w:space="0" w:color="auto"/>
              <w:bottom w:val="single" w:sz="4" w:space="0" w:color="auto"/>
              <w:right w:val="single" w:sz="4" w:space="0" w:color="auto"/>
            </w:tcBorders>
            <w:vAlign w:val="bottom"/>
            <w:hideMark/>
          </w:tcPr>
          <w:p w14:paraId="3893B6F6"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0.1379</w:t>
            </w:r>
          </w:p>
        </w:tc>
        <w:tc>
          <w:tcPr>
            <w:tcW w:w="1185" w:type="dxa"/>
            <w:tcBorders>
              <w:top w:val="single" w:sz="4" w:space="0" w:color="auto"/>
              <w:left w:val="single" w:sz="4" w:space="0" w:color="auto"/>
              <w:bottom w:val="single" w:sz="4" w:space="0" w:color="auto"/>
              <w:right w:val="single" w:sz="4" w:space="0" w:color="auto"/>
            </w:tcBorders>
            <w:vAlign w:val="bottom"/>
            <w:hideMark/>
          </w:tcPr>
          <w:p w14:paraId="15DEC998"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-0.0809</w:t>
            </w:r>
          </w:p>
        </w:tc>
        <w:tc>
          <w:tcPr>
            <w:tcW w:w="1185" w:type="dxa"/>
            <w:tcBorders>
              <w:top w:val="single" w:sz="4" w:space="0" w:color="auto"/>
              <w:left w:val="single" w:sz="4" w:space="0" w:color="auto"/>
              <w:bottom w:val="single" w:sz="4" w:space="0" w:color="auto"/>
              <w:right w:val="single" w:sz="4" w:space="0" w:color="auto"/>
            </w:tcBorders>
            <w:vAlign w:val="bottom"/>
            <w:hideMark/>
          </w:tcPr>
          <w:p w14:paraId="1EE897F9"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0.0069 </w:t>
            </w:r>
          </w:p>
        </w:tc>
      </w:tr>
      <w:tr w:rsidR="00DD3DBF" w14:paraId="17CB28B3" w14:textId="77777777" w:rsidTr="007A4965">
        <w:tc>
          <w:tcPr>
            <w:tcW w:w="1271" w:type="dxa"/>
            <w:tcBorders>
              <w:top w:val="single" w:sz="4" w:space="0" w:color="auto"/>
              <w:left w:val="single" w:sz="4" w:space="0" w:color="auto"/>
              <w:bottom w:val="single" w:sz="4" w:space="0" w:color="auto"/>
              <w:right w:val="single" w:sz="4" w:space="0" w:color="auto"/>
            </w:tcBorders>
            <w:vAlign w:val="bottom"/>
            <w:hideMark/>
          </w:tcPr>
          <w:p w14:paraId="11933E36"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nbc11</w:t>
            </w:r>
          </w:p>
        </w:tc>
        <w:tc>
          <w:tcPr>
            <w:tcW w:w="1097" w:type="dxa"/>
            <w:tcBorders>
              <w:top w:val="single" w:sz="4" w:space="0" w:color="auto"/>
              <w:left w:val="single" w:sz="4" w:space="0" w:color="auto"/>
              <w:bottom w:val="single" w:sz="4" w:space="0" w:color="auto"/>
              <w:right w:val="single" w:sz="4" w:space="0" w:color="auto"/>
            </w:tcBorders>
            <w:vAlign w:val="bottom"/>
            <w:hideMark/>
          </w:tcPr>
          <w:p w14:paraId="58C64BC6"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0.4778</w:t>
            </w:r>
          </w:p>
        </w:tc>
        <w:tc>
          <w:tcPr>
            <w:tcW w:w="1184" w:type="dxa"/>
            <w:tcBorders>
              <w:top w:val="single" w:sz="4" w:space="0" w:color="auto"/>
              <w:left w:val="single" w:sz="4" w:space="0" w:color="auto"/>
              <w:bottom w:val="single" w:sz="4" w:space="0" w:color="auto"/>
              <w:right w:val="single" w:sz="4" w:space="0" w:color="auto"/>
            </w:tcBorders>
            <w:vAlign w:val="bottom"/>
            <w:hideMark/>
          </w:tcPr>
          <w:p w14:paraId="4A55C093"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0.0312</w:t>
            </w:r>
          </w:p>
        </w:tc>
        <w:tc>
          <w:tcPr>
            <w:tcW w:w="1184" w:type="dxa"/>
            <w:tcBorders>
              <w:top w:val="single" w:sz="4" w:space="0" w:color="auto"/>
              <w:left w:val="single" w:sz="4" w:space="0" w:color="auto"/>
              <w:bottom w:val="single" w:sz="4" w:space="0" w:color="auto"/>
              <w:right w:val="single" w:sz="4" w:space="0" w:color="auto"/>
            </w:tcBorders>
            <w:vAlign w:val="bottom"/>
            <w:hideMark/>
          </w:tcPr>
          <w:p w14:paraId="56C9927B"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-0.1125</w:t>
            </w:r>
          </w:p>
        </w:tc>
        <w:tc>
          <w:tcPr>
            <w:tcW w:w="1184" w:type="dxa"/>
            <w:tcBorders>
              <w:top w:val="single" w:sz="4" w:space="0" w:color="auto"/>
              <w:left w:val="single" w:sz="4" w:space="0" w:color="auto"/>
              <w:bottom w:val="single" w:sz="4" w:space="0" w:color="auto"/>
              <w:right w:val="single" w:sz="4" w:space="0" w:color="auto"/>
            </w:tcBorders>
            <w:vAlign w:val="bottom"/>
            <w:hideMark/>
          </w:tcPr>
          <w:p w14:paraId="0E0552AD"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-0.0430</w:t>
            </w:r>
          </w:p>
        </w:tc>
        <w:tc>
          <w:tcPr>
            <w:tcW w:w="1185" w:type="dxa"/>
            <w:tcBorders>
              <w:top w:val="single" w:sz="4" w:space="0" w:color="auto"/>
              <w:left w:val="single" w:sz="4" w:space="0" w:color="auto"/>
              <w:bottom w:val="single" w:sz="4" w:space="0" w:color="auto"/>
              <w:right w:val="single" w:sz="4" w:space="0" w:color="auto"/>
            </w:tcBorders>
            <w:vAlign w:val="bottom"/>
            <w:hideMark/>
          </w:tcPr>
          <w:p w14:paraId="7D417017"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0.1181</w:t>
            </w:r>
          </w:p>
        </w:tc>
        <w:tc>
          <w:tcPr>
            <w:tcW w:w="1185" w:type="dxa"/>
            <w:tcBorders>
              <w:top w:val="single" w:sz="4" w:space="0" w:color="auto"/>
              <w:left w:val="single" w:sz="4" w:space="0" w:color="auto"/>
              <w:bottom w:val="single" w:sz="4" w:space="0" w:color="auto"/>
              <w:right w:val="single" w:sz="4" w:space="0" w:color="auto"/>
            </w:tcBorders>
            <w:vAlign w:val="bottom"/>
            <w:hideMark/>
          </w:tcPr>
          <w:p w14:paraId="527619D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-0.0054 </w:t>
            </w:r>
          </w:p>
        </w:tc>
      </w:tr>
      <w:tr w:rsidR="00DD3DBF" w14:paraId="1F0E153F" w14:textId="77777777" w:rsidTr="007A4965">
        <w:tc>
          <w:tcPr>
            <w:tcW w:w="1271" w:type="dxa"/>
            <w:tcBorders>
              <w:top w:val="single" w:sz="4" w:space="0" w:color="auto"/>
              <w:left w:val="single" w:sz="4" w:space="0" w:color="auto"/>
              <w:bottom w:val="single" w:sz="4" w:space="0" w:color="auto"/>
              <w:right w:val="single" w:sz="4" w:space="0" w:color="auto"/>
            </w:tcBorders>
            <w:vAlign w:val="bottom"/>
            <w:hideMark/>
          </w:tcPr>
          <w:p w14:paraId="67E526B4"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nbc12</w:t>
            </w:r>
          </w:p>
        </w:tc>
        <w:tc>
          <w:tcPr>
            <w:tcW w:w="1097" w:type="dxa"/>
            <w:tcBorders>
              <w:top w:val="single" w:sz="4" w:space="0" w:color="auto"/>
              <w:left w:val="single" w:sz="4" w:space="0" w:color="auto"/>
              <w:bottom w:val="single" w:sz="4" w:space="0" w:color="auto"/>
              <w:right w:val="single" w:sz="4" w:space="0" w:color="auto"/>
            </w:tcBorders>
            <w:vAlign w:val="bottom"/>
            <w:hideMark/>
          </w:tcPr>
          <w:p w14:paraId="5D0AB2C3"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0.2939</w:t>
            </w:r>
          </w:p>
        </w:tc>
        <w:tc>
          <w:tcPr>
            <w:tcW w:w="1184" w:type="dxa"/>
            <w:tcBorders>
              <w:top w:val="single" w:sz="4" w:space="0" w:color="auto"/>
              <w:left w:val="single" w:sz="4" w:space="0" w:color="auto"/>
              <w:bottom w:val="single" w:sz="4" w:space="0" w:color="auto"/>
              <w:right w:val="single" w:sz="4" w:space="0" w:color="auto"/>
            </w:tcBorders>
            <w:vAlign w:val="bottom"/>
            <w:hideMark/>
          </w:tcPr>
          <w:p w14:paraId="7E78C7D7"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0.0056</w:t>
            </w:r>
          </w:p>
        </w:tc>
        <w:tc>
          <w:tcPr>
            <w:tcW w:w="1184" w:type="dxa"/>
            <w:tcBorders>
              <w:top w:val="single" w:sz="4" w:space="0" w:color="auto"/>
              <w:left w:val="single" w:sz="4" w:space="0" w:color="auto"/>
              <w:bottom w:val="single" w:sz="4" w:space="0" w:color="auto"/>
              <w:right w:val="single" w:sz="4" w:space="0" w:color="auto"/>
            </w:tcBorders>
            <w:vAlign w:val="bottom"/>
            <w:hideMark/>
          </w:tcPr>
          <w:p w14:paraId="7A977D9C"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-0.5126</w:t>
            </w:r>
          </w:p>
        </w:tc>
        <w:tc>
          <w:tcPr>
            <w:tcW w:w="1184" w:type="dxa"/>
            <w:tcBorders>
              <w:top w:val="single" w:sz="4" w:space="0" w:color="auto"/>
              <w:left w:val="single" w:sz="4" w:space="0" w:color="auto"/>
              <w:bottom w:val="single" w:sz="4" w:space="0" w:color="auto"/>
              <w:right w:val="single" w:sz="4" w:space="0" w:color="auto"/>
            </w:tcBorders>
            <w:vAlign w:val="bottom"/>
            <w:hideMark/>
          </w:tcPr>
          <w:p w14:paraId="20BAC947"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0.0309</w:t>
            </w:r>
          </w:p>
        </w:tc>
        <w:tc>
          <w:tcPr>
            <w:tcW w:w="1185" w:type="dxa"/>
            <w:tcBorders>
              <w:top w:val="single" w:sz="4" w:space="0" w:color="auto"/>
              <w:left w:val="single" w:sz="4" w:space="0" w:color="auto"/>
              <w:bottom w:val="single" w:sz="4" w:space="0" w:color="auto"/>
              <w:right w:val="single" w:sz="4" w:space="0" w:color="auto"/>
            </w:tcBorders>
            <w:vAlign w:val="bottom"/>
            <w:hideMark/>
          </w:tcPr>
          <w:p w14:paraId="38C86928"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0.0199</w:t>
            </w:r>
          </w:p>
        </w:tc>
        <w:tc>
          <w:tcPr>
            <w:tcW w:w="1185" w:type="dxa"/>
            <w:tcBorders>
              <w:top w:val="single" w:sz="4" w:space="0" w:color="auto"/>
              <w:left w:val="single" w:sz="4" w:space="0" w:color="auto"/>
              <w:bottom w:val="single" w:sz="4" w:space="0" w:color="auto"/>
              <w:right w:val="single" w:sz="4" w:space="0" w:color="auto"/>
            </w:tcBorders>
            <w:vAlign w:val="bottom"/>
            <w:hideMark/>
          </w:tcPr>
          <w:p w14:paraId="7B76FE7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0.0031 </w:t>
            </w:r>
          </w:p>
        </w:tc>
      </w:tr>
      <w:tr w:rsidR="00DD3DBF" w14:paraId="13EE1C1F" w14:textId="77777777" w:rsidTr="007A4965">
        <w:tc>
          <w:tcPr>
            <w:tcW w:w="1271" w:type="dxa"/>
            <w:tcBorders>
              <w:top w:val="single" w:sz="4" w:space="0" w:color="auto"/>
              <w:left w:val="single" w:sz="4" w:space="0" w:color="auto"/>
              <w:bottom w:val="single" w:sz="4" w:space="0" w:color="auto"/>
              <w:right w:val="single" w:sz="4" w:space="0" w:color="auto"/>
            </w:tcBorders>
            <w:vAlign w:val="bottom"/>
            <w:hideMark/>
          </w:tcPr>
          <w:p w14:paraId="7A51D3E5"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lastRenderedPageBreak/>
              <w:t>nbc13</w:t>
            </w:r>
          </w:p>
        </w:tc>
        <w:tc>
          <w:tcPr>
            <w:tcW w:w="1097" w:type="dxa"/>
            <w:tcBorders>
              <w:top w:val="single" w:sz="4" w:space="0" w:color="auto"/>
              <w:left w:val="single" w:sz="4" w:space="0" w:color="auto"/>
              <w:bottom w:val="single" w:sz="4" w:space="0" w:color="auto"/>
              <w:right w:val="single" w:sz="4" w:space="0" w:color="auto"/>
            </w:tcBorders>
            <w:vAlign w:val="bottom"/>
            <w:hideMark/>
          </w:tcPr>
          <w:p w14:paraId="303AF95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0.1674</w:t>
            </w:r>
          </w:p>
        </w:tc>
        <w:tc>
          <w:tcPr>
            <w:tcW w:w="1184" w:type="dxa"/>
            <w:tcBorders>
              <w:top w:val="single" w:sz="4" w:space="0" w:color="auto"/>
              <w:left w:val="single" w:sz="4" w:space="0" w:color="auto"/>
              <w:bottom w:val="single" w:sz="4" w:space="0" w:color="auto"/>
              <w:right w:val="single" w:sz="4" w:space="0" w:color="auto"/>
            </w:tcBorders>
            <w:vAlign w:val="bottom"/>
            <w:hideMark/>
          </w:tcPr>
          <w:p w14:paraId="617D6AA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0.1642</w:t>
            </w:r>
          </w:p>
        </w:tc>
        <w:tc>
          <w:tcPr>
            <w:tcW w:w="1184" w:type="dxa"/>
            <w:tcBorders>
              <w:top w:val="single" w:sz="4" w:space="0" w:color="auto"/>
              <w:left w:val="single" w:sz="4" w:space="0" w:color="auto"/>
              <w:bottom w:val="single" w:sz="4" w:space="0" w:color="auto"/>
              <w:right w:val="single" w:sz="4" w:space="0" w:color="auto"/>
            </w:tcBorders>
            <w:vAlign w:val="bottom"/>
            <w:hideMark/>
          </w:tcPr>
          <w:p w14:paraId="237285C1"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0.1091</w:t>
            </w:r>
          </w:p>
        </w:tc>
        <w:tc>
          <w:tcPr>
            <w:tcW w:w="1184" w:type="dxa"/>
            <w:tcBorders>
              <w:top w:val="single" w:sz="4" w:space="0" w:color="auto"/>
              <w:left w:val="single" w:sz="4" w:space="0" w:color="auto"/>
              <w:bottom w:val="single" w:sz="4" w:space="0" w:color="auto"/>
              <w:right w:val="single" w:sz="4" w:space="0" w:color="auto"/>
            </w:tcBorders>
            <w:vAlign w:val="bottom"/>
            <w:hideMark/>
          </w:tcPr>
          <w:p w14:paraId="7B821035"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0.0569</w:t>
            </w:r>
          </w:p>
        </w:tc>
        <w:tc>
          <w:tcPr>
            <w:tcW w:w="1185" w:type="dxa"/>
            <w:tcBorders>
              <w:top w:val="single" w:sz="4" w:space="0" w:color="auto"/>
              <w:left w:val="single" w:sz="4" w:space="0" w:color="auto"/>
              <w:bottom w:val="single" w:sz="4" w:space="0" w:color="auto"/>
              <w:right w:val="single" w:sz="4" w:space="0" w:color="auto"/>
            </w:tcBorders>
            <w:vAlign w:val="bottom"/>
            <w:hideMark/>
          </w:tcPr>
          <w:p w14:paraId="47B4ABF4"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-0.1800</w:t>
            </w:r>
          </w:p>
        </w:tc>
        <w:tc>
          <w:tcPr>
            <w:tcW w:w="1185" w:type="dxa"/>
            <w:tcBorders>
              <w:top w:val="single" w:sz="4" w:space="0" w:color="auto"/>
              <w:left w:val="single" w:sz="4" w:space="0" w:color="auto"/>
              <w:bottom w:val="single" w:sz="4" w:space="0" w:color="auto"/>
              <w:right w:val="single" w:sz="4" w:space="0" w:color="auto"/>
            </w:tcBorders>
            <w:vAlign w:val="bottom"/>
            <w:hideMark/>
          </w:tcPr>
          <w:p w14:paraId="79357C4A"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0.0107 </w:t>
            </w:r>
          </w:p>
        </w:tc>
      </w:tr>
    </w:tbl>
    <w:p w14:paraId="30B980D8" w14:textId="77777777" w:rsidR="00DD3DBF" w:rsidRDefault="00DD3DBF" w:rsidP="00DD3DBF"/>
    <w:tbl>
      <w:tblPr>
        <w:tblW w:w="3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37"/>
      </w:tblGrid>
      <w:tr w:rsidR="00DD3DBF" w14:paraId="51C730BF"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hideMark/>
          </w:tcPr>
          <w:p w14:paraId="57909F0E" w14:textId="77777777" w:rsidR="00DD3DBF" w:rsidRDefault="00DD3DBF" w:rsidP="007A4965">
            <w:pPr>
              <w:jc w:val="center"/>
              <w:rPr>
                <w:rFonts w:ascii="Arial Narrow" w:hAnsi="Arial Narrow"/>
                <w:sz w:val="21"/>
                <w:szCs w:val="21"/>
              </w:rPr>
            </w:pPr>
            <w:r>
              <w:rPr>
                <w:rFonts w:ascii="Arial Narrow" w:hAnsi="Arial Narrow"/>
                <w:sz w:val="21"/>
                <w:szCs w:val="21"/>
              </w:rPr>
              <w:t>Factor</w:t>
            </w:r>
          </w:p>
        </w:tc>
        <w:tc>
          <w:tcPr>
            <w:tcW w:w="1937" w:type="dxa"/>
            <w:tcBorders>
              <w:top w:val="single" w:sz="4" w:space="0" w:color="auto"/>
              <w:left w:val="single" w:sz="4" w:space="0" w:color="auto"/>
              <w:bottom w:val="single" w:sz="4" w:space="0" w:color="auto"/>
              <w:right w:val="single" w:sz="4" w:space="0" w:color="auto"/>
            </w:tcBorders>
            <w:noWrap/>
            <w:hideMark/>
          </w:tcPr>
          <w:p w14:paraId="6232CBF4" w14:textId="77777777" w:rsidR="00DD3DBF" w:rsidRDefault="00DD3DBF" w:rsidP="007A4965">
            <w:pPr>
              <w:jc w:val="center"/>
              <w:rPr>
                <w:rFonts w:ascii="Arial Narrow" w:hAnsi="Arial Narrow"/>
                <w:color w:val="000000"/>
                <w:sz w:val="21"/>
                <w:szCs w:val="21"/>
              </w:rPr>
            </w:pPr>
            <w:r>
              <w:rPr>
                <w:rFonts w:ascii="Arial Narrow" w:hAnsi="Arial Narrow"/>
                <w:color w:val="000000"/>
                <w:sz w:val="21"/>
                <w:szCs w:val="21"/>
              </w:rPr>
              <w:t>Eigenvalues</w:t>
            </w:r>
          </w:p>
        </w:tc>
      </w:tr>
      <w:tr w:rsidR="00DD3DBF" w14:paraId="3BC486AC"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hideMark/>
          </w:tcPr>
          <w:p w14:paraId="61A5F8CF" w14:textId="77777777" w:rsidR="00DD3DBF" w:rsidRDefault="00DD3DBF" w:rsidP="007A4965">
            <w:pPr>
              <w:jc w:val="center"/>
              <w:rPr>
                <w:rFonts w:ascii="Arial Narrow" w:hAnsi="Arial Narrow"/>
                <w:color w:val="000000"/>
                <w:sz w:val="21"/>
                <w:szCs w:val="21"/>
              </w:rPr>
            </w:pPr>
            <w:r>
              <w:rPr>
                <w:rFonts w:ascii="Arial Narrow" w:hAnsi="Arial Narrow"/>
                <w:color w:val="000000"/>
                <w:sz w:val="21"/>
                <w:szCs w:val="21"/>
              </w:rPr>
              <w:t>Factor1</w:t>
            </w:r>
          </w:p>
        </w:tc>
        <w:tc>
          <w:tcPr>
            <w:tcW w:w="1937" w:type="dxa"/>
            <w:tcBorders>
              <w:top w:val="single" w:sz="4" w:space="0" w:color="auto"/>
              <w:left w:val="single" w:sz="4" w:space="0" w:color="auto"/>
              <w:bottom w:val="single" w:sz="4" w:space="0" w:color="auto"/>
              <w:right w:val="single" w:sz="4" w:space="0" w:color="auto"/>
            </w:tcBorders>
            <w:noWrap/>
            <w:hideMark/>
          </w:tcPr>
          <w:p w14:paraId="37470CD8" w14:textId="77777777" w:rsidR="00DD3DBF" w:rsidRDefault="00DD3DBF" w:rsidP="007A4965">
            <w:pPr>
              <w:jc w:val="center"/>
              <w:rPr>
                <w:rFonts w:ascii="Arial Narrow" w:hAnsi="Arial Narrow"/>
                <w:color w:val="000000"/>
                <w:sz w:val="21"/>
                <w:szCs w:val="21"/>
              </w:rPr>
            </w:pPr>
            <w:r>
              <w:rPr>
                <w:rFonts w:ascii="Arial Narrow" w:hAnsi="Arial Narrow"/>
                <w:color w:val="000000"/>
                <w:sz w:val="21"/>
                <w:szCs w:val="21"/>
              </w:rPr>
              <w:t>1.70</w:t>
            </w:r>
          </w:p>
        </w:tc>
      </w:tr>
      <w:tr w:rsidR="00DD3DBF" w14:paraId="2DBDD451"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hideMark/>
          </w:tcPr>
          <w:p w14:paraId="7D6F43E8" w14:textId="77777777" w:rsidR="00DD3DBF" w:rsidRDefault="00DD3DBF" w:rsidP="007A4965">
            <w:pPr>
              <w:jc w:val="center"/>
              <w:rPr>
                <w:rFonts w:ascii="Arial Narrow" w:hAnsi="Arial Narrow"/>
                <w:color w:val="000000"/>
                <w:sz w:val="21"/>
                <w:szCs w:val="21"/>
              </w:rPr>
            </w:pPr>
            <w:r>
              <w:rPr>
                <w:rFonts w:ascii="Arial Narrow" w:hAnsi="Arial Narrow"/>
                <w:color w:val="000000"/>
                <w:sz w:val="21"/>
                <w:szCs w:val="21"/>
              </w:rPr>
              <w:t>Factor2</w:t>
            </w:r>
          </w:p>
        </w:tc>
        <w:tc>
          <w:tcPr>
            <w:tcW w:w="1937" w:type="dxa"/>
            <w:tcBorders>
              <w:top w:val="single" w:sz="4" w:space="0" w:color="auto"/>
              <w:left w:val="single" w:sz="4" w:space="0" w:color="auto"/>
              <w:bottom w:val="single" w:sz="4" w:space="0" w:color="auto"/>
              <w:right w:val="single" w:sz="4" w:space="0" w:color="auto"/>
            </w:tcBorders>
            <w:noWrap/>
            <w:hideMark/>
          </w:tcPr>
          <w:p w14:paraId="308D09CD" w14:textId="77777777" w:rsidR="00DD3DBF" w:rsidRDefault="00DD3DBF" w:rsidP="007A4965">
            <w:pPr>
              <w:jc w:val="center"/>
              <w:rPr>
                <w:rFonts w:ascii="Arial Narrow" w:hAnsi="Arial Narrow"/>
                <w:color w:val="000000"/>
                <w:sz w:val="21"/>
                <w:szCs w:val="21"/>
              </w:rPr>
            </w:pPr>
            <w:r>
              <w:rPr>
                <w:rFonts w:ascii="Arial Narrow" w:hAnsi="Arial Narrow"/>
                <w:color w:val="000000"/>
                <w:sz w:val="21"/>
                <w:szCs w:val="21"/>
              </w:rPr>
              <w:t>1.25</w:t>
            </w:r>
          </w:p>
        </w:tc>
      </w:tr>
      <w:tr w:rsidR="00DD3DBF" w14:paraId="3E1C680D" w14:textId="77777777" w:rsidTr="007A4965">
        <w:trPr>
          <w:trHeight w:val="320"/>
        </w:trPr>
        <w:tc>
          <w:tcPr>
            <w:tcW w:w="1300" w:type="dxa"/>
            <w:tcBorders>
              <w:top w:val="single" w:sz="4" w:space="0" w:color="auto"/>
              <w:left w:val="single" w:sz="4" w:space="0" w:color="auto"/>
              <w:bottom w:val="single" w:sz="4" w:space="0" w:color="auto"/>
              <w:right w:val="single" w:sz="4" w:space="0" w:color="auto"/>
            </w:tcBorders>
            <w:noWrap/>
            <w:hideMark/>
          </w:tcPr>
          <w:p w14:paraId="6686EEE8" w14:textId="77777777" w:rsidR="00DD3DBF" w:rsidRDefault="00DD3DBF" w:rsidP="007A4965">
            <w:pPr>
              <w:jc w:val="center"/>
              <w:rPr>
                <w:rFonts w:ascii="Arial Narrow" w:hAnsi="Arial Narrow"/>
                <w:color w:val="000000"/>
                <w:sz w:val="21"/>
                <w:szCs w:val="21"/>
              </w:rPr>
            </w:pPr>
            <w:r>
              <w:rPr>
                <w:rFonts w:ascii="Arial Narrow" w:hAnsi="Arial Narrow"/>
                <w:color w:val="000000"/>
                <w:sz w:val="21"/>
                <w:szCs w:val="21"/>
              </w:rPr>
              <w:t>Factor3</w:t>
            </w:r>
          </w:p>
        </w:tc>
        <w:tc>
          <w:tcPr>
            <w:tcW w:w="1937" w:type="dxa"/>
            <w:tcBorders>
              <w:top w:val="single" w:sz="4" w:space="0" w:color="auto"/>
              <w:left w:val="single" w:sz="4" w:space="0" w:color="auto"/>
              <w:bottom w:val="single" w:sz="4" w:space="0" w:color="auto"/>
              <w:right w:val="single" w:sz="4" w:space="0" w:color="auto"/>
            </w:tcBorders>
            <w:noWrap/>
            <w:hideMark/>
          </w:tcPr>
          <w:p w14:paraId="61881F0F" w14:textId="77777777" w:rsidR="00DD3DBF" w:rsidRDefault="00DD3DBF" w:rsidP="007A4965">
            <w:pPr>
              <w:jc w:val="center"/>
              <w:rPr>
                <w:rFonts w:ascii="Arial Narrow" w:hAnsi="Arial Narrow"/>
                <w:color w:val="000000"/>
                <w:sz w:val="21"/>
                <w:szCs w:val="21"/>
              </w:rPr>
            </w:pPr>
            <w:r>
              <w:rPr>
                <w:rFonts w:ascii="Arial Narrow" w:hAnsi="Arial Narrow"/>
                <w:color w:val="000000"/>
                <w:sz w:val="21"/>
                <w:szCs w:val="21"/>
              </w:rPr>
              <w:t>0.39</w:t>
            </w:r>
          </w:p>
        </w:tc>
      </w:tr>
    </w:tbl>
    <w:p w14:paraId="62D0A040" w14:textId="77777777" w:rsidR="00DD3DBF" w:rsidRDefault="00DD3DBF" w:rsidP="00DD3DBF"/>
    <w:p w14:paraId="78A095CE" w14:textId="77777777" w:rsidR="00DD3DBF" w:rsidRDefault="00DD3DBF" w:rsidP="00DD3DBF"/>
    <w:p w14:paraId="43A008E1" w14:textId="77777777" w:rsidR="00DD3DBF" w:rsidRDefault="00DD3DBF" w:rsidP="00DD3DBF">
      <w:pPr>
        <w:rPr>
          <w:b/>
          <w:bCs/>
        </w:rPr>
      </w:pPr>
      <w:r>
        <w:rPr>
          <w:b/>
          <w:bCs/>
        </w:rPr>
        <w:t>Table A5. Second factor analysis with 9 items</w:t>
      </w:r>
    </w:p>
    <w:p w14:paraId="6D81821E" w14:textId="77777777" w:rsidR="00DD3DBF" w:rsidRDefault="00DD3DBF" w:rsidP="00DD3DBF"/>
    <w:tbl>
      <w:tblPr>
        <w:tblStyle w:val="a3"/>
        <w:tblW w:w="0" w:type="auto"/>
        <w:tblLook w:val="04A0" w:firstRow="1" w:lastRow="0" w:firstColumn="1" w:lastColumn="0" w:noHBand="0" w:noVBand="1"/>
      </w:tblPr>
      <w:tblGrid>
        <w:gridCol w:w="2763"/>
        <w:gridCol w:w="2763"/>
        <w:gridCol w:w="2764"/>
      </w:tblGrid>
      <w:tr w:rsidR="00DD3DBF" w14:paraId="6F130497" w14:textId="77777777" w:rsidTr="007A4965">
        <w:tc>
          <w:tcPr>
            <w:tcW w:w="2763" w:type="dxa"/>
            <w:tcBorders>
              <w:top w:val="single" w:sz="4" w:space="0" w:color="auto"/>
              <w:left w:val="single" w:sz="4" w:space="0" w:color="auto"/>
              <w:bottom w:val="single" w:sz="4" w:space="0" w:color="auto"/>
              <w:right w:val="single" w:sz="4" w:space="0" w:color="auto"/>
            </w:tcBorders>
            <w:hideMark/>
          </w:tcPr>
          <w:p w14:paraId="1C69A5B2"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Coping Strategy</w:t>
            </w:r>
          </w:p>
        </w:tc>
        <w:tc>
          <w:tcPr>
            <w:tcW w:w="2763" w:type="dxa"/>
            <w:tcBorders>
              <w:top w:val="single" w:sz="4" w:space="0" w:color="auto"/>
              <w:left w:val="single" w:sz="4" w:space="0" w:color="auto"/>
              <w:bottom w:val="single" w:sz="4" w:space="0" w:color="auto"/>
              <w:right w:val="single" w:sz="4" w:space="0" w:color="auto"/>
            </w:tcBorders>
            <w:vAlign w:val="bottom"/>
            <w:hideMark/>
          </w:tcPr>
          <w:p w14:paraId="1C066D9D"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 xml:space="preserve">Factor 1 </w:t>
            </w:r>
          </w:p>
        </w:tc>
        <w:tc>
          <w:tcPr>
            <w:tcW w:w="2764" w:type="dxa"/>
            <w:tcBorders>
              <w:top w:val="single" w:sz="4" w:space="0" w:color="auto"/>
              <w:left w:val="single" w:sz="4" w:space="0" w:color="auto"/>
              <w:bottom w:val="single" w:sz="4" w:space="0" w:color="auto"/>
              <w:right w:val="single" w:sz="4" w:space="0" w:color="auto"/>
            </w:tcBorders>
            <w:vAlign w:val="bottom"/>
            <w:hideMark/>
          </w:tcPr>
          <w:p w14:paraId="3DA7F29B"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Factor 2</w:t>
            </w:r>
          </w:p>
        </w:tc>
      </w:tr>
      <w:tr w:rsidR="00DD3DBF" w14:paraId="14DF6F9C" w14:textId="77777777" w:rsidTr="007A4965">
        <w:tc>
          <w:tcPr>
            <w:tcW w:w="2763" w:type="dxa"/>
            <w:tcBorders>
              <w:top w:val="single" w:sz="4" w:space="0" w:color="auto"/>
              <w:left w:val="single" w:sz="4" w:space="0" w:color="auto"/>
              <w:bottom w:val="single" w:sz="4" w:space="0" w:color="auto"/>
              <w:right w:val="single" w:sz="4" w:space="0" w:color="auto"/>
            </w:tcBorders>
            <w:hideMark/>
          </w:tcPr>
          <w:p w14:paraId="47A3FE5B"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nbc1 (Distraction)</w:t>
            </w:r>
          </w:p>
        </w:tc>
        <w:tc>
          <w:tcPr>
            <w:tcW w:w="2763" w:type="dxa"/>
            <w:tcBorders>
              <w:top w:val="single" w:sz="4" w:space="0" w:color="auto"/>
              <w:left w:val="single" w:sz="4" w:space="0" w:color="auto"/>
              <w:bottom w:val="single" w:sz="4" w:space="0" w:color="auto"/>
              <w:right w:val="single" w:sz="4" w:space="0" w:color="auto"/>
            </w:tcBorders>
            <w:vAlign w:val="bottom"/>
            <w:hideMark/>
          </w:tcPr>
          <w:p w14:paraId="7961B94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0.1908</w:t>
            </w:r>
          </w:p>
        </w:tc>
        <w:tc>
          <w:tcPr>
            <w:tcW w:w="2764" w:type="dxa"/>
            <w:tcBorders>
              <w:top w:val="single" w:sz="4" w:space="0" w:color="auto"/>
              <w:left w:val="single" w:sz="4" w:space="0" w:color="auto"/>
              <w:bottom w:val="single" w:sz="4" w:space="0" w:color="auto"/>
              <w:right w:val="single" w:sz="4" w:space="0" w:color="auto"/>
            </w:tcBorders>
            <w:vAlign w:val="bottom"/>
            <w:hideMark/>
          </w:tcPr>
          <w:p w14:paraId="350ED3C8"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t>0.3086</w:t>
            </w:r>
          </w:p>
        </w:tc>
      </w:tr>
      <w:tr w:rsidR="00DD3DBF" w14:paraId="01198BAE" w14:textId="77777777" w:rsidTr="007A4965">
        <w:tc>
          <w:tcPr>
            <w:tcW w:w="2763" w:type="dxa"/>
            <w:tcBorders>
              <w:top w:val="single" w:sz="4" w:space="0" w:color="auto"/>
              <w:left w:val="single" w:sz="4" w:space="0" w:color="auto"/>
              <w:bottom w:val="single" w:sz="4" w:space="0" w:color="auto"/>
              <w:right w:val="single" w:sz="4" w:space="0" w:color="auto"/>
            </w:tcBorders>
            <w:vAlign w:val="bottom"/>
            <w:hideMark/>
          </w:tcPr>
          <w:p w14:paraId="5AC95FE1"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nbc2 (Active Coping)</w:t>
            </w:r>
          </w:p>
        </w:tc>
        <w:tc>
          <w:tcPr>
            <w:tcW w:w="2763" w:type="dxa"/>
            <w:tcBorders>
              <w:top w:val="single" w:sz="4" w:space="0" w:color="auto"/>
              <w:left w:val="single" w:sz="4" w:space="0" w:color="auto"/>
              <w:bottom w:val="single" w:sz="4" w:space="0" w:color="auto"/>
              <w:right w:val="single" w:sz="4" w:space="0" w:color="auto"/>
            </w:tcBorders>
            <w:vAlign w:val="bottom"/>
            <w:hideMark/>
          </w:tcPr>
          <w:p w14:paraId="7A701B05"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t>0.4471</w:t>
            </w:r>
          </w:p>
        </w:tc>
        <w:tc>
          <w:tcPr>
            <w:tcW w:w="2764" w:type="dxa"/>
            <w:tcBorders>
              <w:top w:val="single" w:sz="4" w:space="0" w:color="auto"/>
              <w:left w:val="single" w:sz="4" w:space="0" w:color="auto"/>
              <w:bottom w:val="single" w:sz="4" w:space="0" w:color="auto"/>
              <w:right w:val="single" w:sz="4" w:space="0" w:color="auto"/>
            </w:tcBorders>
            <w:vAlign w:val="bottom"/>
            <w:hideMark/>
          </w:tcPr>
          <w:p w14:paraId="39C97851"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0.2825</w:t>
            </w:r>
          </w:p>
        </w:tc>
      </w:tr>
      <w:tr w:rsidR="00DD3DBF" w14:paraId="2D11A432" w14:textId="77777777" w:rsidTr="007A4965">
        <w:tc>
          <w:tcPr>
            <w:tcW w:w="2763" w:type="dxa"/>
            <w:tcBorders>
              <w:top w:val="single" w:sz="4" w:space="0" w:color="auto"/>
              <w:left w:val="single" w:sz="4" w:space="0" w:color="auto"/>
              <w:bottom w:val="single" w:sz="4" w:space="0" w:color="auto"/>
              <w:right w:val="single" w:sz="4" w:space="0" w:color="auto"/>
            </w:tcBorders>
            <w:vAlign w:val="bottom"/>
            <w:hideMark/>
          </w:tcPr>
          <w:p w14:paraId="4C1033E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nbc5 (Emotional Support)</w:t>
            </w:r>
          </w:p>
        </w:tc>
        <w:tc>
          <w:tcPr>
            <w:tcW w:w="2763" w:type="dxa"/>
            <w:tcBorders>
              <w:top w:val="single" w:sz="4" w:space="0" w:color="auto"/>
              <w:left w:val="single" w:sz="4" w:space="0" w:color="auto"/>
              <w:bottom w:val="single" w:sz="4" w:space="0" w:color="auto"/>
              <w:right w:val="single" w:sz="4" w:space="0" w:color="auto"/>
            </w:tcBorders>
            <w:vAlign w:val="bottom"/>
            <w:hideMark/>
          </w:tcPr>
          <w:p w14:paraId="24A50143"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0.0503</w:t>
            </w:r>
          </w:p>
        </w:tc>
        <w:tc>
          <w:tcPr>
            <w:tcW w:w="2764" w:type="dxa"/>
            <w:tcBorders>
              <w:top w:val="single" w:sz="4" w:space="0" w:color="auto"/>
              <w:left w:val="single" w:sz="4" w:space="0" w:color="auto"/>
              <w:bottom w:val="single" w:sz="4" w:space="0" w:color="auto"/>
              <w:right w:val="single" w:sz="4" w:space="0" w:color="auto"/>
            </w:tcBorders>
            <w:vAlign w:val="bottom"/>
            <w:hideMark/>
          </w:tcPr>
          <w:p w14:paraId="692E3770"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t>0.6546</w:t>
            </w:r>
          </w:p>
        </w:tc>
      </w:tr>
      <w:tr w:rsidR="00DD3DBF" w14:paraId="6C621AC0" w14:textId="77777777" w:rsidTr="007A4965">
        <w:tc>
          <w:tcPr>
            <w:tcW w:w="2763" w:type="dxa"/>
            <w:tcBorders>
              <w:top w:val="single" w:sz="4" w:space="0" w:color="auto"/>
              <w:left w:val="single" w:sz="4" w:space="0" w:color="auto"/>
              <w:bottom w:val="single" w:sz="4" w:space="0" w:color="auto"/>
              <w:right w:val="single" w:sz="4" w:space="0" w:color="auto"/>
            </w:tcBorders>
            <w:vAlign w:val="bottom"/>
            <w:hideMark/>
          </w:tcPr>
          <w:p w14:paraId="18D4EA35"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nbc6 (Instrumental Support)</w:t>
            </w:r>
          </w:p>
        </w:tc>
        <w:tc>
          <w:tcPr>
            <w:tcW w:w="2763" w:type="dxa"/>
            <w:tcBorders>
              <w:top w:val="single" w:sz="4" w:space="0" w:color="auto"/>
              <w:left w:val="single" w:sz="4" w:space="0" w:color="auto"/>
              <w:bottom w:val="single" w:sz="4" w:space="0" w:color="auto"/>
              <w:right w:val="single" w:sz="4" w:space="0" w:color="auto"/>
            </w:tcBorders>
            <w:vAlign w:val="bottom"/>
            <w:hideMark/>
          </w:tcPr>
          <w:p w14:paraId="3B29B724"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0.0416</w:t>
            </w:r>
          </w:p>
        </w:tc>
        <w:tc>
          <w:tcPr>
            <w:tcW w:w="2764" w:type="dxa"/>
            <w:tcBorders>
              <w:top w:val="single" w:sz="4" w:space="0" w:color="auto"/>
              <w:left w:val="single" w:sz="4" w:space="0" w:color="auto"/>
              <w:bottom w:val="single" w:sz="4" w:space="0" w:color="auto"/>
              <w:right w:val="single" w:sz="4" w:space="0" w:color="auto"/>
            </w:tcBorders>
            <w:vAlign w:val="bottom"/>
            <w:hideMark/>
          </w:tcPr>
          <w:p w14:paraId="4A63A948"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t>0.5989</w:t>
            </w:r>
          </w:p>
        </w:tc>
      </w:tr>
      <w:tr w:rsidR="00DD3DBF" w14:paraId="268A0C3A" w14:textId="77777777" w:rsidTr="007A4965">
        <w:tc>
          <w:tcPr>
            <w:tcW w:w="2763" w:type="dxa"/>
            <w:tcBorders>
              <w:top w:val="single" w:sz="4" w:space="0" w:color="auto"/>
              <w:left w:val="single" w:sz="4" w:space="0" w:color="auto"/>
              <w:bottom w:val="single" w:sz="4" w:space="0" w:color="auto"/>
              <w:right w:val="single" w:sz="4" w:space="0" w:color="auto"/>
            </w:tcBorders>
            <w:vAlign w:val="bottom"/>
            <w:hideMark/>
          </w:tcPr>
          <w:p w14:paraId="0AA931A9"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nbc8 (Venting)</w:t>
            </w:r>
          </w:p>
        </w:tc>
        <w:tc>
          <w:tcPr>
            <w:tcW w:w="2763" w:type="dxa"/>
            <w:tcBorders>
              <w:top w:val="single" w:sz="4" w:space="0" w:color="auto"/>
              <w:left w:val="single" w:sz="4" w:space="0" w:color="auto"/>
              <w:bottom w:val="single" w:sz="4" w:space="0" w:color="auto"/>
              <w:right w:val="single" w:sz="4" w:space="0" w:color="auto"/>
            </w:tcBorders>
            <w:vAlign w:val="bottom"/>
            <w:hideMark/>
          </w:tcPr>
          <w:p w14:paraId="17E2E841"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-0.0490</w:t>
            </w:r>
          </w:p>
        </w:tc>
        <w:tc>
          <w:tcPr>
            <w:tcW w:w="2764" w:type="dxa"/>
            <w:tcBorders>
              <w:top w:val="single" w:sz="4" w:space="0" w:color="auto"/>
              <w:left w:val="single" w:sz="4" w:space="0" w:color="auto"/>
              <w:bottom w:val="single" w:sz="4" w:space="0" w:color="auto"/>
              <w:right w:val="single" w:sz="4" w:space="0" w:color="auto"/>
            </w:tcBorders>
            <w:vAlign w:val="bottom"/>
            <w:hideMark/>
          </w:tcPr>
          <w:p w14:paraId="76F4C081"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t>0.4586</w:t>
            </w:r>
          </w:p>
        </w:tc>
      </w:tr>
      <w:tr w:rsidR="00DD3DBF" w14:paraId="5D52633D" w14:textId="77777777" w:rsidTr="007A4965">
        <w:tc>
          <w:tcPr>
            <w:tcW w:w="2763" w:type="dxa"/>
            <w:tcBorders>
              <w:top w:val="single" w:sz="4" w:space="0" w:color="auto"/>
              <w:left w:val="single" w:sz="4" w:space="0" w:color="auto"/>
              <w:bottom w:val="single" w:sz="4" w:space="0" w:color="auto"/>
              <w:right w:val="single" w:sz="4" w:space="0" w:color="auto"/>
            </w:tcBorders>
            <w:vAlign w:val="bottom"/>
            <w:hideMark/>
          </w:tcPr>
          <w:p w14:paraId="1903CE30"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nbc9 (Positive Reframing)</w:t>
            </w:r>
          </w:p>
        </w:tc>
        <w:tc>
          <w:tcPr>
            <w:tcW w:w="2763" w:type="dxa"/>
            <w:tcBorders>
              <w:top w:val="single" w:sz="4" w:space="0" w:color="auto"/>
              <w:left w:val="single" w:sz="4" w:space="0" w:color="auto"/>
              <w:bottom w:val="single" w:sz="4" w:space="0" w:color="auto"/>
              <w:right w:val="single" w:sz="4" w:space="0" w:color="auto"/>
            </w:tcBorders>
            <w:vAlign w:val="bottom"/>
            <w:hideMark/>
          </w:tcPr>
          <w:p w14:paraId="4209B4FE"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t>0.5973</w:t>
            </w:r>
          </w:p>
        </w:tc>
        <w:tc>
          <w:tcPr>
            <w:tcW w:w="2764" w:type="dxa"/>
            <w:tcBorders>
              <w:top w:val="single" w:sz="4" w:space="0" w:color="auto"/>
              <w:left w:val="single" w:sz="4" w:space="0" w:color="auto"/>
              <w:bottom w:val="single" w:sz="4" w:space="0" w:color="auto"/>
              <w:right w:val="single" w:sz="4" w:space="0" w:color="auto"/>
            </w:tcBorders>
            <w:vAlign w:val="bottom"/>
            <w:hideMark/>
          </w:tcPr>
          <w:p w14:paraId="09715EE6"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-0.0315</w:t>
            </w:r>
          </w:p>
        </w:tc>
      </w:tr>
      <w:tr w:rsidR="00DD3DBF" w14:paraId="1ECF1CE6" w14:textId="77777777" w:rsidTr="007A4965">
        <w:tc>
          <w:tcPr>
            <w:tcW w:w="2763" w:type="dxa"/>
            <w:tcBorders>
              <w:top w:val="single" w:sz="4" w:space="0" w:color="auto"/>
              <w:left w:val="single" w:sz="4" w:space="0" w:color="auto"/>
              <w:bottom w:val="single" w:sz="4" w:space="0" w:color="auto"/>
              <w:right w:val="single" w:sz="4" w:space="0" w:color="auto"/>
            </w:tcBorders>
            <w:vAlign w:val="bottom"/>
            <w:hideMark/>
          </w:tcPr>
          <w:p w14:paraId="3CB5F227"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nbc10 (Planning)</w:t>
            </w:r>
          </w:p>
        </w:tc>
        <w:tc>
          <w:tcPr>
            <w:tcW w:w="2763" w:type="dxa"/>
            <w:tcBorders>
              <w:top w:val="single" w:sz="4" w:space="0" w:color="auto"/>
              <w:left w:val="single" w:sz="4" w:space="0" w:color="auto"/>
              <w:bottom w:val="single" w:sz="4" w:space="0" w:color="auto"/>
              <w:right w:val="single" w:sz="4" w:space="0" w:color="auto"/>
            </w:tcBorders>
            <w:vAlign w:val="bottom"/>
            <w:hideMark/>
          </w:tcPr>
          <w:p w14:paraId="2B179796"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t>0.5351</w:t>
            </w:r>
          </w:p>
        </w:tc>
        <w:tc>
          <w:tcPr>
            <w:tcW w:w="2764" w:type="dxa"/>
            <w:tcBorders>
              <w:top w:val="single" w:sz="4" w:space="0" w:color="auto"/>
              <w:left w:val="single" w:sz="4" w:space="0" w:color="auto"/>
              <w:bottom w:val="single" w:sz="4" w:space="0" w:color="auto"/>
              <w:right w:val="single" w:sz="4" w:space="0" w:color="auto"/>
            </w:tcBorders>
            <w:vAlign w:val="bottom"/>
            <w:hideMark/>
          </w:tcPr>
          <w:p w14:paraId="431F3207"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0.1162</w:t>
            </w:r>
          </w:p>
        </w:tc>
      </w:tr>
      <w:tr w:rsidR="00DD3DBF" w14:paraId="57249B67" w14:textId="77777777" w:rsidTr="007A4965">
        <w:tc>
          <w:tcPr>
            <w:tcW w:w="2763" w:type="dxa"/>
            <w:tcBorders>
              <w:top w:val="single" w:sz="4" w:space="0" w:color="auto"/>
              <w:left w:val="single" w:sz="4" w:space="0" w:color="auto"/>
              <w:bottom w:val="single" w:sz="4" w:space="0" w:color="auto"/>
              <w:right w:val="single" w:sz="4" w:space="0" w:color="auto"/>
            </w:tcBorders>
            <w:vAlign w:val="bottom"/>
            <w:hideMark/>
          </w:tcPr>
          <w:p w14:paraId="0A945BA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nbc11 (Humor)</w:t>
            </w:r>
          </w:p>
        </w:tc>
        <w:tc>
          <w:tcPr>
            <w:tcW w:w="2763" w:type="dxa"/>
            <w:tcBorders>
              <w:top w:val="single" w:sz="4" w:space="0" w:color="auto"/>
              <w:left w:val="single" w:sz="4" w:space="0" w:color="auto"/>
              <w:bottom w:val="single" w:sz="4" w:space="0" w:color="auto"/>
              <w:right w:val="single" w:sz="4" w:space="0" w:color="auto"/>
            </w:tcBorders>
            <w:vAlign w:val="bottom"/>
            <w:hideMark/>
          </w:tcPr>
          <w:p w14:paraId="788DD78F"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t>0.4818</w:t>
            </w:r>
          </w:p>
        </w:tc>
        <w:tc>
          <w:tcPr>
            <w:tcW w:w="2764" w:type="dxa"/>
            <w:tcBorders>
              <w:top w:val="single" w:sz="4" w:space="0" w:color="auto"/>
              <w:left w:val="single" w:sz="4" w:space="0" w:color="auto"/>
              <w:bottom w:val="single" w:sz="4" w:space="0" w:color="auto"/>
              <w:right w:val="single" w:sz="4" w:space="0" w:color="auto"/>
            </w:tcBorders>
            <w:vAlign w:val="bottom"/>
            <w:hideMark/>
          </w:tcPr>
          <w:p w14:paraId="74936F60"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0.0145</w:t>
            </w:r>
          </w:p>
        </w:tc>
      </w:tr>
      <w:tr w:rsidR="00DD3DBF" w14:paraId="02AFD1DF" w14:textId="77777777" w:rsidTr="007A4965">
        <w:tc>
          <w:tcPr>
            <w:tcW w:w="2763" w:type="dxa"/>
            <w:tcBorders>
              <w:top w:val="single" w:sz="4" w:space="0" w:color="auto"/>
              <w:left w:val="single" w:sz="4" w:space="0" w:color="auto"/>
              <w:bottom w:val="single" w:sz="4" w:space="0" w:color="auto"/>
              <w:right w:val="single" w:sz="4" w:space="0" w:color="auto"/>
            </w:tcBorders>
            <w:vAlign w:val="bottom"/>
            <w:hideMark/>
          </w:tcPr>
          <w:p w14:paraId="326A9D0E"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nbc12 (Acceptance)</w:t>
            </w:r>
          </w:p>
        </w:tc>
        <w:tc>
          <w:tcPr>
            <w:tcW w:w="2763" w:type="dxa"/>
            <w:tcBorders>
              <w:top w:val="single" w:sz="4" w:space="0" w:color="auto"/>
              <w:left w:val="single" w:sz="4" w:space="0" w:color="auto"/>
              <w:bottom w:val="single" w:sz="4" w:space="0" w:color="auto"/>
              <w:right w:val="single" w:sz="4" w:space="0" w:color="auto"/>
            </w:tcBorders>
            <w:vAlign w:val="bottom"/>
            <w:hideMark/>
          </w:tcPr>
          <w:p w14:paraId="3F17E55F" w14:textId="77777777" w:rsidR="00DD3DBF" w:rsidRDefault="00DD3DBF" w:rsidP="007A4965">
            <w:pPr>
              <w:rPr>
                <w:rFonts w:ascii="Arial Narrow" w:hAnsi="Arial Narrow"/>
                <w:b/>
                <w:bCs/>
                <w:color w:val="000000"/>
                <w:sz w:val="21"/>
                <w:szCs w:val="21"/>
              </w:rPr>
            </w:pPr>
            <w:r>
              <w:rPr>
                <w:rFonts w:ascii="Arial Narrow" w:hAnsi="Arial Narrow"/>
                <w:b/>
                <w:bCs/>
                <w:color w:val="000000"/>
                <w:sz w:val="21"/>
                <w:szCs w:val="21"/>
              </w:rPr>
              <w:t>0.4167</w:t>
            </w:r>
          </w:p>
        </w:tc>
        <w:tc>
          <w:tcPr>
            <w:tcW w:w="2764" w:type="dxa"/>
            <w:tcBorders>
              <w:top w:val="single" w:sz="4" w:space="0" w:color="auto"/>
              <w:left w:val="single" w:sz="4" w:space="0" w:color="auto"/>
              <w:bottom w:val="single" w:sz="4" w:space="0" w:color="auto"/>
              <w:right w:val="single" w:sz="4" w:space="0" w:color="auto"/>
            </w:tcBorders>
            <w:vAlign w:val="bottom"/>
            <w:hideMark/>
          </w:tcPr>
          <w:p w14:paraId="12C74BB3" w14:textId="77777777" w:rsidR="00DD3DBF" w:rsidRDefault="00DD3DBF" w:rsidP="007A4965">
            <w:pPr>
              <w:rPr>
                <w:rFonts w:ascii="Arial Narrow" w:hAnsi="Arial Narrow"/>
                <w:color w:val="000000"/>
                <w:sz w:val="21"/>
                <w:szCs w:val="21"/>
              </w:rPr>
            </w:pPr>
            <w:r>
              <w:rPr>
                <w:rFonts w:ascii="Arial Narrow" w:hAnsi="Arial Narrow"/>
                <w:color w:val="000000"/>
                <w:sz w:val="21"/>
                <w:szCs w:val="21"/>
              </w:rPr>
              <w:t>-0.0334</w:t>
            </w:r>
          </w:p>
        </w:tc>
      </w:tr>
    </w:tbl>
    <w:p w14:paraId="2E130233" w14:textId="77777777" w:rsidR="00DD3DBF" w:rsidRDefault="00DD3DBF" w:rsidP="00DD3DBF">
      <w:r>
        <w:t xml:space="preserve"> </w:t>
      </w:r>
    </w:p>
    <w:p w14:paraId="2A481C1F" w14:textId="77777777" w:rsidR="00DD3DBF" w:rsidRDefault="00DD3DBF" w:rsidP="00DD3DBF"/>
    <w:p w14:paraId="2B6BA795" w14:textId="77777777" w:rsidR="00DD3DBF" w:rsidRDefault="00DD3DBF" w:rsidP="00DD3DBF">
      <w:r>
        <w:br w:type="page"/>
      </w:r>
    </w:p>
    <w:p w14:paraId="5C08BC32" w14:textId="77777777" w:rsidR="00DD3DBF" w:rsidRDefault="00DD3DBF" w:rsidP="00DD3DBF">
      <w:pPr>
        <w:jc w:val="center"/>
        <w:rPr>
          <w:rFonts w:ascii="Arial" w:hAnsi="Arial" w:cs="Arial"/>
          <w:b/>
          <w:sz w:val="28"/>
        </w:rPr>
      </w:pPr>
      <w:r>
        <w:rPr>
          <w:rFonts w:ascii="Arial" w:hAnsi="Arial" w:cs="Arial"/>
          <w:b/>
          <w:sz w:val="22"/>
          <w:szCs w:val="22"/>
          <w:lang w:val="en-GB"/>
        </w:rPr>
        <w:lastRenderedPageBreak/>
        <w:t xml:space="preserve">Appendix - </w:t>
      </w:r>
      <w:r w:rsidRPr="00AA7934">
        <w:rPr>
          <w:rFonts w:ascii="Arial" w:hAnsi="Arial" w:cs="Arial"/>
          <w:b/>
          <w:sz w:val="22"/>
          <w:szCs w:val="18"/>
        </w:rPr>
        <w:t>Figures</w:t>
      </w:r>
    </w:p>
    <w:p w14:paraId="5628A56D" w14:textId="77777777" w:rsidR="00DD3DBF" w:rsidRDefault="00DD3DBF" w:rsidP="00DD3DBF">
      <w:pPr>
        <w:rPr>
          <w:rFonts w:ascii="Times New Roman" w:hAnsi="Times New Roman"/>
          <w:b/>
          <w:bCs/>
        </w:rPr>
      </w:pPr>
      <w:r>
        <w:rPr>
          <w:b/>
          <w:bCs/>
        </w:rPr>
        <w:t xml:space="preserve">Figure </w:t>
      </w:r>
      <w:r>
        <w:rPr>
          <w:b/>
          <w:bCs/>
          <w:lang w:val="el-GR"/>
        </w:rPr>
        <w:t>Α</w:t>
      </w:r>
      <w:r>
        <w:rPr>
          <w:b/>
          <w:bCs/>
        </w:rPr>
        <w:t>1</w:t>
      </w:r>
    </w:p>
    <w:p w14:paraId="705F2993" w14:textId="77777777" w:rsidR="00DD3DBF" w:rsidRDefault="00DD3DBF" w:rsidP="00DD3DBF"/>
    <w:p w14:paraId="0DCAEA96" w14:textId="77777777" w:rsidR="00DD3DBF" w:rsidRDefault="00DD3DBF" w:rsidP="00DD3DBF">
      <w:r>
        <w:rPr>
          <w:noProof/>
        </w:rPr>
        <w:drawing>
          <wp:inline distT="0" distB="0" distL="0" distR="0" wp14:anchorId="680E9686" wp14:editId="12B17D28">
            <wp:extent cx="5257800" cy="3954780"/>
            <wp:effectExtent l="0" t="0" r="0"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3954780"/>
                    </a:xfrm>
                    <a:prstGeom prst="rect">
                      <a:avLst/>
                    </a:prstGeom>
                    <a:noFill/>
                    <a:ln>
                      <a:noFill/>
                    </a:ln>
                  </pic:spPr>
                </pic:pic>
              </a:graphicData>
            </a:graphic>
          </wp:inline>
        </w:drawing>
      </w:r>
    </w:p>
    <w:p w14:paraId="3C962B79" w14:textId="77777777" w:rsidR="00DD3DBF" w:rsidRDefault="00DD3DBF" w:rsidP="00DD3DBF">
      <w:r>
        <w:rPr>
          <w:noProof/>
        </w:rPr>
        <w:drawing>
          <wp:inline distT="0" distB="0" distL="0" distR="0" wp14:anchorId="3E1B1F47" wp14:editId="318BC607">
            <wp:extent cx="5270500" cy="3952875"/>
            <wp:effectExtent l="0" t="0" r="635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64A15677" w14:textId="77777777" w:rsidR="005769BB" w:rsidRDefault="00DD3DBF"/>
    <w:sectPr w:rsidR="005769BB" w:rsidSect="00437648">
      <w:pgSz w:w="11900" w:h="16840"/>
      <w:pgMar w:top="1440" w:right="1800" w:bottom="6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F"/>
    <w:rsid w:val="002623C6"/>
    <w:rsid w:val="00322EA5"/>
    <w:rsid w:val="006112CC"/>
    <w:rsid w:val="00A70BB8"/>
    <w:rsid w:val="00D558EB"/>
    <w:rsid w:val="00DD3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F552"/>
  <w15:chartTrackingRefBased/>
  <w15:docId w15:val="{E147990B-ED07-4A7D-9712-29ECD06A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DBF"/>
    <w:pPr>
      <w:spacing w:after="0" w:line="360" w:lineRule="auto"/>
      <w:jc w:val="both"/>
    </w:pPr>
    <w:rPr>
      <w:rFonts w:ascii="Calibri" w:eastAsia="Times New Roman" w:hAnsi="Calibri" w:cs="Times New Roman"/>
      <w:sz w:val="24"/>
      <w:szCs w:val="24"/>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DB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1042</Words>
  <Characters>5632</Characters>
  <Application>Microsoft Office Word</Application>
  <DocSecurity>0</DocSecurity>
  <Lines>46</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Skapinakis</dc:creator>
  <cp:keywords/>
  <dc:description/>
  <cp:lastModifiedBy>Petros Skapinakis</cp:lastModifiedBy>
  <cp:revision>1</cp:revision>
  <dcterms:created xsi:type="dcterms:W3CDTF">2020-07-21T07:42:00Z</dcterms:created>
  <dcterms:modified xsi:type="dcterms:W3CDTF">2020-07-21T07:43:00Z</dcterms:modified>
</cp:coreProperties>
</file>