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Times New Roman" w:hAnsi="Times New Roman" w:cs="Times New Roman" w:eastAsiaTheme="minorEastAsia"/>
          <w:sz w:val="24"/>
          <w:lang w:eastAsia="zh-CN"/>
        </w:rPr>
      </w:pPr>
      <w:r>
        <w:rPr>
          <w:rFonts w:hint="eastAsia" w:ascii="Times New Roman" w:hAnsi="Times New Roman" w:cs="Times New Roman" w:eastAsiaTheme="minorEastAsia"/>
          <w:sz w:val="24"/>
          <w:lang w:eastAsia="zh-CN"/>
        </w:rPr>
        <w:drawing>
          <wp:inline distT="0" distB="0" distL="114300" distR="114300">
            <wp:extent cx="5269865" cy="2923540"/>
            <wp:effectExtent l="0" t="0" r="3175" b="2540"/>
            <wp:docPr id="10" name="图片 10" descr="Fig.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A.1"/>
                    <pic:cNvPicPr>
                      <a:picLocks noChangeAspect="1"/>
                    </pic:cNvPicPr>
                  </pic:nvPicPr>
                  <pic:blipFill>
                    <a:blip r:embed="rId5"/>
                    <a:stretch>
                      <a:fillRect/>
                    </a:stretch>
                  </pic:blipFill>
                  <pic:spPr>
                    <a:xfrm>
                      <a:off x="0" y="0"/>
                      <a:ext cx="5269865" cy="2923540"/>
                    </a:xfrm>
                    <a:prstGeom prst="rect">
                      <a:avLst/>
                    </a:prstGeom>
                  </pic:spPr>
                </pic:pic>
              </a:graphicData>
            </a:graphic>
          </wp:inline>
        </w:drawing>
      </w:r>
    </w:p>
    <w:p>
      <w:pPr>
        <w:spacing w:line="480" w:lineRule="auto"/>
        <w:rPr>
          <w:rFonts w:ascii="Times New Roman" w:hAnsi="Times New Roman" w:cs="Times New Roman"/>
          <w:b/>
          <w:kern w:val="0"/>
          <w:sz w:val="28"/>
          <w:szCs w:val="28"/>
        </w:rPr>
      </w:pPr>
      <w:r>
        <w:rPr>
          <w:rFonts w:ascii="Times New Roman" w:hAnsi="Times New Roman" w:cs="Times New Roman"/>
          <w:sz w:val="24"/>
        </w:rPr>
        <w:t>FIGURE</w:t>
      </w:r>
      <w:r>
        <w:rPr>
          <w:rFonts w:ascii="Times New Roman" w:hAnsi="Times New Roman" w:eastAsia="黑体" w:cs="Times New Roman"/>
          <w:sz w:val="24"/>
        </w:rPr>
        <w:t xml:space="preserve"> 1:</w:t>
      </w:r>
      <w:r>
        <w:rPr>
          <w:rFonts w:ascii="Times New Roman" w:hAnsi="Times New Roman" w:eastAsia="黑体" w:cs="Times New Roman"/>
          <w:i/>
          <w:iCs/>
          <w:sz w:val="24"/>
        </w:rPr>
        <w:t xml:space="preserve"> Identification and screening of striatin siRNA interference efficiency. </w:t>
      </w:r>
      <w:r>
        <w:rPr>
          <w:rFonts w:ascii="Times New Roman" w:hAnsi="Times New Roman" w:eastAsia="黑体" w:cs="Times New Roman"/>
          <w:sz w:val="24"/>
        </w:rPr>
        <w:t xml:space="preserve">Cardiomyocytes and cardiac fibroblasts were transfected with three siRNAs against striatin for 24 h, and the most efficient siRNA was identified by </w:t>
      </w:r>
      <w:r>
        <w:rPr>
          <w:rFonts w:hint="eastAsia" w:ascii="Times New Roman" w:hAnsi="Times New Roman" w:eastAsia="黑体" w:cs="Times New Roman"/>
          <w:sz w:val="24"/>
        </w:rPr>
        <w:t>qRT-</w:t>
      </w:r>
      <w:r>
        <w:rPr>
          <w:rFonts w:ascii="Times New Roman" w:hAnsi="Times New Roman" w:eastAsia="黑体" w:cs="Times New Roman"/>
          <w:sz w:val="24"/>
        </w:rPr>
        <w:t xml:space="preserve">PCR. The relative copy numbers in cardiomyocytes and cardiac fibroblasts transfected with siRNA-1, siRNA-2 and siRNA-3 were significantly lower than those in the blank group and NC group, and those in the siRNA-3 group were significantly lower than those in the siRNA-1 and siRNA-2 groups </w:t>
      </w:r>
      <w:r>
        <w:rPr>
          <w:rFonts w:ascii="Times New Roman" w:hAnsi="Times New Roman" w:cs="Times New Roman"/>
          <w:sz w:val="24"/>
        </w:rPr>
        <w:t>(</w:t>
      </w:r>
      <w:r>
        <w:rPr>
          <w:rFonts w:ascii="Times New Roman" w:hAnsi="Times New Roman" w:cs="Times New Roman"/>
          <w:i/>
          <w:iCs/>
          <w:sz w:val="24"/>
        </w:rPr>
        <w:t>P</w:t>
      </w:r>
      <w:r>
        <w:rPr>
          <w:rFonts w:ascii="Times New Roman" w:hAnsi="Times New Roman" w:cs="Times New Roman"/>
          <w:sz w:val="24"/>
        </w:rPr>
        <w:t>&lt;0.05)</w:t>
      </w:r>
      <w:r>
        <w:rPr>
          <w:rFonts w:ascii="Times New Roman" w:hAnsi="Times New Roman" w:eastAsia="黑体" w:cs="Times New Roman"/>
          <w:sz w:val="24"/>
        </w:rPr>
        <w:t xml:space="preserve">. There was no significant difference in copy number between the blank group and NC group. These data suggest that the siRNA design was reasonable and that the siRNAs effectively inhibited striatin gene expression in cardiomyocytes and cardiac fibroblasts. The siRNA-3 interference efficiency was the greatest; therefore, siRNA-3 was used for follow-up studies. </w:t>
      </w:r>
      <w:r>
        <w:rPr>
          <w:rFonts w:ascii="Times New Roman" w:hAnsi="Times New Roman" w:cs="Times New Roman"/>
          <w:sz w:val="24"/>
          <w:vertAlign w:val="superscript"/>
        </w:rPr>
        <w:t>a</w:t>
      </w:r>
      <w:r>
        <w:rPr>
          <w:rFonts w:ascii="Times New Roman" w:hAnsi="Times New Roman" w:cs="Times New Roman"/>
          <w:i/>
          <w:iCs/>
          <w:sz w:val="24"/>
        </w:rPr>
        <w:t>P</w:t>
      </w:r>
      <w:r>
        <w:rPr>
          <w:rFonts w:ascii="Times New Roman" w:hAnsi="Times New Roman" w:cs="Times New Roman"/>
          <w:sz w:val="24"/>
        </w:rPr>
        <w:t xml:space="preserve">&lt;0.05, vs. the </w:t>
      </w:r>
      <w:r>
        <w:rPr>
          <w:rFonts w:hint="eastAsia" w:ascii="Times New Roman" w:hAnsi="Times New Roman" w:cs="Times New Roman"/>
          <w:sz w:val="24"/>
        </w:rPr>
        <w:t>blank</w:t>
      </w:r>
      <w:r>
        <w:rPr>
          <w:rFonts w:ascii="Times New Roman" w:hAnsi="Times New Roman" w:cs="Times New Roman"/>
          <w:sz w:val="24"/>
        </w:rPr>
        <w:t xml:space="preserve"> group; </w:t>
      </w:r>
      <w:r>
        <w:rPr>
          <w:rFonts w:ascii="Times New Roman" w:hAnsi="Times New Roman" w:cs="Times New Roman"/>
          <w:sz w:val="24"/>
          <w:vertAlign w:val="superscript"/>
        </w:rPr>
        <w:t>b</w:t>
      </w:r>
      <w:r>
        <w:rPr>
          <w:rFonts w:ascii="Times New Roman" w:hAnsi="Times New Roman" w:cs="Times New Roman"/>
          <w:i/>
          <w:iCs/>
          <w:sz w:val="24"/>
        </w:rPr>
        <w:t>P</w:t>
      </w:r>
      <w:r>
        <w:rPr>
          <w:rFonts w:ascii="Times New Roman" w:hAnsi="Times New Roman" w:cs="Times New Roman"/>
          <w:sz w:val="24"/>
        </w:rPr>
        <w:t xml:space="preserve">&lt;0.05, vs. the </w:t>
      </w:r>
      <w:r>
        <w:rPr>
          <w:rFonts w:hint="eastAsia" w:ascii="Times New Roman" w:hAnsi="Times New Roman" w:cs="Times New Roman"/>
          <w:sz w:val="24"/>
        </w:rPr>
        <w:t>NC</w:t>
      </w:r>
      <w:r>
        <w:rPr>
          <w:rFonts w:ascii="Times New Roman" w:hAnsi="Times New Roman" w:cs="Times New Roman"/>
          <w:sz w:val="24"/>
        </w:rPr>
        <w:t xml:space="preserve"> group; </w:t>
      </w:r>
      <w:r>
        <w:rPr>
          <w:rFonts w:ascii="Times New Roman" w:hAnsi="Times New Roman" w:cs="Times New Roman"/>
          <w:sz w:val="24"/>
          <w:vertAlign w:val="superscript"/>
        </w:rPr>
        <w:t>c</w:t>
      </w:r>
      <w:r>
        <w:rPr>
          <w:rFonts w:ascii="Times New Roman" w:hAnsi="Times New Roman" w:cs="Times New Roman"/>
          <w:i/>
          <w:iCs/>
          <w:sz w:val="24"/>
        </w:rPr>
        <w:t>P</w:t>
      </w:r>
      <w:bookmarkStart w:id="0" w:name="_GoBack"/>
      <w:bookmarkEnd w:id="0"/>
      <w:r>
        <w:rPr>
          <w:rFonts w:ascii="Times New Roman" w:hAnsi="Times New Roman" w:cs="Times New Roman"/>
          <w:sz w:val="24"/>
        </w:rPr>
        <w:t>&lt;0.05, vs. the siRNA-1 group</w:t>
      </w:r>
      <w:r>
        <w:rPr>
          <w:rFonts w:hint="eastAsia" w:ascii="Times New Roman" w:hAnsi="Times New Roman" w:cs="Times New Roman"/>
          <w:sz w:val="24"/>
        </w:rPr>
        <w:t xml:space="preserve">; </w:t>
      </w:r>
      <w:r>
        <w:rPr>
          <w:rFonts w:ascii="Times New Roman" w:hAnsi="Times New Roman" w:cs="Times New Roman"/>
          <w:sz w:val="24"/>
          <w:vertAlign w:val="superscript"/>
        </w:rPr>
        <w:t>d</w:t>
      </w:r>
      <w:r>
        <w:rPr>
          <w:rFonts w:ascii="Times New Roman" w:hAnsi="Times New Roman" w:cs="Times New Roman"/>
          <w:i/>
          <w:iCs/>
          <w:sz w:val="24"/>
        </w:rPr>
        <w:t>P</w:t>
      </w:r>
      <w:r>
        <w:rPr>
          <w:rFonts w:ascii="Times New Roman" w:hAnsi="Times New Roman" w:cs="Times New Roman"/>
          <w:sz w:val="24"/>
        </w:rPr>
        <w:t>&lt;0.05, vs. the siRNA-</w:t>
      </w:r>
      <w:r>
        <w:rPr>
          <w:rFonts w:hint="eastAsia" w:ascii="Times New Roman" w:hAnsi="Times New Roman" w:cs="Times New Roman"/>
          <w:sz w:val="24"/>
        </w:rPr>
        <w:t>2</w:t>
      </w:r>
      <w:r>
        <w:rPr>
          <w:rFonts w:ascii="Times New Roman" w:hAnsi="Times New Roman" w:cs="Times New Roman"/>
          <w:sz w:val="24"/>
        </w:rPr>
        <w:t xml:space="preserve"> group</w:t>
      </w:r>
      <w:r>
        <w:rPr>
          <w:rFonts w:hint="eastAsia" w:ascii="Times New Roman" w:hAnsi="Times New Roman" w:cs="Times New Roman"/>
          <w:sz w:val="24"/>
        </w:rPr>
        <w:t>.</w:t>
      </w:r>
      <w:r>
        <w:rPr>
          <w:rFonts w:hint="eastAsia" w:ascii="Times New Roman" w:hAnsi="Times New Roman" w:cs="Times New Roman"/>
          <w:b/>
          <w:kern w:val="0"/>
          <w:sz w:val="28"/>
          <w:szCs w:val="28"/>
        </w:rPr>
        <w:fldChar w:fldCharType="begin"/>
      </w:r>
      <w:r>
        <w:rPr>
          <w:rFonts w:hint="eastAsia" w:ascii="Times New Roman" w:hAnsi="Times New Roman" w:cs="Times New Roman"/>
          <w:b/>
          <w:kern w:val="0"/>
          <w:sz w:val="28"/>
          <w:szCs w:val="28"/>
        </w:rPr>
        <w:instrText xml:space="preserve"> ADDIN  EN.REFLIST </w:instrText>
      </w:r>
      <w:r>
        <w:rPr>
          <w:rFonts w:hint="eastAsia" w:ascii="Times New Roman" w:hAnsi="Times New Roman" w:cs="Times New Roman"/>
          <w:b/>
          <w:kern w:val="0"/>
          <w:sz w:val="28"/>
          <w:szCs w:val="28"/>
        </w:rPr>
        <w:fldChar w:fldCharType="end"/>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78745C"/>
    <w:rsid w:val="6495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2020-08-01T01:55:00Z</dcterms:created>
  <dc:creator>Lenovo</dc:creator>
  <cp:lastModifiedBy>阿科</cp:lastModifiedBy>
  <dcterms:modified xsi:type="dcterms:W3CDTF">2020-08-01T02:04:22Z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