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BE5B0" w14:textId="77777777" w:rsidR="00D66FC2" w:rsidRPr="0068413F" w:rsidRDefault="00D66FC2" w:rsidP="00D66FC2">
      <w:pPr>
        <w:autoSpaceDE w:val="0"/>
        <w:autoSpaceDN w:val="0"/>
        <w:adjustRightInd w:val="0"/>
        <w:spacing w:after="0" w:line="240" w:lineRule="auto"/>
        <w:rPr>
          <w:rFonts w:ascii="Arial" w:eastAsia="Microsoft JhengHei UI" w:hAnsi="Arial" w:cs="Arial"/>
          <w:sz w:val="24"/>
          <w:szCs w:val="24"/>
        </w:rPr>
      </w:pPr>
      <w:r w:rsidRPr="0068413F">
        <w:rPr>
          <w:rFonts w:ascii="Arial" w:hAnsi="Arial" w:cs="Arial"/>
          <w:b/>
          <w:sz w:val="44"/>
        </w:rPr>
        <w:t xml:space="preserve">Supplementary Material </w:t>
      </w:r>
    </w:p>
    <w:p w14:paraId="0B4765AF" w14:textId="77777777" w:rsidR="00D66FC2" w:rsidRPr="00D66FC2" w:rsidRDefault="00D66FC2" w:rsidP="00D66FC2">
      <w:pPr>
        <w:spacing w:line="240" w:lineRule="auto"/>
        <w:rPr>
          <w:rFonts w:ascii="Arial" w:eastAsia="Microsoft JhengHei UI" w:hAnsi="Arial" w:cs="Arial"/>
          <w:b/>
          <w:bCs/>
          <w:sz w:val="20"/>
        </w:rPr>
      </w:pPr>
    </w:p>
    <w:p w14:paraId="4D14AEC2" w14:textId="77777777" w:rsidR="00D66FC2" w:rsidRPr="00D66FC2" w:rsidRDefault="00D66FC2" w:rsidP="00D66FC2">
      <w:pPr>
        <w:spacing w:line="240" w:lineRule="auto"/>
        <w:rPr>
          <w:rFonts w:ascii="Arial" w:hAnsi="Arial" w:cs="Arial"/>
          <w:sz w:val="16"/>
          <w:szCs w:val="24"/>
          <w:lang w:val="en-GB"/>
        </w:rPr>
      </w:pPr>
      <w:r w:rsidRPr="00D66FC2">
        <w:rPr>
          <w:rFonts w:ascii="Arial" w:eastAsia="Microsoft JhengHei UI" w:hAnsi="Arial" w:cs="Arial"/>
          <w:b/>
          <w:bCs/>
          <w:sz w:val="20"/>
        </w:rPr>
        <w:t>Title</w:t>
      </w:r>
      <w:r w:rsidRPr="00D66FC2">
        <w:rPr>
          <w:rFonts w:ascii="Arial" w:eastAsia="Microsoft JhengHei UI" w:hAnsi="Arial" w:cs="Arial"/>
          <w:sz w:val="20"/>
        </w:rPr>
        <w:t xml:space="preserve">: </w:t>
      </w:r>
      <w:r w:rsidRPr="00D66FC2">
        <w:rPr>
          <w:rFonts w:ascii="Arial" w:eastAsia="Microsoft JhengHei UI" w:hAnsi="Arial" w:cs="Arial"/>
          <w:sz w:val="8"/>
        </w:rPr>
        <w:t xml:space="preserve"> </w:t>
      </w:r>
      <w:r w:rsidRPr="00D66FC2">
        <w:rPr>
          <w:rFonts w:ascii="Arial" w:hAnsi="Arial" w:cs="Arial"/>
        </w:rPr>
        <w:t>Systematic Review with Network Meta-Analysis: Comparative Efficacy and Safety of Fixed Dose Combinations of Angiotensin II Receptor Blockers and Amlodipine in Asian Hypertension</w:t>
      </w:r>
    </w:p>
    <w:p w14:paraId="0BCE4F85" w14:textId="77777777" w:rsidR="00D66FC2" w:rsidRPr="00B61FFD" w:rsidRDefault="00D66FC2" w:rsidP="00D66FC2">
      <w:pPr>
        <w:pStyle w:val="TOCHeading"/>
        <w:rPr>
          <w:rFonts w:ascii="Arial" w:hAnsi="Arial" w:cs="Arial"/>
        </w:rPr>
      </w:pPr>
    </w:p>
    <w:sdt>
      <w:sdtPr>
        <w:rPr>
          <w:rFonts w:ascii="Arial" w:eastAsiaTheme="minorEastAsia" w:hAnsi="Arial" w:cs="Arial"/>
          <w:bCs w:val="0"/>
          <w:color w:val="auto"/>
          <w:sz w:val="22"/>
          <w:szCs w:val="22"/>
          <w:lang w:val="en-US" w:eastAsia="zh-CN"/>
        </w:rPr>
        <w:id w:val="338813077"/>
        <w:docPartObj>
          <w:docPartGallery w:val="Table of Contents"/>
          <w:docPartUnique/>
        </w:docPartObj>
      </w:sdtPr>
      <w:sdtEndPr>
        <w:rPr>
          <w:rFonts w:eastAsiaTheme="minorHAnsi"/>
          <w:b/>
          <w:noProof/>
          <w:lang w:eastAsia="en-US"/>
        </w:rPr>
      </w:sdtEndPr>
      <w:sdtContent>
        <w:p w14:paraId="04CD570B" w14:textId="77777777" w:rsidR="00D66FC2" w:rsidRPr="006B2960" w:rsidRDefault="00D66FC2" w:rsidP="00D66FC2">
          <w:pPr>
            <w:pStyle w:val="TOCHeading"/>
            <w:rPr>
              <w:rFonts w:ascii="Arial" w:hAnsi="Arial" w:cs="Arial"/>
              <w:color w:val="auto"/>
            </w:rPr>
          </w:pPr>
          <w:r w:rsidRPr="006B2960">
            <w:rPr>
              <w:rFonts w:ascii="Arial" w:hAnsi="Arial" w:cs="Arial"/>
              <w:color w:val="auto"/>
            </w:rPr>
            <w:t>Contents</w:t>
          </w:r>
        </w:p>
        <w:p w14:paraId="5490FD8A" w14:textId="77777777" w:rsidR="00D66FC2" w:rsidRPr="0068413F" w:rsidRDefault="00D66FC2" w:rsidP="00D66FC2">
          <w:pPr>
            <w:rPr>
              <w:rFonts w:ascii="Arial" w:hAnsi="Arial" w:cs="Arial"/>
              <w:lang w:val="en-GB"/>
            </w:rPr>
          </w:pPr>
        </w:p>
        <w:p w14:paraId="6B12F4D6" w14:textId="77777777" w:rsidR="00303E7B" w:rsidRDefault="00D66FC2">
          <w:pPr>
            <w:pStyle w:val="TOC2"/>
            <w:rPr>
              <w:rFonts w:asciiTheme="minorHAnsi" w:hAnsiTheme="minorHAnsi" w:cstheme="minorBidi"/>
              <w:bCs w:val="0"/>
              <w:color w:val="auto"/>
              <w:sz w:val="22"/>
              <w:szCs w:val="22"/>
              <w:lang w:val="en-US" w:eastAsia="zh-CN"/>
            </w:rPr>
          </w:pPr>
          <w:r w:rsidRPr="0068413F">
            <w:rPr>
              <w:b/>
            </w:rPr>
            <w:fldChar w:fldCharType="begin"/>
          </w:r>
          <w:r w:rsidRPr="0068413F">
            <w:rPr>
              <w:b/>
            </w:rPr>
            <w:instrText xml:space="preserve"> TOC \o "1-3" \h \z \u </w:instrText>
          </w:r>
          <w:r w:rsidRPr="0068413F">
            <w:rPr>
              <w:b/>
            </w:rPr>
            <w:fldChar w:fldCharType="separate"/>
          </w:r>
          <w:hyperlink w:anchor="_Toc536101974" w:history="1">
            <w:r w:rsidR="00303E7B" w:rsidRPr="002F3701">
              <w:rPr>
                <w:rStyle w:val="Hyperlink"/>
                <w:b/>
              </w:rPr>
              <w:t>Appendix 1. Details of search strategies</w:t>
            </w:r>
            <w:r w:rsidR="00303E7B">
              <w:rPr>
                <w:webHidden/>
              </w:rPr>
              <w:tab/>
            </w:r>
            <w:r w:rsidR="00303E7B">
              <w:rPr>
                <w:webHidden/>
              </w:rPr>
              <w:fldChar w:fldCharType="begin"/>
            </w:r>
            <w:r w:rsidR="00303E7B">
              <w:rPr>
                <w:webHidden/>
              </w:rPr>
              <w:instrText xml:space="preserve"> PAGEREF _Toc536101974 \h </w:instrText>
            </w:r>
            <w:r w:rsidR="00303E7B">
              <w:rPr>
                <w:webHidden/>
              </w:rPr>
            </w:r>
            <w:r w:rsidR="00303E7B">
              <w:rPr>
                <w:rFonts w:hint="eastAsia"/>
                <w:webHidden/>
              </w:rPr>
              <w:fldChar w:fldCharType="separate"/>
            </w:r>
            <w:r w:rsidR="00303E7B">
              <w:rPr>
                <w:rFonts w:hint="eastAsia"/>
                <w:webHidden/>
              </w:rPr>
              <w:t>2</w:t>
            </w:r>
            <w:r w:rsidR="00303E7B">
              <w:rPr>
                <w:webHidden/>
              </w:rPr>
              <w:fldChar w:fldCharType="end"/>
            </w:r>
          </w:hyperlink>
        </w:p>
        <w:p w14:paraId="5147A622" w14:textId="77777777" w:rsidR="00303E7B" w:rsidRDefault="00303E7B">
          <w:pPr>
            <w:pStyle w:val="TOC2"/>
            <w:rPr>
              <w:rFonts w:asciiTheme="minorHAnsi" w:hAnsiTheme="minorHAnsi" w:cstheme="minorBidi"/>
              <w:bCs w:val="0"/>
              <w:color w:val="auto"/>
              <w:sz w:val="22"/>
              <w:szCs w:val="22"/>
              <w:lang w:val="en-US" w:eastAsia="zh-CN"/>
            </w:rPr>
          </w:pPr>
          <w:hyperlink w:anchor="_Toc536101975" w:history="1">
            <w:r w:rsidRPr="002F3701">
              <w:rPr>
                <w:rStyle w:val="Hyperlink"/>
                <w:b/>
              </w:rPr>
              <w:t>Appendix 2. Details of the risk of bias assessment results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_Toc536101975 \h </w:instrText>
            </w:r>
            <w:r>
              <w:rPr>
                <w:webHidden/>
              </w:rPr>
            </w:r>
            <w:r>
              <w:rPr>
                <w:rFonts w:hint="eastAsia"/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4BD51E0" w14:textId="77777777" w:rsidR="00303E7B" w:rsidRDefault="00303E7B">
          <w:pPr>
            <w:pStyle w:val="TOC2"/>
            <w:rPr>
              <w:rFonts w:asciiTheme="minorHAnsi" w:hAnsiTheme="minorHAnsi" w:cstheme="minorBidi"/>
              <w:bCs w:val="0"/>
              <w:color w:val="auto"/>
              <w:sz w:val="22"/>
              <w:szCs w:val="22"/>
              <w:lang w:val="en-US" w:eastAsia="zh-CN"/>
            </w:rPr>
          </w:pPr>
          <w:hyperlink w:anchor="_Toc536101976" w:history="1">
            <w:r w:rsidRPr="002F3701">
              <w:rPr>
                <w:rStyle w:val="Hyperlink"/>
                <w:b/>
              </w:rPr>
              <w:t>Appendix 3. Study-level characteristics of included publication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_Toc536101976 \h </w:instrText>
            </w:r>
            <w:r>
              <w:rPr>
                <w:webHidden/>
              </w:rPr>
            </w:r>
            <w:r>
              <w:rPr>
                <w:rFonts w:hint="eastAsia"/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DFACAF4" w14:textId="77777777" w:rsidR="00303E7B" w:rsidRDefault="00303E7B">
          <w:pPr>
            <w:pStyle w:val="TOC2"/>
            <w:rPr>
              <w:rFonts w:asciiTheme="minorHAnsi" w:hAnsiTheme="minorHAnsi" w:cstheme="minorBidi"/>
              <w:bCs w:val="0"/>
              <w:color w:val="auto"/>
              <w:sz w:val="22"/>
              <w:szCs w:val="22"/>
              <w:lang w:val="en-US" w:eastAsia="zh-CN"/>
            </w:rPr>
          </w:pPr>
          <w:hyperlink w:anchor="_Toc536101977" w:history="1">
            <w:r w:rsidRPr="002F3701">
              <w:rPr>
                <w:rStyle w:val="Hyperlink"/>
                <w:b/>
              </w:rPr>
              <w:t>Appendix 4. Characteristics of the study participants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_Toc536101977 \h </w:instrText>
            </w:r>
            <w:r>
              <w:rPr>
                <w:webHidden/>
              </w:rPr>
            </w:r>
            <w:r>
              <w:rPr>
                <w:rFonts w:hint="eastAsia"/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948BE8C" w14:textId="77777777" w:rsidR="00303E7B" w:rsidRDefault="00303E7B">
          <w:pPr>
            <w:pStyle w:val="TOC2"/>
            <w:rPr>
              <w:rFonts w:asciiTheme="minorHAnsi" w:hAnsiTheme="minorHAnsi" w:cstheme="minorBidi"/>
              <w:bCs w:val="0"/>
              <w:color w:val="auto"/>
              <w:sz w:val="22"/>
              <w:szCs w:val="22"/>
              <w:lang w:val="en-US" w:eastAsia="zh-CN"/>
            </w:rPr>
          </w:pPr>
          <w:hyperlink w:anchor="_Toc536101978" w:history="1">
            <w:r w:rsidRPr="002F3701">
              <w:rPr>
                <w:rStyle w:val="Hyperlink"/>
                <w:b/>
              </w:rPr>
              <w:t>Appendix 5. Network diagrams of all the eligible comparisons for primary efficacy and safety outcomes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_Toc536101978 \h </w:instrText>
            </w:r>
            <w:r>
              <w:rPr>
                <w:webHidden/>
              </w:rPr>
            </w:r>
            <w:r>
              <w:rPr>
                <w:rFonts w:hint="eastAsia"/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6C2B469" w14:textId="77777777" w:rsidR="00303E7B" w:rsidRDefault="00303E7B">
          <w:pPr>
            <w:pStyle w:val="TOC2"/>
            <w:rPr>
              <w:rFonts w:asciiTheme="minorHAnsi" w:hAnsiTheme="minorHAnsi" w:cstheme="minorBidi"/>
              <w:bCs w:val="0"/>
              <w:color w:val="auto"/>
              <w:sz w:val="22"/>
              <w:szCs w:val="22"/>
              <w:lang w:val="en-US" w:eastAsia="zh-CN"/>
            </w:rPr>
          </w:pPr>
          <w:hyperlink w:anchor="_Toc536101979" w:history="1">
            <w:r w:rsidRPr="002F3701">
              <w:rPr>
                <w:rStyle w:val="Hyperlink"/>
                <w:b/>
              </w:rPr>
              <w:t>Appendix 6. SUCRA curves of each comparator for treatment response and TEAE comparison.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_Toc536101979 \h </w:instrText>
            </w:r>
            <w:r>
              <w:rPr>
                <w:webHidden/>
              </w:rPr>
            </w:r>
            <w:r>
              <w:rPr>
                <w:rFonts w:hint="eastAsia"/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68FF8C9" w14:textId="77777777" w:rsidR="00303E7B" w:rsidRDefault="00303E7B">
          <w:pPr>
            <w:pStyle w:val="TOC2"/>
            <w:rPr>
              <w:rFonts w:asciiTheme="minorHAnsi" w:hAnsiTheme="minorHAnsi" w:cstheme="minorBidi"/>
              <w:bCs w:val="0"/>
              <w:color w:val="auto"/>
              <w:sz w:val="22"/>
              <w:szCs w:val="22"/>
              <w:lang w:val="en-US" w:eastAsia="zh-CN"/>
            </w:rPr>
          </w:pPr>
          <w:hyperlink w:anchor="_Toc536101980" w:history="1">
            <w:r w:rsidRPr="002F3701">
              <w:rPr>
                <w:rStyle w:val="Hyperlink"/>
                <w:b/>
              </w:rPr>
              <w:t>Appendix 7. Direct treatment effect on changes of SBP and DBP from baseline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_Toc536101980 \h </w:instrText>
            </w:r>
            <w:r>
              <w:rPr>
                <w:webHidden/>
              </w:rPr>
            </w:r>
            <w:r>
              <w:rPr>
                <w:rFonts w:hint="eastAsia"/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C480C4A" w14:textId="77777777" w:rsidR="00303E7B" w:rsidRDefault="00303E7B">
          <w:pPr>
            <w:pStyle w:val="TOC2"/>
            <w:rPr>
              <w:rFonts w:asciiTheme="minorHAnsi" w:hAnsiTheme="minorHAnsi" w:cstheme="minorBidi"/>
              <w:bCs w:val="0"/>
              <w:color w:val="auto"/>
              <w:sz w:val="22"/>
              <w:szCs w:val="22"/>
              <w:lang w:val="en-US" w:eastAsia="zh-CN"/>
            </w:rPr>
          </w:pPr>
          <w:hyperlink w:anchor="_Toc536101981" w:history="1">
            <w:r w:rsidRPr="002F3701">
              <w:rPr>
                <w:rStyle w:val="Hyperlink"/>
                <w:b/>
              </w:rPr>
              <w:t>Appendix 8. Direct and indirect treatment effect on changes of SBP and DBP from baseline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_Toc536101981 \h </w:instrText>
            </w:r>
            <w:r>
              <w:rPr>
                <w:webHidden/>
              </w:rPr>
            </w:r>
            <w:r>
              <w:rPr>
                <w:rFonts w:hint="eastAsia"/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4743A10" w14:textId="77777777" w:rsidR="00D66FC2" w:rsidRDefault="00D66FC2" w:rsidP="00D66FC2">
          <w:r w:rsidRPr="0068413F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9E43148" w14:textId="77777777" w:rsidR="00D66FC2" w:rsidRDefault="00D66FC2" w:rsidP="00D66FC2">
      <w:pPr>
        <w:pStyle w:val="Caption"/>
        <w:jc w:val="both"/>
        <w:rPr>
          <w:b/>
          <w:i w:val="0"/>
          <w:color w:val="auto"/>
          <w:sz w:val="20"/>
        </w:rPr>
      </w:pPr>
    </w:p>
    <w:p w14:paraId="52437D35" w14:textId="77777777" w:rsidR="00D66FC2" w:rsidRDefault="00D66FC2" w:rsidP="00D66FC2">
      <w:pPr>
        <w:pStyle w:val="Caption"/>
        <w:jc w:val="both"/>
        <w:rPr>
          <w:b/>
          <w:i w:val="0"/>
          <w:color w:val="auto"/>
          <w:sz w:val="20"/>
        </w:rPr>
      </w:pPr>
    </w:p>
    <w:p w14:paraId="0227433C" w14:textId="77777777" w:rsidR="00D66FC2" w:rsidRDefault="00D66FC2" w:rsidP="00D66FC2"/>
    <w:p w14:paraId="374AF445" w14:textId="77777777" w:rsidR="00D66FC2" w:rsidRDefault="00D66FC2" w:rsidP="00D66FC2"/>
    <w:p w14:paraId="5189B9A2" w14:textId="77777777" w:rsidR="00D66FC2" w:rsidRDefault="00D66FC2" w:rsidP="00D66FC2"/>
    <w:p w14:paraId="2BA36008" w14:textId="77777777" w:rsidR="00D66FC2" w:rsidRDefault="00D66FC2" w:rsidP="00D66FC2">
      <w:pPr>
        <w:ind w:right="-540"/>
      </w:pPr>
    </w:p>
    <w:p w14:paraId="35A7E720" w14:textId="77777777" w:rsidR="00D66FC2" w:rsidRDefault="00D66FC2" w:rsidP="00D66FC2"/>
    <w:p w14:paraId="055A96C3" w14:textId="77777777" w:rsidR="00D66FC2" w:rsidRDefault="00D66FC2" w:rsidP="00D66FC2"/>
    <w:p w14:paraId="48DE8BC2" w14:textId="77777777" w:rsidR="00B61FFD" w:rsidRDefault="00B61FFD" w:rsidP="00D66FC2"/>
    <w:p w14:paraId="1CA467B9" w14:textId="77777777" w:rsidR="00B61FFD" w:rsidRDefault="00B61FFD" w:rsidP="00D66FC2"/>
    <w:p w14:paraId="6A2BDA4E" w14:textId="77777777" w:rsidR="00B61FFD" w:rsidRDefault="00B61FFD" w:rsidP="00D66FC2"/>
    <w:p w14:paraId="2F62C1B9" w14:textId="77777777" w:rsidR="00B61FFD" w:rsidRDefault="00B61FFD" w:rsidP="00D66FC2"/>
    <w:p w14:paraId="7AAE9272" w14:textId="77777777" w:rsidR="00B61FFD" w:rsidRDefault="00B61FFD" w:rsidP="00D66FC2"/>
    <w:p w14:paraId="1635211E" w14:textId="77777777" w:rsidR="00B61FFD" w:rsidRDefault="00B61FFD" w:rsidP="00D66FC2"/>
    <w:p w14:paraId="317B9420" w14:textId="77777777" w:rsidR="00D66FC2" w:rsidRDefault="00D66FC2" w:rsidP="00D66FC2">
      <w:pPr>
        <w:pStyle w:val="Caption"/>
        <w:jc w:val="both"/>
        <w:outlineLvl w:val="1"/>
        <w:rPr>
          <w:b/>
          <w:i w:val="0"/>
          <w:color w:val="auto"/>
          <w:sz w:val="20"/>
        </w:rPr>
      </w:pPr>
      <w:bookmarkStart w:id="0" w:name="_Toc536101974"/>
      <w:r>
        <w:rPr>
          <w:b/>
          <w:i w:val="0"/>
          <w:color w:val="auto"/>
          <w:sz w:val="20"/>
        </w:rPr>
        <w:lastRenderedPageBreak/>
        <w:t>Appendix 1.</w:t>
      </w:r>
      <w:r w:rsidRPr="00394690">
        <w:rPr>
          <w:b/>
          <w:i w:val="0"/>
          <w:color w:val="auto"/>
          <w:sz w:val="20"/>
        </w:rPr>
        <w:t xml:space="preserve"> </w:t>
      </w:r>
      <w:r w:rsidRPr="00A606E1">
        <w:rPr>
          <w:b/>
          <w:i w:val="0"/>
          <w:color w:val="auto"/>
          <w:sz w:val="20"/>
        </w:rPr>
        <w:t>Details of search strategies</w:t>
      </w:r>
      <w:bookmarkEnd w:id="0"/>
    </w:p>
    <w:p w14:paraId="6CEE5707" w14:textId="77777777" w:rsidR="00D66FC2" w:rsidRPr="005D7307" w:rsidRDefault="00D66FC2" w:rsidP="00D66FC2">
      <w:pPr>
        <w:pStyle w:val="Caption"/>
        <w:jc w:val="both"/>
        <w:rPr>
          <w:color w:val="auto"/>
          <w:sz w:val="20"/>
        </w:rPr>
      </w:pPr>
      <w:r w:rsidRPr="005D7307">
        <w:rPr>
          <w:color w:val="auto"/>
          <w:sz w:val="20"/>
        </w:rPr>
        <w:t>Search strategy for original searches (15 March 2018)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7280"/>
        <w:gridCol w:w="995"/>
      </w:tblGrid>
      <w:tr w:rsidR="00D66FC2" w:rsidRPr="00F95447" w14:paraId="2F38553A" w14:textId="77777777" w:rsidTr="00941460">
        <w:trPr>
          <w:trHeight w:val="300"/>
        </w:trPr>
        <w:tc>
          <w:tcPr>
            <w:tcW w:w="575" w:type="pct"/>
            <w:shd w:val="clear" w:color="000000" w:fill="D9D9D9"/>
            <w:vAlign w:val="center"/>
            <w:hideMark/>
          </w:tcPr>
          <w:p w14:paraId="0E8DABB8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b/>
                <w:bCs/>
                <w:color w:val="1F497D"/>
                <w:sz w:val="20"/>
                <w:szCs w:val="18"/>
              </w:rPr>
              <w:t>No.</w:t>
            </w:r>
          </w:p>
        </w:tc>
        <w:tc>
          <w:tcPr>
            <w:tcW w:w="3893" w:type="pct"/>
            <w:shd w:val="clear" w:color="000000" w:fill="D9D9D9"/>
            <w:vAlign w:val="center"/>
            <w:hideMark/>
          </w:tcPr>
          <w:p w14:paraId="6C017534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b/>
                <w:bCs/>
                <w:color w:val="1F497D"/>
                <w:sz w:val="20"/>
                <w:szCs w:val="18"/>
              </w:rPr>
              <w:t>Search strategy</w:t>
            </w:r>
          </w:p>
        </w:tc>
        <w:tc>
          <w:tcPr>
            <w:tcW w:w="532" w:type="pct"/>
            <w:shd w:val="clear" w:color="000000" w:fill="D9D9D9"/>
            <w:vAlign w:val="center"/>
            <w:hideMark/>
          </w:tcPr>
          <w:p w14:paraId="0EFA310C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b/>
                <w:bCs/>
                <w:color w:val="1F497D"/>
                <w:sz w:val="20"/>
                <w:szCs w:val="18"/>
              </w:rPr>
              <w:t>Hits</w:t>
            </w:r>
          </w:p>
        </w:tc>
      </w:tr>
      <w:tr w:rsidR="00D66FC2" w:rsidRPr="00F95447" w14:paraId="3A3B32A7" w14:textId="77777777" w:rsidTr="00941460">
        <w:trPr>
          <w:trHeight w:val="300"/>
        </w:trPr>
        <w:tc>
          <w:tcPr>
            <w:tcW w:w="5000" w:type="pct"/>
            <w:gridSpan w:val="3"/>
            <w:shd w:val="clear" w:color="auto" w:fill="DEEAF6" w:themeFill="accent1" w:themeFillTint="33"/>
            <w:vAlign w:val="bottom"/>
          </w:tcPr>
          <w:p w14:paraId="1F2A70EF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b/>
                <w:bCs/>
                <w:color w:val="000000"/>
                <w:sz w:val="20"/>
                <w:szCs w:val="18"/>
              </w:rPr>
              <w:t>MEDLINE</w:t>
            </w:r>
          </w:p>
        </w:tc>
      </w:tr>
      <w:tr w:rsidR="00D66FC2" w:rsidRPr="00F95447" w14:paraId="53027A71" w14:textId="77777777" w:rsidTr="00941460">
        <w:trPr>
          <w:trHeight w:val="300"/>
        </w:trPr>
        <w:tc>
          <w:tcPr>
            <w:tcW w:w="575" w:type="pct"/>
            <w:shd w:val="clear" w:color="auto" w:fill="auto"/>
            <w:vAlign w:val="center"/>
            <w:hideMark/>
          </w:tcPr>
          <w:p w14:paraId="0C13027E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#1</w:t>
            </w:r>
          </w:p>
        </w:tc>
        <w:tc>
          <w:tcPr>
            <w:tcW w:w="3893" w:type="pct"/>
            <w:shd w:val="clear" w:color="auto" w:fill="auto"/>
            <w:vAlign w:val="center"/>
            <w:hideMark/>
          </w:tcPr>
          <w:p w14:paraId="50535CBC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18"/>
              </w:rPr>
            </w:pPr>
            <w:r w:rsidRPr="00F95447">
              <w:rPr>
                <w:rFonts w:eastAsia="Times New Roman"/>
                <w:color w:val="000000"/>
                <w:sz w:val="20"/>
                <w:szCs w:val="18"/>
              </w:rPr>
              <w:t>Search hypertension[TI] OR hypertensive[TI] OR “blood pressure”[TI]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91984A5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2,23,928</w:t>
            </w:r>
          </w:p>
        </w:tc>
      </w:tr>
      <w:tr w:rsidR="00D66FC2" w:rsidRPr="00F95447" w14:paraId="6B30E14C" w14:textId="77777777" w:rsidTr="00941460">
        <w:trPr>
          <w:trHeight w:val="1332"/>
        </w:trPr>
        <w:tc>
          <w:tcPr>
            <w:tcW w:w="575" w:type="pct"/>
            <w:shd w:val="clear" w:color="auto" w:fill="auto"/>
            <w:vAlign w:val="center"/>
            <w:hideMark/>
          </w:tcPr>
          <w:p w14:paraId="21202C5A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#2</w:t>
            </w:r>
          </w:p>
        </w:tc>
        <w:tc>
          <w:tcPr>
            <w:tcW w:w="3893" w:type="pct"/>
            <w:shd w:val="clear" w:color="auto" w:fill="auto"/>
            <w:vAlign w:val="center"/>
            <w:hideMark/>
          </w:tcPr>
          <w:p w14:paraId="6A52305D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18"/>
              </w:rPr>
            </w:pPr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Search ARB[TI] OR “angiotensin receptor blocker”[TI] OR amlodipine[TI] OR CCB[TI] OR “calcium channel blocker”[TI] OR azilsartan[TI] OR olmesartan[TI] OR candesartan[TI]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eprosartan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[TI] OR irbesartan[TI] OR valsartan[TI] OR losartan[TI] OR DuP?753[TI] OR DuP753[TI] OR MK?954[TI]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Cozaar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[TI]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Cozaarex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[TI]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Lortaan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[TI]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Losaprex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[TI] OR “Neo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Lotan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>” [TI] OR Nu-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Lotan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[TI]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Oscaar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>[TI] OR telmisartan[TI] OR fimasartan[TI] OR “fixed dose combination”[TI] OR monotherapy[TI]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E165E69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15,998</w:t>
            </w:r>
          </w:p>
        </w:tc>
      </w:tr>
      <w:tr w:rsidR="00D66FC2" w:rsidRPr="00F95447" w14:paraId="32B5DB49" w14:textId="77777777" w:rsidTr="00941460">
        <w:trPr>
          <w:trHeight w:val="300"/>
        </w:trPr>
        <w:tc>
          <w:tcPr>
            <w:tcW w:w="575" w:type="pct"/>
            <w:shd w:val="clear" w:color="auto" w:fill="auto"/>
            <w:vAlign w:val="center"/>
            <w:hideMark/>
          </w:tcPr>
          <w:p w14:paraId="4D4003E4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#3</w:t>
            </w:r>
          </w:p>
        </w:tc>
        <w:tc>
          <w:tcPr>
            <w:tcW w:w="3893" w:type="pct"/>
            <w:shd w:val="clear" w:color="auto" w:fill="auto"/>
            <w:vAlign w:val="center"/>
            <w:hideMark/>
          </w:tcPr>
          <w:p w14:paraId="2BE20F3B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18"/>
              </w:rPr>
            </w:pPr>
            <w:r w:rsidRPr="00F95447">
              <w:rPr>
                <w:rFonts w:eastAsia="Times New Roman"/>
                <w:color w:val="000000"/>
                <w:sz w:val="20"/>
                <w:szCs w:val="18"/>
              </w:rPr>
              <w:t>Search (Asia[TIAB] OR Asian[TIAB] OR Pacific[TIAB] OR China[TIAB] OR Korea[TIAB] OR Japan[TIAB])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A6F1643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3,75,131</w:t>
            </w:r>
          </w:p>
        </w:tc>
      </w:tr>
      <w:tr w:rsidR="00D66FC2" w:rsidRPr="00F95447" w14:paraId="7FC5124D" w14:textId="77777777" w:rsidTr="00941460">
        <w:trPr>
          <w:trHeight w:val="300"/>
        </w:trPr>
        <w:tc>
          <w:tcPr>
            <w:tcW w:w="575" w:type="pct"/>
            <w:shd w:val="clear" w:color="auto" w:fill="auto"/>
            <w:vAlign w:val="center"/>
            <w:hideMark/>
          </w:tcPr>
          <w:p w14:paraId="05AA5C49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#4</w:t>
            </w:r>
          </w:p>
        </w:tc>
        <w:tc>
          <w:tcPr>
            <w:tcW w:w="3893" w:type="pct"/>
            <w:shd w:val="clear" w:color="auto" w:fill="auto"/>
            <w:vAlign w:val="center"/>
            <w:hideMark/>
          </w:tcPr>
          <w:p w14:paraId="73A30B0C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18"/>
              </w:rPr>
            </w:pPr>
            <w:r w:rsidRPr="00F95447">
              <w:rPr>
                <w:rFonts w:eastAsia="Times New Roman"/>
                <w:color w:val="000000"/>
                <w:sz w:val="20"/>
                <w:szCs w:val="18"/>
              </w:rPr>
              <w:t>#1 AND #2 AND #3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EBC3D8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118</w:t>
            </w:r>
          </w:p>
        </w:tc>
      </w:tr>
      <w:tr w:rsidR="00D66FC2" w:rsidRPr="00F95447" w14:paraId="55CC70AD" w14:textId="77777777" w:rsidTr="00941460">
        <w:trPr>
          <w:trHeight w:val="300"/>
        </w:trPr>
        <w:tc>
          <w:tcPr>
            <w:tcW w:w="5000" w:type="pct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465C1633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sz w:val="20"/>
                <w:szCs w:val="18"/>
              </w:rPr>
            </w:pPr>
            <w:r w:rsidRPr="00F95447">
              <w:rPr>
                <w:rFonts w:eastAsia="Times New Roman"/>
                <w:b/>
                <w:bCs/>
                <w:color w:val="000000"/>
                <w:sz w:val="20"/>
                <w:szCs w:val="18"/>
              </w:rPr>
              <w:t>Cochrane</w:t>
            </w:r>
          </w:p>
        </w:tc>
      </w:tr>
      <w:tr w:rsidR="00D66FC2" w:rsidRPr="00F95447" w14:paraId="730C6BE0" w14:textId="77777777" w:rsidTr="00941460">
        <w:trPr>
          <w:trHeight w:val="300"/>
        </w:trPr>
        <w:tc>
          <w:tcPr>
            <w:tcW w:w="575" w:type="pct"/>
            <w:shd w:val="clear" w:color="auto" w:fill="auto"/>
            <w:vAlign w:val="center"/>
            <w:hideMark/>
          </w:tcPr>
          <w:p w14:paraId="1F0B87FF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#1</w:t>
            </w:r>
          </w:p>
        </w:tc>
        <w:tc>
          <w:tcPr>
            <w:tcW w:w="3893" w:type="pct"/>
            <w:shd w:val="clear" w:color="auto" w:fill="auto"/>
            <w:vAlign w:val="center"/>
            <w:hideMark/>
          </w:tcPr>
          <w:p w14:paraId="186D11BD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18"/>
              </w:rPr>
            </w:pPr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hypertension or hypertensive or "blood pressure”: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ti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(Word variations have been searched)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4E39CE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29,321</w:t>
            </w:r>
          </w:p>
        </w:tc>
      </w:tr>
      <w:tr w:rsidR="00D66FC2" w:rsidRPr="00F95447" w14:paraId="0F3316DD" w14:textId="77777777" w:rsidTr="00941460">
        <w:trPr>
          <w:trHeight w:val="1332"/>
        </w:trPr>
        <w:tc>
          <w:tcPr>
            <w:tcW w:w="575" w:type="pct"/>
            <w:shd w:val="clear" w:color="auto" w:fill="auto"/>
            <w:vAlign w:val="center"/>
            <w:hideMark/>
          </w:tcPr>
          <w:p w14:paraId="3E935AA0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#2</w:t>
            </w:r>
          </w:p>
        </w:tc>
        <w:tc>
          <w:tcPr>
            <w:tcW w:w="3893" w:type="pct"/>
            <w:shd w:val="clear" w:color="auto" w:fill="auto"/>
            <w:vAlign w:val="center"/>
            <w:hideMark/>
          </w:tcPr>
          <w:p w14:paraId="3608757B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18"/>
              </w:rPr>
            </w:pPr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ARB or "angiotensin receptor blocker" or amlodipine or CCB or "calcium channel blocker" or azilsartan or olmesartan or candesartan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eprosartan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or irbesartan or valsartan or losartan or DuP?753 or DuP753 or MK?954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Cozaar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Cozaarex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Lortaan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Losaprex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or "Neo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Lotan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>" or Nu-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Lotan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or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Oscaar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or telmisartan or fimasartan or "fixed dose combination" or monotherapy: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ti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(Word variations have been searched)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D8FC2DA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9,280</w:t>
            </w:r>
          </w:p>
        </w:tc>
      </w:tr>
      <w:tr w:rsidR="00D66FC2" w:rsidRPr="00F95447" w14:paraId="0A4AFB98" w14:textId="77777777" w:rsidTr="00941460">
        <w:trPr>
          <w:trHeight w:val="300"/>
        </w:trPr>
        <w:tc>
          <w:tcPr>
            <w:tcW w:w="575" w:type="pct"/>
            <w:shd w:val="clear" w:color="auto" w:fill="auto"/>
            <w:vAlign w:val="center"/>
            <w:hideMark/>
          </w:tcPr>
          <w:p w14:paraId="3600E4E4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#3</w:t>
            </w:r>
          </w:p>
        </w:tc>
        <w:tc>
          <w:tcPr>
            <w:tcW w:w="3893" w:type="pct"/>
            <w:shd w:val="clear" w:color="auto" w:fill="auto"/>
            <w:vAlign w:val="center"/>
            <w:hideMark/>
          </w:tcPr>
          <w:p w14:paraId="5B59D90A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18"/>
              </w:rPr>
            </w:pPr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Asia or Asian or Pacific or China or Korea or Japan: </w:t>
            </w:r>
            <w:proofErr w:type="spellStart"/>
            <w:r w:rsidRPr="00F95447">
              <w:rPr>
                <w:rFonts w:eastAsia="Times New Roman"/>
                <w:color w:val="000000"/>
                <w:sz w:val="20"/>
                <w:szCs w:val="18"/>
              </w:rPr>
              <w:t>ti,ab,kw</w:t>
            </w:r>
            <w:proofErr w:type="spellEnd"/>
            <w:r w:rsidRPr="00F95447">
              <w:rPr>
                <w:rFonts w:eastAsia="Times New Roman"/>
                <w:color w:val="000000"/>
                <w:sz w:val="20"/>
                <w:szCs w:val="18"/>
              </w:rPr>
              <w:t xml:space="preserve"> (Word variations have been searched)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0E84926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27,253</w:t>
            </w:r>
          </w:p>
        </w:tc>
      </w:tr>
      <w:tr w:rsidR="00D66FC2" w:rsidRPr="00F95447" w14:paraId="53E2E1CB" w14:textId="77777777" w:rsidTr="00941460">
        <w:trPr>
          <w:trHeight w:val="300"/>
        </w:trPr>
        <w:tc>
          <w:tcPr>
            <w:tcW w:w="575" w:type="pct"/>
            <w:shd w:val="clear" w:color="auto" w:fill="auto"/>
            <w:vAlign w:val="center"/>
            <w:hideMark/>
          </w:tcPr>
          <w:p w14:paraId="79A29FF3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#4</w:t>
            </w:r>
          </w:p>
        </w:tc>
        <w:tc>
          <w:tcPr>
            <w:tcW w:w="3893" w:type="pct"/>
            <w:shd w:val="clear" w:color="auto" w:fill="auto"/>
            <w:vAlign w:val="center"/>
            <w:hideMark/>
          </w:tcPr>
          <w:p w14:paraId="6EDF3425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18"/>
              </w:rPr>
            </w:pPr>
            <w:r w:rsidRPr="00F95447">
              <w:rPr>
                <w:rFonts w:eastAsia="Times New Roman"/>
                <w:color w:val="000000"/>
                <w:sz w:val="20"/>
                <w:szCs w:val="18"/>
              </w:rPr>
              <w:t>#1 AND #2 AND #3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E06DD9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color w:val="1F497D"/>
                <w:sz w:val="20"/>
                <w:szCs w:val="18"/>
              </w:rPr>
              <w:t>183</w:t>
            </w:r>
          </w:p>
        </w:tc>
      </w:tr>
      <w:tr w:rsidR="00D66FC2" w:rsidRPr="00F95447" w14:paraId="3AD2F6C1" w14:textId="77777777" w:rsidTr="00941460">
        <w:trPr>
          <w:trHeight w:val="300"/>
        </w:trPr>
        <w:tc>
          <w:tcPr>
            <w:tcW w:w="4468" w:type="pct"/>
            <w:gridSpan w:val="2"/>
            <w:shd w:val="clear" w:color="000000" w:fill="D9D9D9"/>
            <w:vAlign w:val="center"/>
            <w:hideMark/>
          </w:tcPr>
          <w:p w14:paraId="41FCF8EB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b/>
                <w:bCs/>
                <w:color w:val="1F497D"/>
                <w:sz w:val="20"/>
                <w:szCs w:val="18"/>
              </w:rPr>
              <w:t>Total initial hits</w:t>
            </w:r>
          </w:p>
        </w:tc>
        <w:tc>
          <w:tcPr>
            <w:tcW w:w="532" w:type="pct"/>
            <w:shd w:val="clear" w:color="000000" w:fill="D9D9D9"/>
            <w:vAlign w:val="center"/>
            <w:hideMark/>
          </w:tcPr>
          <w:p w14:paraId="20E636D9" w14:textId="77777777" w:rsidR="00D66FC2" w:rsidRPr="00F95447" w:rsidRDefault="00D66FC2" w:rsidP="0094146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1F497D"/>
                <w:sz w:val="20"/>
                <w:szCs w:val="18"/>
              </w:rPr>
            </w:pPr>
            <w:r w:rsidRPr="00F95447">
              <w:rPr>
                <w:rFonts w:eastAsia="Times New Roman"/>
                <w:b/>
                <w:bCs/>
                <w:color w:val="1F497D"/>
                <w:sz w:val="20"/>
                <w:szCs w:val="18"/>
              </w:rPr>
              <w:t>305</w:t>
            </w:r>
          </w:p>
        </w:tc>
      </w:tr>
    </w:tbl>
    <w:p w14:paraId="4A510E5F" w14:textId="77777777" w:rsidR="00D66FC2" w:rsidRDefault="00D66FC2" w:rsidP="00D66FC2"/>
    <w:p w14:paraId="3C08D446" w14:textId="77777777" w:rsidR="00B61FFD" w:rsidRDefault="00B61FFD" w:rsidP="00D66FC2">
      <w:pPr>
        <w:pStyle w:val="Caption"/>
        <w:jc w:val="both"/>
        <w:rPr>
          <w:color w:val="auto"/>
          <w:sz w:val="20"/>
        </w:rPr>
      </w:pPr>
      <w:bookmarkStart w:id="1" w:name="_Toc518659048"/>
      <w:bookmarkStart w:id="2" w:name="_Toc519026941"/>
    </w:p>
    <w:p w14:paraId="22A13E8F" w14:textId="77777777" w:rsidR="00D66FC2" w:rsidRPr="005D7307" w:rsidRDefault="00D66FC2" w:rsidP="00D66FC2">
      <w:pPr>
        <w:pStyle w:val="Caption"/>
        <w:jc w:val="both"/>
        <w:rPr>
          <w:color w:val="auto"/>
          <w:sz w:val="20"/>
        </w:rPr>
      </w:pPr>
      <w:r w:rsidRPr="005D7307">
        <w:rPr>
          <w:color w:val="auto"/>
          <w:sz w:val="20"/>
        </w:rPr>
        <w:t>Search strategy for updated searches (14 May 2018)</w:t>
      </w:r>
      <w:bookmarkEnd w:id="1"/>
      <w:bookmarkEnd w:id="2"/>
    </w:p>
    <w:tbl>
      <w:tblPr>
        <w:tblW w:w="500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832"/>
        <w:gridCol w:w="995"/>
      </w:tblGrid>
      <w:tr w:rsidR="00D66FC2" w:rsidRPr="00C93856" w14:paraId="31AE28D7" w14:textId="77777777" w:rsidTr="00941460">
        <w:trPr>
          <w:trHeight w:val="300"/>
        </w:trPr>
        <w:tc>
          <w:tcPr>
            <w:tcW w:w="287" w:type="pct"/>
            <w:shd w:val="clear" w:color="000000" w:fill="D9D9D9"/>
            <w:vAlign w:val="center"/>
            <w:hideMark/>
          </w:tcPr>
          <w:p w14:paraId="1EE9CAF1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1F497D"/>
                <w:szCs w:val="18"/>
              </w:rPr>
            </w:pPr>
            <w:r w:rsidRPr="00394690">
              <w:rPr>
                <w:rFonts w:eastAsia="Times New Roman"/>
                <w:b/>
                <w:bCs/>
                <w:color w:val="1F497D"/>
                <w:szCs w:val="18"/>
              </w:rPr>
              <w:t>No.</w:t>
            </w:r>
          </w:p>
        </w:tc>
        <w:tc>
          <w:tcPr>
            <w:tcW w:w="4182" w:type="pct"/>
            <w:shd w:val="clear" w:color="000000" w:fill="D9D9D9"/>
            <w:vAlign w:val="center"/>
            <w:hideMark/>
          </w:tcPr>
          <w:p w14:paraId="0A1B54F9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1F497D"/>
                <w:szCs w:val="18"/>
              </w:rPr>
            </w:pPr>
            <w:r w:rsidRPr="00394690">
              <w:rPr>
                <w:rFonts w:eastAsia="Times New Roman"/>
                <w:b/>
                <w:bCs/>
                <w:color w:val="1F497D"/>
                <w:szCs w:val="18"/>
              </w:rPr>
              <w:t>Search strategy</w:t>
            </w:r>
          </w:p>
        </w:tc>
        <w:tc>
          <w:tcPr>
            <w:tcW w:w="531" w:type="pct"/>
            <w:shd w:val="clear" w:color="000000" w:fill="D9D9D9"/>
            <w:vAlign w:val="center"/>
            <w:hideMark/>
          </w:tcPr>
          <w:p w14:paraId="55978AA1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1F497D"/>
                <w:szCs w:val="18"/>
              </w:rPr>
            </w:pPr>
            <w:r w:rsidRPr="00394690">
              <w:rPr>
                <w:rFonts w:eastAsia="Times New Roman"/>
                <w:b/>
                <w:bCs/>
                <w:color w:val="1F497D"/>
                <w:szCs w:val="18"/>
              </w:rPr>
              <w:t>Hits</w:t>
            </w:r>
          </w:p>
        </w:tc>
      </w:tr>
      <w:tr w:rsidR="00D66FC2" w:rsidRPr="00C93856" w14:paraId="190DE292" w14:textId="77777777" w:rsidTr="00941460">
        <w:trPr>
          <w:trHeight w:val="300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01619E98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Cs w:val="18"/>
              </w:rPr>
            </w:pPr>
            <w:r w:rsidRPr="00394690">
              <w:rPr>
                <w:rFonts w:eastAsia="Times New Roman"/>
                <w:b/>
                <w:bCs/>
                <w:color w:val="000000"/>
                <w:szCs w:val="18"/>
              </w:rPr>
              <w:t>MEDLINE</w:t>
            </w:r>
          </w:p>
        </w:tc>
      </w:tr>
      <w:tr w:rsidR="00D66FC2" w:rsidRPr="00C93856" w14:paraId="0E3C7487" w14:textId="77777777" w:rsidTr="00941460">
        <w:trPr>
          <w:trHeight w:val="300"/>
        </w:trPr>
        <w:tc>
          <w:tcPr>
            <w:tcW w:w="287" w:type="pct"/>
            <w:shd w:val="clear" w:color="auto" w:fill="auto"/>
            <w:vAlign w:val="center"/>
            <w:hideMark/>
          </w:tcPr>
          <w:p w14:paraId="44B9BB1B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Cs w:val="18"/>
              </w:rPr>
            </w:pPr>
            <w:r w:rsidRPr="00394690">
              <w:rPr>
                <w:rFonts w:eastAsia="Times New Roman"/>
                <w:color w:val="1F497D"/>
                <w:szCs w:val="18"/>
              </w:rPr>
              <w:t>#1</w:t>
            </w:r>
          </w:p>
        </w:tc>
        <w:tc>
          <w:tcPr>
            <w:tcW w:w="4182" w:type="pct"/>
            <w:shd w:val="clear" w:color="auto" w:fill="auto"/>
            <w:vAlign w:val="center"/>
            <w:hideMark/>
          </w:tcPr>
          <w:p w14:paraId="244BC567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8"/>
              </w:rPr>
            </w:pPr>
            <w:r w:rsidRPr="00394690">
              <w:rPr>
                <w:rFonts w:eastAsia="Times New Roman"/>
                <w:color w:val="000000"/>
                <w:szCs w:val="18"/>
              </w:rPr>
              <w:t>Search hypertension[TI] OR hypertensive[TI] OR “blood pressure”[TI]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9E0C043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Cs w:val="18"/>
              </w:rPr>
            </w:pPr>
            <w:r w:rsidRPr="00394690">
              <w:rPr>
                <w:rFonts w:eastAsia="Times New Roman"/>
                <w:color w:val="1F497D"/>
                <w:szCs w:val="18"/>
              </w:rPr>
              <w:t>2,25,135</w:t>
            </w:r>
          </w:p>
        </w:tc>
      </w:tr>
      <w:tr w:rsidR="00D66FC2" w:rsidRPr="00C93856" w14:paraId="1B0DCB93" w14:textId="77777777" w:rsidTr="00941460">
        <w:trPr>
          <w:trHeight w:val="1332"/>
        </w:trPr>
        <w:tc>
          <w:tcPr>
            <w:tcW w:w="287" w:type="pct"/>
            <w:shd w:val="clear" w:color="auto" w:fill="auto"/>
            <w:vAlign w:val="center"/>
            <w:hideMark/>
          </w:tcPr>
          <w:p w14:paraId="404F1CA2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Cs w:val="18"/>
              </w:rPr>
            </w:pPr>
            <w:r w:rsidRPr="00394690">
              <w:rPr>
                <w:rFonts w:eastAsia="Times New Roman"/>
                <w:color w:val="1F497D"/>
                <w:szCs w:val="18"/>
              </w:rPr>
              <w:t>#2</w:t>
            </w:r>
          </w:p>
        </w:tc>
        <w:tc>
          <w:tcPr>
            <w:tcW w:w="4182" w:type="pct"/>
            <w:shd w:val="clear" w:color="auto" w:fill="auto"/>
            <w:vAlign w:val="center"/>
            <w:hideMark/>
          </w:tcPr>
          <w:p w14:paraId="360A5888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8"/>
              </w:rPr>
            </w:pPr>
            <w:r w:rsidRPr="00394690">
              <w:rPr>
                <w:rFonts w:eastAsia="Times New Roman"/>
                <w:color w:val="000000"/>
                <w:szCs w:val="18"/>
              </w:rPr>
              <w:t xml:space="preserve">Search ARB[TI] OR “angiotensin receptor blocker”[TI] OR amlodipine[TI] OR CCB[TI] OR “calcium channel blocker”[TI] OR azilsartan[TI] OR olmesartan[TI] OR candesartan[TI]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eprosartan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[TI] OR irbesartan[TI] OR valsartan[TI] OR losartan[TI] OR DuP?753[TI] OR DuP753[TI] OR MK?954[TI]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Cozaar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[TI]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Cozaarex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[TI]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Lortaan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[TI]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Losaprex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[TI] OR “Neo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Lotan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>” [TI] OR Nu-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Lotan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 [TI]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Oscaar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>[TI] OR telmisartan[TI] OR fimasartan[TI] OR “fixed dose combination”[TI] OR monotherapy[TI]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5F31F8A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Cs w:val="18"/>
              </w:rPr>
            </w:pPr>
            <w:r w:rsidRPr="00394690">
              <w:rPr>
                <w:rFonts w:eastAsia="Times New Roman"/>
                <w:color w:val="1F497D"/>
                <w:szCs w:val="18"/>
              </w:rPr>
              <w:t>16,137</w:t>
            </w:r>
          </w:p>
        </w:tc>
      </w:tr>
      <w:tr w:rsidR="00D66FC2" w:rsidRPr="00C93856" w14:paraId="2BEACDCF" w14:textId="77777777" w:rsidTr="00941460">
        <w:trPr>
          <w:trHeight w:val="804"/>
        </w:trPr>
        <w:tc>
          <w:tcPr>
            <w:tcW w:w="287" w:type="pct"/>
            <w:shd w:val="clear" w:color="auto" w:fill="auto"/>
            <w:vAlign w:val="center"/>
            <w:hideMark/>
          </w:tcPr>
          <w:p w14:paraId="7B478317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Cs w:val="18"/>
              </w:rPr>
            </w:pPr>
            <w:r w:rsidRPr="00394690">
              <w:rPr>
                <w:rFonts w:eastAsia="Times New Roman"/>
                <w:color w:val="1F497D"/>
                <w:szCs w:val="18"/>
              </w:rPr>
              <w:t>#3</w:t>
            </w:r>
          </w:p>
        </w:tc>
        <w:tc>
          <w:tcPr>
            <w:tcW w:w="4182" w:type="pct"/>
            <w:shd w:val="clear" w:color="auto" w:fill="auto"/>
            <w:vAlign w:val="center"/>
            <w:hideMark/>
          </w:tcPr>
          <w:p w14:paraId="017D0E82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8"/>
              </w:rPr>
            </w:pPr>
            <w:r w:rsidRPr="00394690">
              <w:rPr>
                <w:rFonts w:eastAsia="Times New Roman"/>
                <w:color w:val="000000"/>
                <w:szCs w:val="18"/>
              </w:rPr>
              <w:t>Search 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asia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*[TIAB]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thailand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[TIAB]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thai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[TIAB]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singapore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*[TIAB]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taiwan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*[TIAB]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philippines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[TIAB]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filipino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*[TIAB]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vietnam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*[TIAB]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cambodia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 xml:space="preserve">*[TIAB] OR 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laos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>[TIAB] OR "Hong Kong"[TIAB] OR "</w:t>
            </w:r>
            <w:proofErr w:type="spellStart"/>
            <w:r w:rsidRPr="00394690">
              <w:rPr>
                <w:rFonts w:eastAsia="Times New Roman"/>
                <w:color w:val="000000"/>
                <w:szCs w:val="18"/>
              </w:rPr>
              <w:t>indonesia</w:t>
            </w:r>
            <w:proofErr w:type="spellEnd"/>
            <w:r w:rsidRPr="00394690">
              <w:rPr>
                <w:rFonts w:eastAsia="Times New Roman"/>
                <w:color w:val="000000"/>
                <w:szCs w:val="18"/>
              </w:rPr>
              <w:t>"[TIAB] OR "Malaysia"[TIAB]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5A23C29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Cs w:val="18"/>
              </w:rPr>
            </w:pPr>
            <w:r w:rsidRPr="00394690">
              <w:rPr>
                <w:rFonts w:eastAsia="Times New Roman"/>
                <w:color w:val="1F497D"/>
                <w:szCs w:val="18"/>
              </w:rPr>
              <w:t>2,41,023</w:t>
            </w:r>
          </w:p>
        </w:tc>
      </w:tr>
      <w:tr w:rsidR="00D66FC2" w:rsidRPr="00C93856" w14:paraId="5073E355" w14:textId="77777777" w:rsidTr="00941460">
        <w:trPr>
          <w:trHeight w:val="300"/>
        </w:trPr>
        <w:tc>
          <w:tcPr>
            <w:tcW w:w="287" w:type="pct"/>
            <w:shd w:val="clear" w:color="auto" w:fill="auto"/>
            <w:vAlign w:val="center"/>
            <w:hideMark/>
          </w:tcPr>
          <w:p w14:paraId="69E64621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Cs w:val="18"/>
              </w:rPr>
            </w:pPr>
            <w:r w:rsidRPr="00394690">
              <w:rPr>
                <w:rFonts w:eastAsia="Times New Roman"/>
                <w:color w:val="1F497D"/>
                <w:szCs w:val="18"/>
              </w:rPr>
              <w:t>#4</w:t>
            </w:r>
          </w:p>
        </w:tc>
        <w:tc>
          <w:tcPr>
            <w:tcW w:w="4182" w:type="pct"/>
            <w:shd w:val="clear" w:color="auto" w:fill="auto"/>
            <w:vAlign w:val="center"/>
            <w:hideMark/>
          </w:tcPr>
          <w:p w14:paraId="421D4837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8"/>
              </w:rPr>
            </w:pPr>
            <w:r w:rsidRPr="00394690">
              <w:rPr>
                <w:rFonts w:eastAsia="Times New Roman"/>
                <w:color w:val="000000"/>
                <w:szCs w:val="18"/>
              </w:rPr>
              <w:t>#1 AND #2 AND #3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86832DB" w14:textId="77777777" w:rsidR="00D66FC2" w:rsidRPr="00394690" w:rsidRDefault="00D66FC2" w:rsidP="00941460">
            <w:pPr>
              <w:spacing w:after="0" w:line="240" w:lineRule="auto"/>
              <w:jc w:val="both"/>
              <w:rPr>
                <w:rFonts w:eastAsia="Times New Roman"/>
                <w:color w:val="1F497D"/>
                <w:szCs w:val="18"/>
              </w:rPr>
            </w:pPr>
            <w:r w:rsidRPr="00394690">
              <w:rPr>
                <w:rFonts w:eastAsia="Times New Roman"/>
                <w:color w:val="1F497D"/>
                <w:szCs w:val="18"/>
              </w:rPr>
              <w:t>55</w:t>
            </w:r>
          </w:p>
        </w:tc>
      </w:tr>
    </w:tbl>
    <w:p w14:paraId="08E523C0" w14:textId="181717D9" w:rsidR="00D66FC2" w:rsidRDefault="00D66FC2" w:rsidP="00D66FC2">
      <w:pPr>
        <w:pStyle w:val="Caption"/>
        <w:jc w:val="both"/>
        <w:outlineLvl w:val="1"/>
        <w:rPr>
          <w:b/>
          <w:i w:val="0"/>
          <w:color w:val="auto"/>
          <w:sz w:val="20"/>
        </w:rPr>
      </w:pPr>
      <w:bookmarkStart w:id="3" w:name="_Toc536101975"/>
      <w:r>
        <w:rPr>
          <w:b/>
          <w:i w:val="0"/>
          <w:color w:val="auto"/>
          <w:sz w:val="20"/>
        </w:rPr>
        <w:lastRenderedPageBreak/>
        <w:t>Appendix 2.</w:t>
      </w:r>
      <w:r w:rsidRPr="00394690">
        <w:rPr>
          <w:b/>
          <w:i w:val="0"/>
          <w:color w:val="auto"/>
          <w:sz w:val="20"/>
        </w:rPr>
        <w:t xml:space="preserve"> </w:t>
      </w:r>
      <w:r>
        <w:rPr>
          <w:b/>
          <w:i w:val="0"/>
          <w:color w:val="auto"/>
          <w:sz w:val="20"/>
        </w:rPr>
        <w:t>Details of the risk of bias assessment results</w:t>
      </w:r>
      <w:bookmarkEnd w:id="3"/>
    </w:p>
    <w:p w14:paraId="33E60AC6" w14:textId="05E2328C" w:rsidR="000F2403" w:rsidRDefault="000F2403" w:rsidP="00D66FC2">
      <w:pPr>
        <w:jc w:val="center"/>
      </w:pPr>
      <w:r>
        <w:rPr>
          <w:noProof/>
          <w:lang w:eastAsia="zh-CN"/>
        </w:rPr>
        <w:drawing>
          <wp:inline distT="0" distB="0" distL="0" distR="0" wp14:anchorId="51B9DEB4" wp14:editId="7E187BC0">
            <wp:extent cx="4362450" cy="3038061"/>
            <wp:effectExtent l="0" t="0" r="0" b="10160"/>
            <wp:docPr id="2" name="Chart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IMS11"/>
        <w:tblW w:w="10762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138"/>
        <w:gridCol w:w="1260"/>
        <w:gridCol w:w="1710"/>
        <w:gridCol w:w="1440"/>
        <w:gridCol w:w="1350"/>
        <w:gridCol w:w="1440"/>
        <w:gridCol w:w="1407"/>
      </w:tblGrid>
      <w:tr w:rsidR="00D66FC2" w:rsidRPr="00A02FD5" w14:paraId="24201B51" w14:textId="77777777" w:rsidTr="00941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AA5BCF" w14:textId="77777777" w:rsidR="00D66FC2" w:rsidRPr="00A02FD5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90E066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Selection bias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FD9ED7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Performance bias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C38CA0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Detection Bias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F6ACF7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Attrition bias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566D93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Reporting bias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B6852D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D66FC2" w:rsidRPr="00A02FD5" w14:paraId="08C68B7A" w14:textId="77777777" w:rsidTr="0094146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</w:tcBorders>
            <w:noWrap/>
            <w:hideMark/>
          </w:tcPr>
          <w:p w14:paraId="7EC4B196" w14:textId="77777777" w:rsidR="00D66FC2" w:rsidRPr="00B17F63" w:rsidRDefault="00D66FC2" w:rsidP="00941460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17F63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noWrap/>
            <w:hideMark/>
          </w:tcPr>
          <w:p w14:paraId="5ADDCC6A" w14:textId="77777777" w:rsidR="00D66FC2" w:rsidRPr="00B17F63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17F63">
              <w:rPr>
                <w:rFonts w:ascii="Calibri" w:eastAsia="Times New Roman" w:hAnsi="Calibri" w:cs="Times New Roman"/>
                <w:i/>
                <w:color w:val="000000"/>
              </w:rPr>
              <w:t>Random sequence generation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09F7E158" w14:textId="77777777" w:rsidR="00D66FC2" w:rsidRPr="00B17F63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17F63">
              <w:rPr>
                <w:rFonts w:ascii="Calibri" w:eastAsia="Times New Roman" w:hAnsi="Calibri" w:cs="Times New Roman"/>
                <w:i/>
                <w:color w:val="000000"/>
              </w:rPr>
              <w:t>Allocation concealment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058C907D" w14:textId="77777777" w:rsidR="00D66FC2" w:rsidRPr="00B17F63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17F63">
              <w:rPr>
                <w:rFonts w:ascii="Calibri" w:eastAsia="Times New Roman" w:hAnsi="Calibri" w:cs="Times New Roman"/>
                <w:i/>
                <w:color w:val="000000"/>
              </w:rPr>
              <w:t>Blinding of participants and personnel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7C8FC2A1" w14:textId="77777777" w:rsidR="00D66FC2" w:rsidRPr="00B17F63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17F63">
              <w:rPr>
                <w:rFonts w:ascii="Calibri" w:eastAsia="Times New Roman" w:hAnsi="Calibri" w:cs="Times New Roman"/>
                <w:i/>
                <w:color w:val="000000"/>
              </w:rPr>
              <w:t>Blinding of outcome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322A95AC" w14:textId="77777777" w:rsidR="00D66FC2" w:rsidRPr="00B17F63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17F63">
              <w:rPr>
                <w:rFonts w:ascii="Calibri" w:eastAsia="Times New Roman" w:hAnsi="Calibri" w:cs="Times New Roman"/>
                <w:i/>
                <w:color w:val="000000"/>
              </w:rPr>
              <w:t>Incomplete outcome data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6BCB2A4" w14:textId="77777777" w:rsidR="00D66FC2" w:rsidRPr="00B17F63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17F63">
              <w:rPr>
                <w:rFonts w:ascii="Calibri" w:eastAsia="Times New Roman" w:hAnsi="Calibri" w:cs="Times New Roman"/>
                <w:i/>
                <w:color w:val="000000"/>
              </w:rPr>
              <w:t>Selective reporting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noWrap/>
            <w:hideMark/>
          </w:tcPr>
          <w:p w14:paraId="301DF82C" w14:textId="77777777" w:rsidR="00D66FC2" w:rsidRPr="00B17F63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17F63">
              <w:rPr>
                <w:rFonts w:ascii="Calibri" w:eastAsia="Times New Roman" w:hAnsi="Calibri" w:cs="Times New Roman"/>
                <w:i/>
                <w:color w:val="000000"/>
              </w:rPr>
              <w:t>Other sources of bias</w:t>
            </w:r>
          </w:p>
        </w:tc>
      </w:tr>
      <w:tr w:rsidR="00D66FC2" w:rsidRPr="00A02FD5" w14:paraId="33197B3D" w14:textId="77777777" w:rsidTr="0094146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3E1727B" w14:textId="77777777" w:rsidR="00D66FC2" w:rsidRPr="00A02FD5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38" w:type="dxa"/>
            <w:noWrap/>
            <w:hideMark/>
          </w:tcPr>
          <w:p w14:paraId="3AF1A423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1260" w:type="dxa"/>
            <w:noWrap/>
            <w:hideMark/>
          </w:tcPr>
          <w:p w14:paraId="6332A92E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1710" w:type="dxa"/>
            <w:noWrap/>
            <w:hideMark/>
          </w:tcPr>
          <w:p w14:paraId="29913B14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440" w:type="dxa"/>
            <w:noWrap/>
            <w:hideMark/>
          </w:tcPr>
          <w:p w14:paraId="43944149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350" w:type="dxa"/>
            <w:noWrap/>
            <w:hideMark/>
          </w:tcPr>
          <w:p w14:paraId="29997140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  <w:tc>
          <w:tcPr>
            <w:tcW w:w="1440" w:type="dxa"/>
            <w:noWrap/>
            <w:hideMark/>
          </w:tcPr>
          <w:p w14:paraId="7E9A7505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  <w:tc>
          <w:tcPr>
            <w:tcW w:w="1407" w:type="dxa"/>
            <w:noWrap/>
            <w:hideMark/>
          </w:tcPr>
          <w:p w14:paraId="068839AE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D66FC2" w:rsidRPr="00A02FD5" w14:paraId="2B7E3A6B" w14:textId="77777777" w:rsidTr="0094146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399A162" w14:textId="77777777" w:rsidR="00D66FC2" w:rsidRPr="00A02FD5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138" w:type="dxa"/>
            <w:noWrap/>
            <w:hideMark/>
          </w:tcPr>
          <w:p w14:paraId="67D11EB7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1260" w:type="dxa"/>
            <w:noWrap/>
            <w:hideMark/>
          </w:tcPr>
          <w:p w14:paraId="5C9444E5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1710" w:type="dxa"/>
            <w:noWrap/>
            <w:hideMark/>
          </w:tcPr>
          <w:p w14:paraId="3F23ED0B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440" w:type="dxa"/>
            <w:noWrap/>
            <w:hideMark/>
          </w:tcPr>
          <w:p w14:paraId="60498F64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350" w:type="dxa"/>
            <w:noWrap/>
            <w:hideMark/>
          </w:tcPr>
          <w:p w14:paraId="010EEBB7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440" w:type="dxa"/>
            <w:noWrap/>
            <w:hideMark/>
          </w:tcPr>
          <w:p w14:paraId="34756CAD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407" w:type="dxa"/>
            <w:noWrap/>
            <w:hideMark/>
          </w:tcPr>
          <w:p w14:paraId="17D6EE3C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D66FC2" w:rsidRPr="00A02FD5" w14:paraId="5C05068A" w14:textId="77777777" w:rsidTr="0094146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493E910" w14:textId="77777777" w:rsidR="00D66FC2" w:rsidRPr="00A02FD5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38" w:type="dxa"/>
            <w:noWrap/>
            <w:hideMark/>
          </w:tcPr>
          <w:p w14:paraId="5960BFE6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260" w:type="dxa"/>
            <w:noWrap/>
            <w:hideMark/>
          </w:tcPr>
          <w:p w14:paraId="6FAEBBC6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710" w:type="dxa"/>
            <w:noWrap/>
            <w:hideMark/>
          </w:tcPr>
          <w:p w14:paraId="1D667B97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440" w:type="dxa"/>
            <w:noWrap/>
            <w:hideMark/>
          </w:tcPr>
          <w:p w14:paraId="7FA00F9E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350" w:type="dxa"/>
            <w:noWrap/>
            <w:hideMark/>
          </w:tcPr>
          <w:p w14:paraId="3A841058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1440" w:type="dxa"/>
            <w:noWrap/>
            <w:hideMark/>
          </w:tcPr>
          <w:p w14:paraId="7773C1D4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1407" w:type="dxa"/>
            <w:noWrap/>
            <w:hideMark/>
          </w:tcPr>
          <w:p w14:paraId="2EDFD542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</w:tr>
    </w:tbl>
    <w:p w14:paraId="47D8B380" w14:textId="77777777" w:rsidR="00D66FC2" w:rsidRDefault="00D66FC2" w:rsidP="00D66FC2"/>
    <w:tbl>
      <w:tblPr>
        <w:tblStyle w:val="IMS11"/>
        <w:tblW w:w="108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308"/>
        <w:gridCol w:w="1256"/>
        <w:gridCol w:w="1290"/>
        <w:gridCol w:w="1093"/>
        <w:gridCol w:w="1121"/>
        <w:gridCol w:w="1106"/>
        <w:gridCol w:w="1422"/>
        <w:gridCol w:w="1100"/>
      </w:tblGrid>
      <w:tr w:rsidR="00D66FC2" w:rsidRPr="00A02FD5" w14:paraId="0D18AB93" w14:textId="77777777" w:rsidTr="00A54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6B0765" w14:textId="77777777" w:rsidR="00D66FC2" w:rsidRPr="00A02FD5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079BFD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Selection bias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F7FAC6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Performance bias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5C4ACF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Detection Bias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AEA89D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Attrition bias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875877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Reporting bias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59A75E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76AEB2" w14:textId="77777777" w:rsidR="00D66FC2" w:rsidRPr="00A02FD5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Industry </w:t>
            </w:r>
            <w:r w:rsidRPr="00A02FD5">
              <w:rPr>
                <w:rFonts w:ascii="Calibri" w:eastAsia="Times New Roman" w:hAnsi="Calibri" w:cs="Times New Roman"/>
                <w:color w:val="000000"/>
              </w:rPr>
              <w:t>Sponsored</w:t>
            </w:r>
          </w:p>
        </w:tc>
      </w:tr>
      <w:tr w:rsidR="00D66FC2" w:rsidRPr="00A02FD5" w14:paraId="0760BE45" w14:textId="77777777" w:rsidTr="00A5452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single" w:sz="4" w:space="0" w:color="auto"/>
            </w:tcBorders>
            <w:noWrap/>
            <w:hideMark/>
          </w:tcPr>
          <w:p w14:paraId="067ACFC4" w14:textId="77777777" w:rsidR="00D66FC2" w:rsidRPr="00754C65" w:rsidRDefault="00D66FC2" w:rsidP="00941460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4C65">
              <w:rPr>
                <w:rFonts w:ascii="Calibri" w:eastAsia="Times New Roman" w:hAnsi="Calibri" w:cs="Times New Roman"/>
                <w:i/>
                <w:color w:val="000000"/>
              </w:rPr>
              <w:t>Study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hideMark/>
          </w:tcPr>
          <w:p w14:paraId="30814FDF" w14:textId="77777777" w:rsidR="00D66FC2" w:rsidRPr="00754C6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4C65">
              <w:rPr>
                <w:rFonts w:ascii="Calibri" w:eastAsia="Times New Roman" w:hAnsi="Calibri" w:cs="Times New Roman"/>
                <w:i/>
                <w:color w:val="000000"/>
              </w:rPr>
              <w:t>Random sequence generation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hideMark/>
          </w:tcPr>
          <w:p w14:paraId="6BE1E44B" w14:textId="77777777" w:rsidR="00D66FC2" w:rsidRPr="00754C6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4C65">
              <w:rPr>
                <w:rFonts w:ascii="Calibri" w:eastAsia="Times New Roman" w:hAnsi="Calibri" w:cs="Times New Roman"/>
                <w:i/>
                <w:color w:val="000000"/>
              </w:rPr>
              <w:t>Allocation concealment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hideMark/>
          </w:tcPr>
          <w:p w14:paraId="53FFF99F" w14:textId="77777777" w:rsidR="00D66FC2" w:rsidRPr="00754C6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4C65">
              <w:rPr>
                <w:rFonts w:ascii="Calibri" w:eastAsia="Times New Roman" w:hAnsi="Calibri" w:cs="Times New Roman"/>
                <w:i/>
                <w:color w:val="000000"/>
              </w:rPr>
              <w:t>Blinding of participants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hideMark/>
          </w:tcPr>
          <w:p w14:paraId="1E1823A7" w14:textId="77777777" w:rsidR="00D66FC2" w:rsidRPr="00754C6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4C65">
              <w:rPr>
                <w:rFonts w:ascii="Calibri" w:eastAsia="Times New Roman" w:hAnsi="Calibri" w:cs="Times New Roman"/>
                <w:i/>
                <w:color w:val="000000"/>
              </w:rPr>
              <w:t>Blinding of outcome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noWrap/>
            <w:hideMark/>
          </w:tcPr>
          <w:p w14:paraId="1F1C7DCF" w14:textId="77777777" w:rsidR="00D66FC2" w:rsidRPr="00754C6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4C65">
              <w:rPr>
                <w:rFonts w:ascii="Calibri" w:eastAsia="Times New Roman" w:hAnsi="Calibri" w:cs="Times New Roman"/>
                <w:i/>
                <w:color w:val="000000"/>
              </w:rPr>
              <w:t>Incomplete outcome data 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hideMark/>
          </w:tcPr>
          <w:p w14:paraId="23133442" w14:textId="77777777" w:rsidR="00D66FC2" w:rsidRPr="00754C6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4C65">
              <w:rPr>
                <w:rFonts w:ascii="Calibri" w:eastAsia="Times New Roman" w:hAnsi="Calibri" w:cs="Times New Roman"/>
                <w:i/>
                <w:color w:val="000000"/>
              </w:rPr>
              <w:t>Selective reporting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hideMark/>
          </w:tcPr>
          <w:p w14:paraId="32C89B73" w14:textId="77777777" w:rsidR="00D66FC2" w:rsidRPr="00754C6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4C65">
              <w:rPr>
                <w:rFonts w:ascii="Calibri" w:eastAsia="Times New Roman" w:hAnsi="Calibri" w:cs="Times New Roman"/>
                <w:i/>
                <w:color w:val="000000"/>
              </w:rPr>
              <w:t>Other sources of bias 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hideMark/>
          </w:tcPr>
          <w:p w14:paraId="55004B97" w14:textId="77777777" w:rsidR="00D66FC2" w:rsidRPr="00754C6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4C65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D66FC2" w:rsidRPr="00A02FD5" w14:paraId="0A7FA039" w14:textId="77777777" w:rsidTr="00A5452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25700B73" w14:textId="77777777" w:rsidR="00D66FC2" w:rsidRPr="00A02FD5" w:rsidRDefault="00D66FC2" w:rsidP="00941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08" w:type="dxa"/>
            <w:noWrap/>
            <w:hideMark/>
          </w:tcPr>
          <w:p w14:paraId="5673FEF6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56" w:type="dxa"/>
            <w:noWrap/>
            <w:hideMark/>
          </w:tcPr>
          <w:p w14:paraId="3B090872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290" w:type="dxa"/>
            <w:noWrap/>
            <w:hideMark/>
          </w:tcPr>
          <w:p w14:paraId="6495D886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93" w:type="dxa"/>
            <w:noWrap/>
            <w:hideMark/>
          </w:tcPr>
          <w:p w14:paraId="63A08816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121" w:type="dxa"/>
            <w:noWrap/>
            <w:hideMark/>
          </w:tcPr>
          <w:p w14:paraId="2091940D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06" w:type="dxa"/>
            <w:noWrap/>
            <w:hideMark/>
          </w:tcPr>
          <w:p w14:paraId="0BE98B52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422" w:type="dxa"/>
            <w:noWrap/>
            <w:hideMark/>
          </w:tcPr>
          <w:p w14:paraId="19927F0A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00" w:type="dxa"/>
            <w:noWrap/>
            <w:hideMark/>
          </w:tcPr>
          <w:p w14:paraId="24206998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66FC2" w:rsidRPr="00A02FD5" w14:paraId="6CBDF030" w14:textId="77777777" w:rsidTr="00A5452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5D32606E" w14:textId="77777777" w:rsidR="00D66FC2" w:rsidRPr="00A02FD5" w:rsidRDefault="00D66FC2" w:rsidP="00941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08" w:type="dxa"/>
            <w:noWrap/>
            <w:hideMark/>
          </w:tcPr>
          <w:p w14:paraId="70AA3EDD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56" w:type="dxa"/>
            <w:noWrap/>
            <w:hideMark/>
          </w:tcPr>
          <w:p w14:paraId="4E3A9B7F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90" w:type="dxa"/>
            <w:noWrap/>
            <w:hideMark/>
          </w:tcPr>
          <w:p w14:paraId="396C30AD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93" w:type="dxa"/>
            <w:noWrap/>
            <w:hideMark/>
          </w:tcPr>
          <w:p w14:paraId="06943903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121" w:type="dxa"/>
            <w:noWrap/>
            <w:hideMark/>
          </w:tcPr>
          <w:p w14:paraId="7F5BEB99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6" w:type="dxa"/>
            <w:noWrap/>
            <w:hideMark/>
          </w:tcPr>
          <w:p w14:paraId="046A3FAD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422" w:type="dxa"/>
            <w:noWrap/>
            <w:hideMark/>
          </w:tcPr>
          <w:p w14:paraId="7B198352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00" w:type="dxa"/>
            <w:noWrap/>
            <w:hideMark/>
          </w:tcPr>
          <w:p w14:paraId="1CCFD8D4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66FC2" w:rsidRPr="00A02FD5" w14:paraId="7AF532FE" w14:textId="77777777" w:rsidTr="00A5452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4DB463F6" w14:textId="77777777" w:rsidR="00D66FC2" w:rsidRPr="00A02FD5" w:rsidRDefault="00D66FC2" w:rsidP="00941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08" w:type="dxa"/>
            <w:noWrap/>
            <w:hideMark/>
          </w:tcPr>
          <w:p w14:paraId="1C6BBE65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256" w:type="dxa"/>
            <w:noWrap/>
            <w:hideMark/>
          </w:tcPr>
          <w:p w14:paraId="6C73DCFD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290" w:type="dxa"/>
            <w:noWrap/>
            <w:hideMark/>
          </w:tcPr>
          <w:p w14:paraId="33F1CDDF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93" w:type="dxa"/>
            <w:noWrap/>
            <w:hideMark/>
          </w:tcPr>
          <w:p w14:paraId="5E73B682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121" w:type="dxa"/>
            <w:noWrap/>
            <w:hideMark/>
          </w:tcPr>
          <w:p w14:paraId="182D728B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6" w:type="dxa"/>
            <w:noWrap/>
            <w:hideMark/>
          </w:tcPr>
          <w:p w14:paraId="229005C1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422" w:type="dxa"/>
            <w:noWrap/>
            <w:hideMark/>
          </w:tcPr>
          <w:p w14:paraId="0A398CFE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noWrap/>
            <w:hideMark/>
          </w:tcPr>
          <w:p w14:paraId="5CE29183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66FC2" w:rsidRPr="00A02FD5" w14:paraId="49AFB613" w14:textId="77777777" w:rsidTr="00A5452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2BB22366" w14:textId="77777777" w:rsidR="00D66FC2" w:rsidRPr="00A02FD5" w:rsidRDefault="00D66FC2" w:rsidP="00941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08" w:type="dxa"/>
            <w:noWrap/>
            <w:hideMark/>
          </w:tcPr>
          <w:p w14:paraId="6C04D3E6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56" w:type="dxa"/>
            <w:noWrap/>
            <w:hideMark/>
          </w:tcPr>
          <w:p w14:paraId="10420236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90" w:type="dxa"/>
            <w:noWrap/>
            <w:hideMark/>
          </w:tcPr>
          <w:p w14:paraId="4F5B9B92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93" w:type="dxa"/>
            <w:noWrap/>
            <w:hideMark/>
          </w:tcPr>
          <w:p w14:paraId="086C1499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121" w:type="dxa"/>
            <w:noWrap/>
            <w:hideMark/>
          </w:tcPr>
          <w:p w14:paraId="355EDBEB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6" w:type="dxa"/>
            <w:noWrap/>
            <w:hideMark/>
          </w:tcPr>
          <w:p w14:paraId="132791E7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422" w:type="dxa"/>
            <w:noWrap/>
            <w:hideMark/>
          </w:tcPr>
          <w:p w14:paraId="701501FD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noWrap/>
            <w:hideMark/>
          </w:tcPr>
          <w:p w14:paraId="70FA3427" w14:textId="77777777" w:rsidR="00D66FC2" w:rsidRPr="00A02FD5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0F2403" w:rsidRPr="00A02FD5" w14:paraId="7BBE1A6B" w14:textId="77777777" w:rsidTr="00A5452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</w:tcPr>
          <w:p w14:paraId="44E48097" w14:textId="35CD0318" w:rsidR="000F2403" w:rsidRPr="00A02FD5" w:rsidRDefault="000F2403" w:rsidP="000F240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08" w:type="dxa"/>
            <w:noWrap/>
          </w:tcPr>
          <w:p w14:paraId="0D25F7A0" w14:textId="10756E5A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56" w:type="dxa"/>
            <w:noWrap/>
          </w:tcPr>
          <w:p w14:paraId="049975A4" w14:textId="04172A12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90" w:type="dxa"/>
            <w:noWrap/>
          </w:tcPr>
          <w:p w14:paraId="0E42D71E" w14:textId="07B5B0EF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93" w:type="dxa"/>
            <w:noWrap/>
          </w:tcPr>
          <w:p w14:paraId="354358C4" w14:textId="605183BC" w:rsidR="000F2403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121" w:type="dxa"/>
            <w:noWrap/>
          </w:tcPr>
          <w:p w14:paraId="73B119E3" w14:textId="3237A501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6" w:type="dxa"/>
            <w:noWrap/>
          </w:tcPr>
          <w:p w14:paraId="6C3B0CA1" w14:textId="1BC1EBCF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422" w:type="dxa"/>
            <w:noWrap/>
          </w:tcPr>
          <w:p w14:paraId="30605D5F" w14:textId="798032DF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noWrap/>
          </w:tcPr>
          <w:p w14:paraId="7BEADA1A" w14:textId="462C8A93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F2403" w:rsidRPr="00A02FD5" w14:paraId="5037EEF8" w14:textId="77777777" w:rsidTr="00A5452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3764BA4F" w14:textId="77777777" w:rsidR="000F2403" w:rsidRPr="00A02FD5" w:rsidRDefault="000F2403" w:rsidP="000F240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308" w:type="dxa"/>
            <w:noWrap/>
            <w:hideMark/>
          </w:tcPr>
          <w:p w14:paraId="2E4C3B1F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56" w:type="dxa"/>
            <w:noWrap/>
            <w:hideMark/>
          </w:tcPr>
          <w:p w14:paraId="3D84E69C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290" w:type="dxa"/>
            <w:noWrap/>
            <w:hideMark/>
          </w:tcPr>
          <w:p w14:paraId="2E8FBA0D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93" w:type="dxa"/>
            <w:noWrap/>
            <w:hideMark/>
          </w:tcPr>
          <w:p w14:paraId="5AE15438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121" w:type="dxa"/>
            <w:noWrap/>
            <w:hideMark/>
          </w:tcPr>
          <w:p w14:paraId="1168DDD6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6" w:type="dxa"/>
            <w:noWrap/>
            <w:hideMark/>
          </w:tcPr>
          <w:p w14:paraId="7F130705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422" w:type="dxa"/>
            <w:noWrap/>
            <w:hideMark/>
          </w:tcPr>
          <w:p w14:paraId="1801586F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00" w:type="dxa"/>
            <w:noWrap/>
            <w:hideMark/>
          </w:tcPr>
          <w:p w14:paraId="06AA597E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F2403" w:rsidRPr="00A02FD5" w14:paraId="583B9695" w14:textId="77777777" w:rsidTr="00A5452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0CD782C7" w14:textId="77777777" w:rsidR="000F2403" w:rsidRPr="00A02FD5" w:rsidRDefault="000F2403" w:rsidP="000F240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308" w:type="dxa"/>
            <w:noWrap/>
            <w:hideMark/>
          </w:tcPr>
          <w:p w14:paraId="42C0C83C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256" w:type="dxa"/>
            <w:noWrap/>
            <w:hideMark/>
          </w:tcPr>
          <w:p w14:paraId="78CE8B9F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90" w:type="dxa"/>
            <w:noWrap/>
            <w:hideMark/>
          </w:tcPr>
          <w:p w14:paraId="26CF4D32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93" w:type="dxa"/>
            <w:noWrap/>
            <w:hideMark/>
          </w:tcPr>
          <w:p w14:paraId="79D14982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Uncertain</w:t>
            </w:r>
          </w:p>
        </w:tc>
        <w:tc>
          <w:tcPr>
            <w:tcW w:w="1121" w:type="dxa"/>
            <w:noWrap/>
            <w:hideMark/>
          </w:tcPr>
          <w:p w14:paraId="6CFDF1F7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06" w:type="dxa"/>
            <w:noWrap/>
            <w:hideMark/>
          </w:tcPr>
          <w:p w14:paraId="653886BE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422" w:type="dxa"/>
            <w:noWrap/>
            <w:hideMark/>
          </w:tcPr>
          <w:p w14:paraId="44960429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00" w:type="dxa"/>
            <w:noWrap/>
            <w:hideMark/>
          </w:tcPr>
          <w:p w14:paraId="4A2A6A44" w14:textId="77777777" w:rsidR="000F2403" w:rsidRPr="00A02FD5" w:rsidRDefault="000F2403" w:rsidP="000F2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02F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14:paraId="010CB0D8" w14:textId="77777777" w:rsidR="00D66FC2" w:rsidRDefault="00D66FC2" w:rsidP="00D66FC2">
      <w:pPr>
        <w:pStyle w:val="Caption"/>
        <w:jc w:val="both"/>
        <w:rPr>
          <w:b/>
          <w:i w:val="0"/>
          <w:color w:val="auto"/>
          <w:sz w:val="20"/>
        </w:rPr>
      </w:pPr>
    </w:p>
    <w:p w14:paraId="2140BA02" w14:textId="10A087B5" w:rsidR="002958EC" w:rsidRPr="00CA7501" w:rsidRDefault="002958EC" w:rsidP="00CA7501">
      <w:pPr>
        <w:pStyle w:val="Caption"/>
        <w:jc w:val="both"/>
        <w:outlineLvl w:val="1"/>
        <w:rPr>
          <w:b/>
          <w:i w:val="0"/>
          <w:color w:val="auto"/>
          <w:sz w:val="20"/>
        </w:rPr>
      </w:pPr>
      <w:bookmarkStart w:id="4" w:name="_Toc536101976"/>
      <w:r>
        <w:rPr>
          <w:b/>
          <w:i w:val="0"/>
          <w:color w:val="auto"/>
          <w:sz w:val="20"/>
        </w:rPr>
        <w:lastRenderedPageBreak/>
        <w:t>Appendix 3. Study-level characteristics of included publication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709"/>
        <w:gridCol w:w="1276"/>
        <w:gridCol w:w="992"/>
        <w:gridCol w:w="851"/>
        <w:gridCol w:w="1275"/>
        <w:gridCol w:w="1276"/>
        <w:gridCol w:w="1275"/>
      </w:tblGrid>
      <w:tr w:rsidR="00CA7501" w14:paraId="635D635D" w14:textId="77777777" w:rsidTr="00CA750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C3998" w14:textId="44729AAE" w:rsidR="00CA7501" w:rsidRDefault="00CA7501" w:rsidP="00CA7501">
            <w:r w:rsidRPr="00C51ED7">
              <w:rPr>
                <w:rFonts w:eastAsia="Calibri"/>
                <w:b/>
                <w:bCs/>
                <w:sz w:val="16"/>
              </w:rPr>
              <w:t>Sr. 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A754E" w14:textId="418841D2" w:rsidR="00CA7501" w:rsidRDefault="00CA7501" w:rsidP="00CA7501">
            <w:r w:rsidRPr="00C51ED7">
              <w:rPr>
                <w:rFonts w:eastAsia="Calibri"/>
                <w:b/>
                <w:bCs/>
                <w:sz w:val="16"/>
              </w:rPr>
              <w:t>First author (Study Name)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F930" w14:textId="49F7D8AF" w:rsidR="00CA7501" w:rsidRDefault="00CA7501" w:rsidP="00CA7501">
            <w:r w:rsidRPr="00C51ED7">
              <w:rPr>
                <w:rFonts w:eastAsia="Calibri"/>
                <w:b/>
                <w:bCs/>
                <w:sz w:val="16"/>
              </w:rPr>
              <w:t>Year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EAE0E" w14:textId="4A9AB387" w:rsidR="00CA7501" w:rsidRDefault="00CA7501" w:rsidP="00CA7501">
            <w:r w:rsidRPr="00C51ED7">
              <w:rPr>
                <w:rFonts w:eastAsia="Calibri"/>
                <w:b/>
                <w:bCs/>
                <w:sz w:val="16"/>
              </w:rPr>
              <w:t>Trial design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84699" w14:textId="0CE699EB" w:rsidR="00CA7501" w:rsidRDefault="00CA7501" w:rsidP="00CA7501">
            <w:r w:rsidRPr="00C51ED7">
              <w:rPr>
                <w:rFonts w:eastAsia="Calibri"/>
                <w:b/>
                <w:bCs/>
                <w:sz w:val="16"/>
              </w:rPr>
              <w:t>Location of trial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92A8E" w14:textId="785AF976" w:rsidR="00CA7501" w:rsidRDefault="00CA7501" w:rsidP="00CA7501">
            <w:r w:rsidRPr="00C51ED7">
              <w:rPr>
                <w:rFonts w:eastAsia="Calibri"/>
                <w:b/>
                <w:bCs/>
                <w:sz w:val="16"/>
              </w:rPr>
              <w:t>Study Sample (N)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274A8" w14:textId="481DE71D" w:rsidR="00CA7501" w:rsidRDefault="00CA7501" w:rsidP="00CA7501">
            <w:r w:rsidRPr="00C51ED7">
              <w:rPr>
                <w:rFonts w:eastAsia="Calibri"/>
                <w:b/>
                <w:bCs/>
                <w:sz w:val="16"/>
              </w:rPr>
              <w:t>Time point of data capture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F023950" w14:textId="60978EBC" w:rsidR="00CA7501" w:rsidRDefault="00CA7501" w:rsidP="000C6FAB">
            <w:pPr>
              <w:jc w:val="center"/>
            </w:pPr>
            <w:r w:rsidRPr="00C51ED7">
              <w:rPr>
                <w:rFonts w:eastAsia="Calibri"/>
                <w:b/>
                <w:bCs/>
                <w:sz w:val="16"/>
              </w:rPr>
              <w:t>Inclusion criteria</w:t>
            </w:r>
          </w:p>
        </w:tc>
      </w:tr>
      <w:tr w:rsidR="00CA7501" w14:paraId="5CC65B4F" w14:textId="77777777" w:rsidTr="000F2403">
        <w:trPr>
          <w:trHeight w:val="5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1D1C6" w14:textId="0BF55F97" w:rsidR="00CA7501" w:rsidRDefault="00CA7501" w:rsidP="000C6FA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949A3" w14:textId="08C3D98C" w:rsidR="00CA7501" w:rsidRDefault="00CA7501" w:rsidP="000C6FAB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AA83E" w14:textId="6F6AD3E7" w:rsidR="00CA7501" w:rsidRDefault="00CA7501" w:rsidP="000C6FA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50494" w14:textId="2CD83AA9" w:rsidR="00CA7501" w:rsidRDefault="00CA7501" w:rsidP="000C6FA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D6222" w14:textId="066A37AA" w:rsidR="00CA7501" w:rsidRDefault="00CA7501" w:rsidP="000C6FAB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66F4" w14:textId="15FE4012" w:rsidR="00CA7501" w:rsidRDefault="00CA7501" w:rsidP="000C6FA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65C0" w14:textId="258A0A3D" w:rsidR="00CA7501" w:rsidRDefault="00CA7501" w:rsidP="000C6FAB"/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B0838B1" w14:textId="59F12F95" w:rsidR="00CA7501" w:rsidRDefault="00CA7501" w:rsidP="000C6FAB">
            <w:r w:rsidRPr="00C51ED7">
              <w:rPr>
                <w:rFonts w:eastAsia="Calibri"/>
                <w:b/>
                <w:bCs/>
                <w:sz w:val="16"/>
              </w:rPr>
              <w:t>Patient Population</w:t>
            </w:r>
          </w:p>
        </w:tc>
        <w:tc>
          <w:tcPr>
            <w:tcW w:w="1275" w:type="dxa"/>
            <w:vAlign w:val="center"/>
          </w:tcPr>
          <w:p w14:paraId="25738BC9" w14:textId="14BB3BBA" w:rsidR="00CA7501" w:rsidRDefault="00CA7501" w:rsidP="000C6FAB">
            <w:r w:rsidRPr="00C51ED7">
              <w:rPr>
                <w:rFonts w:eastAsia="Calibri"/>
                <w:b/>
                <w:bCs/>
                <w:sz w:val="16"/>
              </w:rPr>
              <w:t>Outcome</w:t>
            </w:r>
          </w:p>
        </w:tc>
      </w:tr>
      <w:tr w:rsidR="000C6FAB" w14:paraId="6504D0BB" w14:textId="77777777" w:rsidTr="000C6FAB">
        <w:tc>
          <w:tcPr>
            <w:tcW w:w="562" w:type="dxa"/>
          </w:tcPr>
          <w:p w14:paraId="40A9D5DE" w14:textId="4D9417DA" w:rsidR="000C6FAB" w:rsidRDefault="000C6FAB" w:rsidP="000C6FAB">
            <w:r w:rsidRPr="00C51ED7">
              <w:rPr>
                <w:rFonts w:eastAsia="Calibri"/>
                <w:sz w:val="16"/>
              </w:rPr>
              <w:t>23</w:t>
            </w:r>
          </w:p>
        </w:tc>
        <w:tc>
          <w:tcPr>
            <w:tcW w:w="1134" w:type="dxa"/>
          </w:tcPr>
          <w:p w14:paraId="4E7E7C44" w14:textId="4563EEA5" w:rsidR="000C6FAB" w:rsidRDefault="000C6FAB" w:rsidP="000C6FAB">
            <w:proofErr w:type="spellStart"/>
            <w:r w:rsidRPr="00C51ED7">
              <w:rPr>
                <w:rFonts w:eastAsia="Calibri"/>
                <w:sz w:val="16"/>
              </w:rPr>
              <w:t>Rakugi</w:t>
            </w:r>
            <w:proofErr w:type="spellEnd"/>
            <w:r w:rsidRPr="00C51ED7">
              <w:rPr>
                <w:rFonts w:eastAsia="Calibri"/>
                <w:sz w:val="16"/>
              </w:rPr>
              <w:t xml:space="preserve"> </w:t>
            </w:r>
            <w:r w:rsidRPr="00C51ED7">
              <w:rPr>
                <w:rFonts w:eastAsia="Calibri"/>
                <w:i/>
                <w:sz w:val="16"/>
              </w:rPr>
              <w:t>et al</w:t>
            </w:r>
            <w:r w:rsidRPr="00C51ED7">
              <w:rPr>
                <w:rFonts w:eastAsia="Calibri"/>
                <w:sz w:val="16"/>
              </w:rPr>
              <w:t xml:space="preserve"> </w:t>
            </w:r>
          </w:p>
        </w:tc>
        <w:tc>
          <w:tcPr>
            <w:tcW w:w="709" w:type="dxa"/>
          </w:tcPr>
          <w:p w14:paraId="657215A4" w14:textId="25C711BA" w:rsidR="000C6FAB" w:rsidRDefault="000C6FAB" w:rsidP="000C6FAB">
            <w:r w:rsidRPr="00C51ED7">
              <w:rPr>
                <w:rFonts w:eastAsia="Calibri"/>
                <w:sz w:val="16"/>
              </w:rPr>
              <w:t>2014</w:t>
            </w:r>
          </w:p>
        </w:tc>
        <w:tc>
          <w:tcPr>
            <w:tcW w:w="1276" w:type="dxa"/>
          </w:tcPr>
          <w:p w14:paraId="64B525B8" w14:textId="60FFC19E" w:rsidR="000C6FAB" w:rsidRDefault="000C6FAB" w:rsidP="000C6FAB">
            <w:r w:rsidRPr="00C51ED7">
              <w:rPr>
                <w:rFonts w:eastAsia="Calibri"/>
                <w:sz w:val="16"/>
              </w:rPr>
              <w:t>Randomized, Double blind</w:t>
            </w:r>
          </w:p>
        </w:tc>
        <w:tc>
          <w:tcPr>
            <w:tcW w:w="992" w:type="dxa"/>
          </w:tcPr>
          <w:p w14:paraId="1474E853" w14:textId="4EB3BB51" w:rsidR="000C6FAB" w:rsidRDefault="000C6FAB" w:rsidP="000C6FAB">
            <w:r w:rsidRPr="00C51ED7">
              <w:rPr>
                <w:rFonts w:eastAsia="Calibri"/>
                <w:sz w:val="16"/>
              </w:rPr>
              <w:t>Japan</w:t>
            </w:r>
          </w:p>
        </w:tc>
        <w:tc>
          <w:tcPr>
            <w:tcW w:w="851" w:type="dxa"/>
          </w:tcPr>
          <w:p w14:paraId="640181E1" w14:textId="6025E1FF" w:rsidR="000C6FAB" w:rsidRDefault="000C6FAB" w:rsidP="000C6FAB">
            <w:r>
              <w:rPr>
                <w:rFonts w:eastAsia="Calibri"/>
                <w:sz w:val="16"/>
              </w:rPr>
              <w:t>403</w:t>
            </w:r>
          </w:p>
        </w:tc>
        <w:tc>
          <w:tcPr>
            <w:tcW w:w="1275" w:type="dxa"/>
          </w:tcPr>
          <w:p w14:paraId="28E08AC1" w14:textId="285BF018" w:rsidR="000C6FAB" w:rsidRDefault="000C6FAB" w:rsidP="000C6FAB">
            <w:r w:rsidRPr="00C51ED7">
              <w:rPr>
                <w:rFonts w:eastAsia="Calibri"/>
                <w:sz w:val="16"/>
              </w:rPr>
              <w:t xml:space="preserve">8-week </w:t>
            </w:r>
            <w:proofErr w:type="spellStart"/>
            <w:r w:rsidRPr="00C51ED7">
              <w:rPr>
                <w:rFonts w:eastAsia="Calibri"/>
                <w:sz w:val="16"/>
              </w:rPr>
              <w:t>siSBP</w:t>
            </w:r>
            <w:proofErr w:type="spellEnd"/>
            <w:r w:rsidRPr="00C51ED7">
              <w:rPr>
                <w:rFonts w:eastAsia="Calibri"/>
                <w:sz w:val="16"/>
              </w:rPr>
              <w:t>/</w:t>
            </w:r>
            <w:proofErr w:type="spellStart"/>
            <w:r w:rsidRPr="00C51ED7">
              <w:rPr>
                <w:rFonts w:eastAsia="Calibri"/>
                <w:sz w:val="16"/>
              </w:rPr>
              <w:t>siDBP</w:t>
            </w:r>
            <w:proofErr w:type="spellEnd"/>
          </w:p>
        </w:tc>
        <w:tc>
          <w:tcPr>
            <w:tcW w:w="1276" w:type="dxa"/>
          </w:tcPr>
          <w:p w14:paraId="4937C4D0" w14:textId="6A16973E" w:rsidR="000C6FAB" w:rsidRDefault="000C6FAB" w:rsidP="000C6FAB">
            <w:r w:rsidRPr="00C51ED7">
              <w:rPr>
                <w:rFonts w:eastAsia="Calibri"/>
                <w:sz w:val="16"/>
              </w:rPr>
              <w:t>Grade 1 to 2 essential hypertension</w:t>
            </w:r>
          </w:p>
        </w:tc>
        <w:tc>
          <w:tcPr>
            <w:tcW w:w="1275" w:type="dxa"/>
          </w:tcPr>
          <w:p w14:paraId="7B8629F7" w14:textId="7FB50D25" w:rsidR="000C6FAB" w:rsidRDefault="000C6FAB" w:rsidP="000C6FAB">
            <w:proofErr w:type="spellStart"/>
            <w:r w:rsidRPr="00C51ED7">
              <w:rPr>
                <w:rFonts w:eastAsia="Calibri"/>
                <w:sz w:val="16"/>
              </w:rPr>
              <w:t>siSBP</w:t>
            </w:r>
            <w:proofErr w:type="spellEnd"/>
            <w:r w:rsidRPr="00C51ED7">
              <w:rPr>
                <w:rFonts w:eastAsia="Calibri"/>
                <w:sz w:val="16"/>
              </w:rPr>
              <w:t xml:space="preserve">, </w:t>
            </w:r>
            <w:proofErr w:type="spellStart"/>
            <w:r w:rsidRPr="00C51ED7">
              <w:rPr>
                <w:rFonts w:eastAsia="Calibri"/>
                <w:sz w:val="16"/>
              </w:rPr>
              <w:t>siDBP</w:t>
            </w:r>
            <w:proofErr w:type="spellEnd"/>
            <w:r>
              <w:rPr>
                <w:rFonts w:eastAsia="Calibri"/>
                <w:sz w:val="16"/>
              </w:rPr>
              <w:t xml:space="preserve">, Treatment </w:t>
            </w:r>
            <w:r w:rsidRPr="00C51ED7">
              <w:rPr>
                <w:rFonts w:eastAsia="Calibri"/>
                <w:sz w:val="16"/>
              </w:rPr>
              <w:t>Response,</w:t>
            </w:r>
          </w:p>
        </w:tc>
      </w:tr>
      <w:tr w:rsidR="000C6FAB" w14:paraId="25E064E2" w14:textId="77777777" w:rsidTr="000C6FAB">
        <w:tc>
          <w:tcPr>
            <w:tcW w:w="562" w:type="dxa"/>
          </w:tcPr>
          <w:p w14:paraId="04C87446" w14:textId="5FC64CA9" w:rsidR="000C6FAB" w:rsidRDefault="000C6FAB" w:rsidP="000C6FAB">
            <w:r w:rsidRPr="00C51ED7">
              <w:rPr>
                <w:rFonts w:eastAsia="Calibri"/>
                <w:sz w:val="16"/>
              </w:rPr>
              <w:t>39</w:t>
            </w:r>
          </w:p>
        </w:tc>
        <w:tc>
          <w:tcPr>
            <w:tcW w:w="1134" w:type="dxa"/>
          </w:tcPr>
          <w:p w14:paraId="192148D8" w14:textId="5577D1ED" w:rsidR="000C6FAB" w:rsidRDefault="000C6FAB" w:rsidP="000C6FAB">
            <w:proofErr w:type="spellStart"/>
            <w:r w:rsidRPr="00C51ED7">
              <w:rPr>
                <w:rFonts w:eastAsia="Calibri"/>
                <w:sz w:val="16"/>
              </w:rPr>
              <w:t>Rakugi</w:t>
            </w:r>
            <w:proofErr w:type="spellEnd"/>
            <w:r w:rsidRPr="00C51ED7">
              <w:rPr>
                <w:rFonts w:eastAsia="Calibri"/>
                <w:sz w:val="16"/>
              </w:rPr>
              <w:t xml:space="preserve"> </w:t>
            </w:r>
            <w:r w:rsidRPr="00C51ED7">
              <w:rPr>
                <w:rFonts w:eastAsia="Calibri"/>
                <w:i/>
                <w:sz w:val="16"/>
              </w:rPr>
              <w:t>et al</w:t>
            </w:r>
          </w:p>
        </w:tc>
        <w:tc>
          <w:tcPr>
            <w:tcW w:w="709" w:type="dxa"/>
          </w:tcPr>
          <w:p w14:paraId="2CF44EC7" w14:textId="70BD4577" w:rsidR="000C6FAB" w:rsidRDefault="000C6FAB" w:rsidP="000C6FAB">
            <w:r w:rsidRPr="00C51ED7">
              <w:rPr>
                <w:rFonts w:eastAsia="Calibri"/>
                <w:sz w:val="16"/>
              </w:rPr>
              <w:t>2012</w:t>
            </w:r>
          </w:p>
        </w:tc>
        <w:tc>
          <w:tcPr>
            <w:tcW w:w="1276" w:type="dxa"/>
          </w:tcPr>
          <w:p w14:paraId="337EE6A2" w14:textId="281ED44D" w:rsidR="000C6FAB" w:rsidRDefault="000C6FAB" w:rsidP="000C6FAB">
            <w:r w:rsidRPr="00C51ED7">
              <w:rPr>
                <w:rFonts w:eastAsia="Calibri"/>
                <w:sz w:val="16"/>
              </w:rPr>
              <w:t>Randomized, parallel-group, double-blind, placebo-controlled</w:t>
            </w:r>
          </w:p>
        </w:tc>
        <w:tc>
          <w:tcPr>
            <w:tcW w:w="992" w:type="dxa"/>
          </w:tcPr>
          <w:p w14:paraId="2662B37D" w14:textId="41C3615E" w:rsidR="000C6FAB" w:rsidRDefault="000C6FAB" w:rsidP="000C6FAB">
            <w:r w:rsidRPr="00C51ED7">
              <w:rPr>
                <w:rFonts w:eastAsia="Calibri"/>
                <w:sz w:val="16"/>
              </w:rPr>
              <w:t>Japan</w:t>
            </w:r>
          </w:p>
        </w:tc>
        <w:tc>
          <w:tcPr>
            <w:tcW w:w="851" w:type="dxa"/>
          </w:tcPr>
          <w:p w14:paraId="338C85B2" w14:textId="7F7B335A" w:rsidR="000C6FAB" w:rsidRDefault="000C6FAB" w:rsidP="000C6FAB">
            <w:r w:rsidRPr="00C51ED7">
              <w:rPr>
                <w:rFonts w:eastAsia="Calibri"/>
                <w:sz w:val="16"/>
              </w:rPr>
              <w:t>444</w:t>
            </w:r>
          </w:p>
        </w:tc>
        <w:tc>
          <w:tcPr>
            <w:tcW w:w="1275" w:type="dxa"/>
          </w:tcPr>
          <w:p w14:paraId="30F1DBDA" w14:textId="346E0C97" w:rsidR="000C6FAB" w:rsidRDefault="000C6FAB" w:rsidP="000C6FAB">
            <w:r w:rsidRPr="00C51ED7">
              <w:rPr>
                <w:rFonts w:eastAsia="Calibri"/>
                <w:sz w:val="16"/>
              </w:rPr>
              <w:t xml:space="preserve">12-week </w:t>
            </w:r>
            <w:proofErr w:type="spellStart"/>
            <w:r w:rsidRPr="00C51ED7">
              <w:rPr>
                <w:rFonts w:eastAsia="Calibri"/>
                <w:sz w:val="16"/>
              </w:rPr>
              <w:t>siBP</w:t>
            </w:r>
            <w:proofErr w:type="spellEnd"/>
            <w:r w:rsidRPr="00C51ED7">
              <w:rPr>
                <w:rFonts w:eastAsia="Calibri"/>
                <w:sz w:val="16"/>
              </w:rPr>
              <w:t>, RR and target BP levels</w:t>
            </w:r>
          </w:p>
        </w:tc>
        <w:tc>
          <w:tcPr>
            <w:tcW w:w="1276" w:type="dxa"/>
          </w:tcPr>
          <w:p w14:paraId="498BFA09" w14:textId="7CE5D14C" w:rsidR="000C6FAB" w:rsidRDefault="000C6FAB" w:rsidP="000C6FAB">
            <w:r w:rsidRPr="00C51ED7">
              <w:rPr>
                <w:rFonts w:eastAsia="Calibri"/>
                <w:sz w:val="16"/>
              </w:rPr>
              <w:t>Adult patients with mild to moderate essential hypertension</w:t>
            </w:r>
          </w:p>
        </w:tc>
        <w:tc>
          <w:tcPr>
            <w:tcW w:w="1275" w:type="dxa"/>
          </w:tcPr>
          <w:p w14:paraId="1A03FBD2" w14:textId="179B45A6" w:rsidR="000C6FAB" w:rsidRDefault="000C6FAB" w:rsidP="000C6FAB">
            <w:proofErr w:type="spellStart"/>
            <w:r w:rsidRPr="00C51ED7">
              <w:rPr>
                <w:rFonts w:eastAsia="Calibri"/>
                <w:sz w:val="16"/>
              </w:rPr>
              <w:t>siSBP</w:t>
            </w:r>
            <w:proofErr w:type="spellEnd"/>
            <w:r w:rsidRPr="00C51ED7">
              <w:rPr>
                <w:rFonts w:eastAsia="Calibri"/>
                <w:sz w:val="16"/>
              </w:rPr>
              <w:t xml:space="preserve">, </w:t>
            </w:r>
            <w:proofErr w:type="spellStart"/>
            <w:r w:rsidRPr="00C51ED7">
              <w:rPr>
                <w:rFonts w:eastAsia="Calibri"/>
                <w:sz w:val="16"/>
              </w:rPr>
              <w:t>siDBP</w:t>
            </w:r>
            <w:proofErr w:type="spellEnd"/>
            <w:r w:rsidRPr="00C51ED7">
              <w:rPr>
                <w:rFonts w:eastAsia="Calibri"/>
                <w:sz w:val="16"/>
              </w:rPr>
              <w:br/>
            </w:r>
            <w:r>
              <w:rPr>
                <w:rFonts w:eastAsia="Calibri"/>
                <w:sz w:val="16"/>
              </w:rPr>
              <w:t xml:space="preserve">Treatment </w:t>
            </w:r>
            <w:r w:rsidRPr="00C51ED7">
              <w:rPr>
                <w:rFonts w:eastAsia="Calibri"/>
                <w:sz w:val="16"/>
              </w:rPr>
              <w:t>Response, Target BP</w:t>
            </w:r>
          </w:p>
        </w:tc>
      </w:tr>
      <w:tr w:rsidR="000C6FAB" w14:paraId="0844810F" w14:textId="77777777" w:rsidTr="000C6FAB">
        <w:tc>
          <w:tcPr>
            <w:tcW w:w="562" w:type="dxa"/>
          </w:tcPr>
          <w:p w14:paraId="2C8AF16B" w14:textId="3ACBC0A8" w:rsidR="000C6FAB" w:rsidRDefault="000C6FAB" w:rsidP="000C6FAB">
            <w:r w:rsidRPr="00C51ED7">
              <w:rPr>
                <w:rFonts w:eastAsia="Calibri"/>
                <w:sz w:val="16"/>
              </w:rPr>
              <w:t>116</w:t>
            </w:r>
          </w:p>
        </w:tc>
        <w:tc>
          <w:tcPr>
            <w:tcW w:w="1134" w:type="dxa"/>
          </w:tcPr>
          <w:p w14:paraId="695C5C00" w14:textId="35AAAE38" w:rsidR="000C6FAB" w:rsidRDefault="000C6FAB" w:rsidP="000C6FAB">
            <w:proofErr w:type="spellStart"/>
            <w:r w:rsidRPr="00C51ED7">
              <w:rPr>
                <w:rFonts w:eastAsia="Calibri"/>
                <w:sz w:val="16"/>
              </w:rPr>
              <w:t>Ihm</w:t>
            </w:r>
            <w:proofErr w:type="spellEnd"/>
            <w:r w:rsidRPr="00C51ED7">
              <w:rPr>
                <w:rFonts w:eastAsia="Calibri"/>
                <w:sz w:val="16"/>
              </w:rPr>
              <w:t xml:space="preserve"> </w:t>
            </w:r>
            <w:r w:rsidRPr="00C51ED7">
              <w:rPr>
                <w:rFonts w:eastAsia="Calibri"/>
                <w:i/>
                <w:sz w:val="16"/>
              </w:rPr>
              <w:t>et al</w:t>
            </w:r>
          </w:p>
        </w:tc>
        <w:tc>
          <w:tcPr>
            <w:tcW w:w="709" w:type="dxa"/>
          </w:tcPr>
          <w:p w14:paraId="17426CCE" w14:textId="6FEA753B" w:rsidR="000C6FAB" w:rsidRDefault="000C6FAB" w:rsidP="000C6FAB">
            <w:r w:rsidRPr="00C51ED7">
              <w:rPr>
                <w:rFonts w:eastAsia="Calibri"/>
                <w:sz w:val="16"/>
              </w:rPr>
              <w:t>2016</w:t>
            </w:r>
          </w:p>
        </w:tc>
        <w:tc>
          <w:tcPr>
            <w:tcW w:w="1276" w:type="dxa"/>
          </w:tcPr>
          <w:p w14:paraId="6A54D787" w14:textId="10A03EF0" w:rsidR="000C6FAB" w:rsidRDefault="000C6FAB" w:rsidP="000C6FAB">
            <w:r w:rsidRPr="00C51ED7">
              <w:rPr>
                <w:rFonts w:eastAsia="Calibri"/>
                <w:sz w:val="16"/>
              </w:rPr>
              <w:t>Randomized, Double-blind, Parallel group</w:t>
            </w:r>
          </w:p>
        </w:tc>
        <w:tc>
          <w:tcPr>
            <w:tcW w:w="992" w:type="dxa"/>
          </w:tcPr>
          <w:p w14:paraId="53DD34D4" w14:textId="6E9B433E" w:rsidR="000C6FAB" w:rsidRDefault="000C6FAB" w:rsidP="000C6FAB">
            <w:r w:rsidRPr="00C51ED7">
              <w:rPr>
                <w:rFonts w:eastAsia="Calibri"/>
                <w:sz w:val="16"/>
              </w:rPr>
              <w:t>Korea</w:t>
            </w:r>
          </w:p>
        </w:tc>
        <w:tc>
          <w:tcPr>
            <w:tcW w:w="851" w:type="dxa"/>
          </w:tcPr>
          <w:p w14:paraId="68407A3C" w14:textId="556F9B5B" w:rsidR="000C6FAB" w:rsidRDefault="000C6FAB" w:rsidP="000C6FAB">
            <w:r w:rsidRPr="00C51ED7">
              <w:rPr>
                <w:rFonts w:eastAsia="Calibri"/>
                <w:sz w:val="16"/>
              </w:rPr>
              <w:t>184</w:t>
            </w:r>
          </w:p>
        </w:tc>
        <w:tc>
          <w:tcPr>
            <w:tcW w:w="1275" w:type="dxa"/>
          </w:tcPr>
          <w:p w14:paraId="0C9E4C1B" w14:textId="35A7D963" w:rsidR="000C6FAB" w:rsidRDefault="000C6FAB" w:rsidP="000C6FAB">
            <w:r w:rsidRPr="00C51ED7">
              <w:rPr>
                <w:rFonts w:eastAsia="Calibri"/>
                <w:sz w:val="16"/>
              </w:rPr>
              <w:t xml:space="preserve">8-week mean </w:t>
            </w:r>
            <w:proofErr w:type="spellStart"/>
            <w:r w:rsidRPr="00C51ED7">
              <w:rPr>
                <w:rFonts w:eastAsia="Calibri"/>
                <w:sz w:val="16"/>
              </w:rPr>
              <w:t>siDBP</w:t>
            </w:r>
            <w:proofErr w:type="spellEnd"/>
            <w:r w:rsidRPr="00C51ED7">
              <w:rPr>
                <w:rFonts w:eastAsia="Calibri"/>
                <w:sz w:val="16"/>
              </w:rPr>
              <w:t xml:space="preserve">, </w:t>
            </w:r>
            <w:proofErr w:type="spellStart"/>
            <w:r w:rsidRPr="00C51ED7">
              <w:rPr>
                <w:rFonts w:eastAsia="Calibri"/>
                <w:sz w:val="16"/>
              </w:rPr>
              <w:t>siSBP</w:t>
            </w:r>
            <w:proofErr w:type="spellEnd"/>
            <w:r w:rsidRPr="00C51ED7">
              <w:rPr>
                <w:rFonts w:eastAsia="Calibri"/>
                <w:sz w:val="16"/>
              </w:rPr>
              <w:t>, Response</w:t>
            </w:r>
          </w:p>
        </w:tc>
        <w:tc>
          <w:tcPr>
            <w:tcW w:w="1276" w:type="dxa"/>
          </w:tcPr>
          <w:p w14:paraId="2FDA6866" w14:textId="034B70F4" w:rsidR="000C6FAB" w:rsidRDefault="000C6FAB" w:rsidP="000C6FAB">
            <w:r w:rsidRPr="00C51ED7">
              <w:rPr>
                <w:rFonts w:eastAsia="Calibri"/>
                <w:sz w:val="16"/>
              </w:rPr>
              <w:t>Adult patients with uncomplicated, mild-to-moderate essential hypertension</w:t>
            </w:r>
          </w:p>
        </w:tc>
        <w:tc>
          <w:tcPr>
            <w:tcW w:w="1275" w:type="dxa"/>
          </w:tcPr>
          <w:p w14:paraId="68E3DA8F" w14:textId="0038E6C9" w:rsidR="000C6FAB" w:rsidRDefault="000C6FAB" w:rsidP="000C6FAB">
            <w:r w:rsidRPr="00C51ED7">
              <w:rPr>
                <w:rFonts w:eastAsia="Calibri"/>
                <w:color w:val="000000"/>
                <w:sz w:val="16"/>
              </w:rPr>
              <w:t xml:space="preserve">Mean </w:t>
            </w:r>
            <w:proofErr w:type="spellStart"/>
            <w:r w:rsidRPr="00C51ED7">
              <w:rPr>
                <w:rFonts w:eastAsia="Calibri"/>
                <w:color w:val="000000"/>
                <w:sz w:val="16"/>
              </w:rPr>
              <w:t>siDBP</w:t>
            </w:r>
            <w:proofErr w:type="spellEnd"/>
            <w:r w:rsidRPr="00C51ED7">
              <w:rPr>
                <w:rFonts w:eastAsia="Calibri"/>
                <w:color w:val="000000"/>
                <w:sz w:val="16"/>
              </w:rPr>
              <w:t xml:space="preserve">, </w:t>
            </w:r>
            <w:proofErr w:type="spellStart"/>
            <w:r w:rsidRPr="00C51ED7">
              <w:rPr>
                <w:rFonts w:eastAsia="Calibri"/>
                <w:color w:val="000000"/>
                <w:sz w:val="16"/>
              </w:rPr>
              <w:t>siSBP</w:t>
            </w:r>
            <w:proofErr w:type="spellEnd"/>
            <w:r w:rsidRPr="00C51ED7">
              <w:rPr>
                <w:rFonts w:eastAsia="Calibri"/>
                <w:color w:val="000000"/>
                <w:sz w:val="16"/>
              </w:rPr>
              <w:t xml:space="preserve">, Control rate, </w:t>
            </w:r>
            <w:r>
              <w:rPr>
                <w:rFonts w:eastAsia="Calibri"/>
                <w:sz w:val="16"/>
              </w:rPr>
              <w:t xml:space="preserve">Treatment </w:t>
            </w:r>
            <w:r w:rsidRPr="00C51ED7">
              <w:rPr>
                <w:rFonts w:eastAsia="Calibri"/>
                <w:color w:val="000000"/>
                <w:sz w:val="16"/>
              </w:rPr>
              <w:t>response</w:t>
            </w:r>
          </w:p>
        </w:tc>
      </w:tr>
      <w:tr w:rsidR="000C6FAB" w14:paraId="4EFDF21E" w14:textId="77777777" w:rsidTr="000C6FAB">
        <w:tc>
          <w:tcPr>
            <w:tcW w:w="562" w:type="dxa"/>
          </w:tcPr>
          <w:p w14:paraId="1D98290B" w14:textId="7F3E46C8" w:rsidR="000C6FAB" w:rsidRDefault="000C6FAB" w:rsidP="000C6FAB">
            <w:r w:rsidRPr="00C51ED7">
              <w:rPr>
                <w:rFonts w:eastAsia="Calibri"/>
                <w:sz w:val="16"/>
              </w:rPr>
              <w:t>121</w:t>
            </w:r>
          </w:p>
        </w:tc>
        <w:tc>
          <w:tcPr>
            <w:tcW w:w="1134" w:type="dxa"/>
          </w:tcPr>
          <w:p w14:paraId="716B3E9E" w14:textId="132E575A" w:rsidR="000C6FAB" w:rsidRDefault="000C6FAB" w:rsidP="000C6FAB">
            <w:r w:rsidRPr="00C51ED7">
              <w:rPr>
                <w:rFonts w:eastAsia="Calibri"/>
                <w:sz w:val="16"/>
              </w:rPr>
              <w:t xml:space="preserve">Zhu </w:t>
            </w:r>
            <w:r w:rsidRPr="00C51ED7">
              <w:rPr>
                <w:rFonts w:eastAsia="Calibri"/>
                <w:i/>
                <w:sz w:val="16"/>
              </w:rPr>
              <w:t>et al</w:t>
            </w:r>
            <w:r w:rsidRPr="00C51ED7">
              <w:rPr>
                <w:rFonts w:eastAsia="Calibri"/>
                <w:sz w:val="16"/>
              </w:rPr>
              <w:t xml:space="preserve"> </w:t>
            </w:r>
          </w:p>
        </w:tc>
        <w:tc>
          <w:tcPr>
            <w:tcW w:w="709" w:type="dxa"/>
          </w:tcPr>
          <w:p w14:paraId="3A4E395F" w14:textId="562AEF3F" w:rsidR="000C6FAB" w:rsidRDefault="000C6FAB" w:rsidP="000C6FAB">
            <w:r w:rsidRPr="001B4FB3">
              <w:rPr>
                <w:rFonts w:eastAsia="Calibri"/>
                <w:sz w:val="16"/>
              </w:rPr>
              <w:t>201</w:t>
            </w:r>
            <w:r w:rsidR="001B4FB3" w:rsidRPr="001B4FB3">
              <w:rPr>
                <w:rFonts w:eastAsia="Calibri"/>
                <w:sz w:val="16"/>
              </w:rPr>
              <w:t>4</w:t>
            </w:r>
          </w:p>
        </w:tc>
        <w:tc>
          <w:tcPr>
            <w:tcW w:w="1276" w:type="dxa"/>
          </w:tcPr>
          <w:p w14:paraId="06681C3F" w14:textId="77777777" w:rsidR="000C6FAB" w:rsidRPr="00C51ED7" w:rsidRDefault="000C6FAB" w:rsidP="000C6FAB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Randomized, Double blind,</w:t>
            </w:r>
          </w:p>
          <w:p w14:paraId="65FBC2A8" w14:textId="63104413" w:rsidR="000C6FAB" w:rsidRDefault="000C6FAB" w:rsidP="000C6FAB">
            <w:r w:rsidRPr="00C51ED7">
              <w:rPr>
                <w:rFonts w:eastAsia="Calibri"/>
                <w:sz w:val="16"/>
              </w:rPr>
              <w:t>Double-dummy, Active-controlled, Parallel group</w:t>
            </w:r>
          </w:p>
        </w:tc>
        <w:tc>
          <w:tcPr>
            <w:tcW w:w="992" w:type="dxa"/>
          </w:tcPr>
          <w:p w14:paraId="06679C5F" w14:textId="021066AC" w:rsidR="000C6FAB" w:rsidRDefault="000C6FAB" w:rsidP="000C6FAB">
            <w:r w:rsidRPr="00C51ED7">
              <w:rPr>
                <w:rFonts w:eastAsia="Calibri"/>
                <w:sz w:val="16"/>
              </w:rPr>
              <w:t>China</w:t>
            </w:r>
          </w:p>
        </w:tc>
        <w:tc>
          <w:tcPr>
            <w:tcW w:w="851" w:type="dxa"/>
          </w:tcPr>
          <w:p w14:paraId="4A3F78D3" w14:textId="77777777" w:rsidR="000C6FAB" w:rsidRPr="00C51ED7" w:rsidRDefault="000C6FAB" w:rsidP="000C6FAB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Study 1: 270</w:t>
            </w:r>
          </w:p>
          <w:p w14:paraId="4FE6AD38" w14:textId="000B142B" w:rsidR="000C6FAB" w:rsidRDefault="000C6FAB" w:rsidP="000C6FAB">
            <w:r w:rsidRPr="00C51ED7">
              <w:rPr>
                <w:rFonts w:eastAsia="Calibri"/>
                <w:sz w:val="16"/>
              </w:rPr>
              <w:t>Study 2: 282</w:t>
            </w:r>
          </w:p>
        </w:tc>
        <w:tc>
          <w:tcPr>
            <w:tcW w:w="1275" w:type="dxa"/>
          </w:tcPr>
          <w:p w14:paraId="5F902CD6" w14:textId="4411741D" w:rsidR="000C6FAB" w:rsidRDefault="000C6FAB" w:rsidP="000C6FAB">
            <w:r w:rsidRPr="00C51ED7">
              <w:rPr>
                <w:rFonts w:eastAsia="Calibri"/>
                <w:sz w:val="16"/>
              </w:rPr>
              <w:t xml:space="preserve">8-week </w:t>
            </w:r>
            <w:proofErr w:type="spellStart"/>
            <w:r w:rsidRPr="00C51ED7">
              <w:rPr>
                <w:rFonts w:eastAsia="Calibri"/>
                <w:sz w:val="16"/>
              </w:rPr>
              <w:t>seSBP</w:t>
            </w:r>
            <w:proofErr w:type="spellEnd"/>
            <w:r w:rsidRPr="00C51ED7">
              <w:rPr>
                <w:rFonts w:eastAsia="Calibri"/>
                <w:sz w:val="16"/>
              </w:rPr>
              <w:t xml:space="preserve">, </w:t>
            </w:r>
            <w:proofErr w:type="spellStart"/>
            <w:r w:rsidRPr="00C51ED7">
              <w:rPr>
                <w:rFonts w:eastAsia="Calibri"/>
                <w:sz w:val="16"/>
              </w:rPr>
              <w:t>seDBP</w:t>
            </w:r>
            <w:proofErr w:type="spellEnd"/>
            <w:r w:rsidRPr="00C51ED7">
              <w:rPr>
                <w:rFonts w:eastAsia="Calibri"/>
                <w:sz w:val="16"/>
              </w:rPr>
              <w:t>, Response</w:t>
            </w:r>
          </w:p>
        </w:tc>
        <w:tc>
          <w:tcPr>
            <w:tcW w:w="1276" w:type="dxa"/>
          </w:tcPr>
          <w:p w14:paraId="3914F25F" w14:textId="6CA042BE" w:rsidR="000C6FAB" w:rsidRDefault="000C6FAB" w:rsidP="000C6FAB">
            <w:r w:rsidRPr="00C51ED7">
              <w:rPr>
                <w:rFonts w:eastAsia="Calibri"/>
                <w:sz w:val="16"/>
              </w:rPr>
              <w:t>Adult patients with mild to moderate essential hypertension</w:t>
            </w:r>
          </w:p>
        </w:tc>
        <w:tc>
          <w:tcPr>
            <w:tcW w:w="1275" w:type="dxa"/>
          </w:tcPr>
          <w:p w14:paraId="73A2FE2D" w14:textId="5B2D6211" w:rsidR="000C6FAB" w:rsidRDefault="000C6FAB" w:rsidP="000C6FAB">
            <w:proofErr w:type="spellStart"/>
            <w:r w:rsidRPr="00C51ED7">
              <w:rPr>
                <w:rFonts w:eastAsia="Calibri"/>
                <w:color w:val="000000"/>
                <w:sz w:val="16"/>
              </w:rPr>
              <w:t>seSBP</w:t>
            </w:r>
            <w:proofErr w:type="spellEnd"/>
            <w:r w:rsidRPr="00C51ED7">
              <w:rPr>
                <w:rFonts w:eastAsia="Calibri"/>
                <w:color w:val="000000"/>
                <w:sz w:val="16"/>
              </w:rPr>
              <w:t xml:space="preserve">, </w:t>
            </w:r>
            <w:proofErr w:type="spellStart"/>
            <w:r w:rsidRPr="00C51ED7">
              <w:rPr>
                <w:rFonts w:eastAsia="Calibri"/>
                <w:color w:val="000000"/>
                <w:sz w:val="16"/>
              </w:rPr>
              <w:t>seDBP</w:t>
            </w:r>
            <w:proofErr w:type="spellEnd"/>
            <w:r w:rsidRPr="00C51ED7">
              <w:rPr>
                <w:rFonts w:eastAsia="Calibri"/>
                <w:color w:val="000000"/>
                <w:sz w:val="16"/>
              </w:rPr>
              <w:t xml:space="preserve">, </w:t>
            </w:r>
            <w:r>
              <w:rPr>
                <w:rFonts w:eastAsia="Calibri"/>
                <w:sz w:val="16"/>
              </w:rPr>
              <w:t>Treatment response</w:t>
            </w:r>
            <w:r w:rsidRPr="00C51ED7">
              <w:rPr>
                <w:rFonts w:eastAsia="Calibri"/>
                <w:color w:val="000000"/>
                <w:sz w:val="16"/>
              </w:rPr>
              <w:t xml:space="preserve"> </w:t>
            </w:r>
          </w:p>
        </w:tc>
      </w:tr>
      <w:tr w:rsidR="000F2403" w14:paraId="1BB4310F" w14:textId="77777777" w:rsidTr="000C6FAB">
        <w:tc>
          <w:tcPr>
            <w:tcW w:w="562" w:type="dxa"/>
          </w:tcPr>
          <w:p w14:paraId="004EF42A" w14:textId="2B616E1D" w:rsidR="000F2403" w:rsidRPr="00C51ED7" w:rsidRDefault="000F2403" w:rsidP="000F2403">
            <w:pPr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122</w:t>
            </w:r>
          </w:p>
        </w:tc>
        <w:tc>
          <w:tcPr>
            <w:tcW w:w="1134" w:type="dxa"/>
          </w:tcPr>
          <w:p w14:paraId="6FF9A4AE" w14:textId="53CA09CD" w:rsidR="000F2403" w:rsidRPr="00C51ED7" w:rsidRDefault="000F2403" w:rsidP="000F2403">
            <w:pPr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 xml:space="preserve">Park </w:t>
            </w:r>
            <w:r w:rsidRPr="006E1FB7">
              <w:rPr>
                <w:rFonts w:eastAsia="Calibri"/>
                <w:i/>
                <w:sz w:val="16"/>
              </w:rPr>
              <w:t>et al</w:t>
            </w:r>
          </w:p>
        </w:tc>
        <w:tc>
          <w:tcPr>
            <w:tcW w:w="709" w:type="dxa"/>
          </w:tcPr>
          <w:p w14:paraId="572F949B" w14:textId="08E6F151" w:rsidR="000F2403" w:rsidRPr="001B4FB3" w:rsidRDefault="000F2403" w:rsidP="000F2403">
            <w:pPr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2012</w:t>
            </w:r>
          </w:p>
        </w:tc>
        <w:tc>
          <w:tcPr>
            <w:tcW w:w="1276" w:type="dxa"/>
          </w:tcPr>
          <w:p w14:paraId="5764EE07" w14:textId="1EC45CDC" w:rsidR="000F2403" w:rsidRPr="00C51ED7" w:rsidRDefault="000F2403" w:rsidP="000F2403">
            <w:pPr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Randomized, Double-blind, Multicenter</w:t>
            </w:r>
          </w:p>
        </w:tc>
        <w:tc>
          <w:tcPr>
            <w:tcW w:w="992" w:type="dxa"/>
          </w:tcPr>
          <w:p w14:paraId="560C55B6" w14:textId="6E2B32BE" w:rsidR="000F2403" w:rsidRPr="00C51ED7" w:rsidRDefault="000F2403" w:rsidP="000F2403">
            <w:pPr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Korea</w:t>
            </w:r>
          </w:p>
        </w:tc>
        <w:tc>
          <w:tcPr>
            <w:tcW w:w="851" w:type="dxa"/>
          </w:tcPr>
          <w:p w14:paraId="324118C9" w14:textId="0A46A687" w:rsidR="000F2403" w:rsidRPr="00C51ED7" w:rsidRDefault="000F2403" w:rsidP="000F2403">
            <w:pPr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320</w:t>
            </w:r>
          </w:p>
        </w:tc>
        <w:tc>
          <w:tcPr>
            <w:tcW w:w="1275" w:type="dxa"/>
          </w:tcPr>
          <w:p w14:paraId="06609F8E" w14:textId="536F3420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02594E">
              <w:rPr>
                <w:rFonts w:eastAsia="Calibri"/>
                <w:sz w:val="16"/>
              </w:rPr>
              <w:t xml:space="preserve">8-week mean </w:t>
            </w:r>
            <w:proofErr w:type="spellStart"/>
            <w:r w:rsidRPr="0002594E">
              <w:rPr>
                <w:rFonts w:eastAsia="Calibri"/>
                <w:sz w:val="16"/>
              </w:rPr>
              <w:t>siDBP</w:t>
            </w:r>
            <w:proofErr w:type="spellEnd"/>
          </w:p>
        </w:tc>
        <w:tc>
          <w:tcPr>
            <w:tcW w:w="1276" w:type="dxa"/>
          </w:tcPr>
          <w:p w14:paraId="43D5B778" w14:textId="6C2F9A78" w:rsidR="000F2403" w:rsidRPr="00C51ED7" w:rsidRDefault="000F2403" w:rsidP="000F2403">
            <w:pPr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 xml:space="preserve">Adult patients </w:t>
            </w:r>
            <w:r w:rsidRPr="004C27C3">
              <w:rPr>
                <w:rFonts w:eastAsia="Calibri"/>
                <w:sz w:val="16"/>
              </w:rPr>
              <w:t>with essential hypertension</w:t>
            </w:r>
          </w:p>
        </w:tc>
        <w:tc>
          <w:tcPr>
            <w:tcW w:w="1275" w:type="dxa"/>
          </w:tcPr>
          <w:p w14:paraId="78EC48DD" w14:textId="7945EE8B" w:rsidR="000F2403" w:rsidRPr="00C51ED7" w:rsidRDefault="000F2403" w:rsidP="000F2403">
            <w:pPr>
              <w:rPr>
                <w:rFonts w:eastAsia="Calibri"/>
                <w:color w:val="000000"/>
                <w:sz w:val="16"/>
              </w:rPr>
            </w:pPr>
            <w:proofErr w:type="spellStart"/>
            <w:r>
              <w:rPr>
                <w:rFonts w:eastAsia="Calibri"/>
                <w:sz w:val="16"/>
              </w:rPr>
              <w:t>siDBP</w:t>
            </w:r>
            <w:proofErr w:type="spellEnd"/>
            <w:r>
              <w:rPr>
                <w:rFonts w:eastAsia="Calibri"/>
                <w:sz w:val="16"/>
              </w:rPr>
              <w:t xml:space="preserve">, </w:t>
            </w:r>
            <w:proofErr w:type="spellStart"/>
            <w:r>
              <w:rPr>
                <w:rFonts w:eastAsia="Calibri"/>
                <w:sz w:val="16"/>
              </w:rPr>
              <w:t>siSBP</w:t>
            </w:r>
            <w:proofErr w:type="spellEnd"/>
            <w:r>
              <w:rPr>
                <w:rFonts w:eastAsia="Calibri"/>
                <w:sz w:val="16"/>
              </w:rPr>
              <w:t>, Treatment response</w:t>
            </w:r>
          </w:p>
        </w:tc>
      </w:tr>
      <w:tr w:rsidR="000F2403" w14:paraId="31B1BDF7" w14:textId="77777777" w:rsidTr="00D73E2D">
        <w:tc>
          <w:tcPr>
            <w:tcW w:w="562" w:type="dxa"/>
          </w:tcPr>
          <w:p w14:paraId="12872878" w14:textId="0AD1739E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237</w:t>
            </w:r>
          </w:p>
        </w:tc>
        <w:tc>
          <w:tcPr>
            <w:tcW w:w="1134" w:type="dxa"/>
          </w:tcPr>
          <w:p w14:paraId="6628520B" w14:textId="204D216F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 xml:space="preserve">Lee HY </w:t>
            </w:r>
            <w:r w:rsidRPr="00C51ED7">
              <w:rPr>
                <w:rFonts w:eastAsia="Calibri"/>
                <w:i/>
                <w:sz w:val="16"/>
              </w:rPr>
              <w:t>et al</w:t>
            </w:r>
          </w:p>
        </w:tc>
        <w:tc>
          <w:tcPr>
            <w:tcW w:w="709" w:type="dxa"/>
          </w:tcPr>
          <w:p w14:paraId="33E050A8" w14:textId="4A08592B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2015</w:t>
            </w:r>
          </w:p>
        </w:tc>
        <w:tc>
          <w:tcPr>
            <w:tcW w:w="1276" w:type="dxa"/>
          </w:tcPr>
          <w:p w14:paraId="3F82FCA5" w14:textId="3D51A927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Randomized, Multicenter, Double-blind, Placebo-controlled</w:t>
            </w:r>
          </w:p>
        </w:tc>
        <w:tc>
          <w:tcPr>
            <w:tcW w:w="992" w:type="dxa"/>
          </w:tcPr>
          <w:p w14:paraId="1F2327F3" w14:textId="00D3118B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Korea</w:t>
            </w:r>
          </w:p>
        </w:tc>
        <w:tc>
          <w:tcPr>
            <w:tcW w:w="851" w:type="dxa"/>
          </w:tcPr>
          <w:p w14:paraId="22C05F3C" w14:textId="3C54A2D7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419</w:t>
            </w:r>
          </w:p>
        </w:tc>
        <w:tc>
          <w:tcPr>
            <w:tcW w:w="1275" w:type="dxa"/>
            <w:shd w:val="clear" w:color="auto" w:fill="auto"/>
          </w:tcPr>
          <w:p w14:paraId="49123EFD" w14:textId="0E125E7D" w:rsidR="000F2403" w:rsidRPr="00C51ED7" w:rsidRDefault="000F2403" w:rsidP="000F2403">
            <w:pPr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 xml:space="preserve">8-week </w:t>
            </w:r>
            <w:proofErr w:type="spellStart"/>
            <w:r>
              <w:rPr>
                <w:rFonts w:eastAsia="Calibri"/>
                <w:sz w:val="16"/>
              </w:rPr>
              <w:t>siDBP</w:t>
            </w:r>
            <w:proofErr w:type="spellEnd"/>
          </w:p>
        </w:tc>
        <w:tc>
          <w:tcPr>
            <w:tcW w:w="1276" w:type="dxa"/>
          </w:tcPr>
          <w:p w14:paraId="5C07409B" w14:textId="6A06479B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 xml:space="preserve">Hypertensive patients with </w:t>
            </w:r>
            <w:proofErr w:type="spellStart"/>
            <w:r w:rsidRPr="00C51ED7">
              <w:rPr>
                <w:rFonts w:eastAsia="Calibri"/>
                <w:sz w:val="16"/>
              </w:rPr>
              <w:t>SiDBP</w:t>
            </w:r>
            <w:proofErr w:type="spellEnd"/>
            <w:r w:rsidRPr="00C51ED7">
              <w:rPr>
                <w:rFonts w:eastAsia="Calibri"/>
                <w:sz w:val="16"/>
              </w:rPr>
              <w:t xml:space="preserve"> between 90 and 114 mm Hg</w:t>
            </w:r>
          </w:p>
        </w:tc>
        <w:tc>
          <w:tcPr>
            <w:tcW w:w="1275" w:type="dxa"/>
          </w:tcPr>
          <w:p w14:paraId="1D466C34" w14:textId="0DF5EEF6" w:rsidR="000F2403" w:rsidRPr="00C51ED7" w:rsidRDefault="000F2403" w:rsidP="000F2403">
            <w:pPr>
              <w:rPr>
                <w:rFonts w:eastAsia="Calibri"/>
                <w:color w:val="000000"/>
                <w:sz w:val="16"/>
              </w:rPr>
            </w:pPr>
            <w:proofErr w:type="spellStart"/>
            <w:r w:rsidRPr="00C51ED7">
              <w:rPr>
                <w:rFonts w:eastAsia="Calibri"/>
                <w:sz w:val="16"/>
              </w:rPr>
              <w:t>siBP</w:t>
            </w:r>
            <w:proofErr w:type="spellEnd"/>
            <w:r w:rsidRPr="00C51ED7">
              <w:rPr>
                <w:rFonts w:eastAsia="Calibri"/>
                <w:sz w:val="16"/>
              </w:rPr>
              <w:t xml:space="preserve">, </w:t>
            </w:r>
            <w:r>
              <w:rPr>
                <w:rFonts w:eastAsia="Calibri"/>
                <w:sz w:val="16"/>
              </w:rPr>
              <w:t xml:space="preserve">Treatment </w:t>
            </w:r>
            <w:r w:rsidRPr="00C51ED7">
              <w:rPr>
                <w:rFonts w:eastAsia="Calibri"/>
                <w:sz w:val="16"/>
              </w:rPr>
              <w:t>Response</w:t>
            </w:r>
          </w:p>
        </w:tc>
      </w:tr>
      <w:tr w:rsidR="000F2403" w14:paraId="57540497" w14:textId="77777777" w:rsidTr="000C6FAB">
        <w:tc>
          <w:tcPr>
            <w:tcW w:w="562" w:type="dxa"/>
          </w:tcPr>
          <w:p w14:paraId="7985AE9C" w14:textId="4D410912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241</w:t>
            </w:r>
          </w:p>
        </w:tc>
        <w:tc>
          <w:tcPr>
            <w:tcW w:w="1134" w:type="dxa"/>
          </w:tcPr>
          <w:p w14:paraId="18887E86" w14:textId="5305C6D0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 xml:space="preserve">Sohn </w:t>
            </w:r>
            <w:r w:rsidRPr="00C51ED7">
              <w:rPr>
                <w:rFonts w:eastAsia="Calibri"/>
                <w:i/>
                <w:sz w:val="16"/>
              </w:rPr>
              <w:t>et al</w:t>
            </w:r>
          </w:p>
        </w:tc>
        <w:tc>
          <w:tcPr>
            <w:tcW w:w="709" w:type="dxa"/>
          </w:tcPr>
          <w:p w14:paraId="476AAB3A" w14:textId="1FA8FA26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2017</w:t>
            </w:r>
          </w:p>
        </w:tc>
        <w:tc>
          <w:tcPr>
            <w:tcW w:w="1276" w:type="dxa"/>
          </w:tcPr>
          <w:p w14:paraId="6237B406" w14:textId="30913C74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Randomized, Double-blind, Multicenter</w:t>
            </w:r>
          </w:p>
        </w:tc>
        <w:tc>
          <w:tcPr>
            <w:tcW w:w="992" w:type="dxa"/>
          </w:tcPr>
          <w:p w14:paraId="0E022FDC" w14:textId="4EC8EDE7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Korea</w:t>
            </w:r>
          </w:p>
        </w:tc>
        <w:tc>
          <w:tcPr>
            <w:tcW w:w="851" w:type="dxa"/>
          </w:tcPr>
          <w:p w14:paraId="04F2D10F" w14:textId="0D5BA6DD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439</w:t>
            </w:r>
          </w:p>
        </w:tc>
        <w:tc>
          <w:tcPr>
            <w:tcW w:w="1275" w:type="dxa"/>
          </w:tcPr>
          <w:p w14:paraId="724AE086" w14:textId="101D2E00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 xml:space="preserve">8-week </w:t>
            </w:r>
            <w:proofErr w:type="spellStart"/>
            <w:r w:rsidRPr="00C51ED7">
              <w:rPr>
                <w:rFonts w:eastAsia="Calibri"/>
                <w:sz w:val="16"/>
              </w:rPr>
              <w:t>siSBP</w:t>
            </w:r>
            <w:proofErr w:type="spellEnd"/>
            <w:r w:rsidRPr="00C51ED7">
              <w:rPr>
                <w:rFonts w:eastAsia="Calibri"/>
                <w:sz w:val="16"/>
              </w:rPr>
              <w:t>, Response, Control Rate</w:t>
            </w:r>
          </w:p>
        </w:tc>
        <w:tc>
          <w:tcPr>
            <w:tcW w:w="1276" w:type="dxa"/>
          </w:tcPr>
          <w:p w14:paraId="3D9457BC" w14:textId="4A7A74F1" w:rsidR="000F2403" w:rsidRPr="00C51ED7" w:rsidRDefault="000F2403" w:rsidP="000F2403">
            <w:pPr>
              <w:rPr>
                <w:rFonts w:eastAsia="Calibri"/>
                <w:sz w:val="16"/>
              </w:rPr>
            </w:pPr>
            <w:r w:rsidRPr="00C51ED7">
              <w:rPr>
                <w:rFonts w:eastAsia="Calibri"/>
                <w:sz w:val="16"/>
              </w:rPr>
              <w:t>Adults patients with essential hypertension</w:t>
            </w:r>
          </w:p>
        </w:tc>
        <w:tc>
          <w:tcPr>
            <w:tcW w:w="1275" w:type="dxa"/>
          </w:tcPr>
          <w:p w14:paraId="7EF6A63A" w14:textId="56E50B34" w:rsidR="000F2403" w:rsidRPr="00C51ED7" w:rsidRDefault="000F2403" w:rsidP="000F2403">
            <w:pPr>
              <w:rPr>
                <w:rFonts w:eastAsia="Calibri"/>
                <w:sz w:val="16"/>
              </w:rPr>
            </w:pPr>
            <w:proofErr w:type="spellStart"/>
            <w:r w:rsidRPr="00C51ED7">
              <w:rPr>
                <w:rFonts w:eastAsia="Calibri"/>
                <w:sz w:val="16"/>
              </w:rPr>
              <w:t>siSBP</w:t>
            </w:r>
            <w:proofErr w:type="spellEnd"/>
            <w:r w:rsidRPr="00C51ED7">
              <w:rPr>
                <w:rFonts w:eastAsia="Calibri"/>
                <w:sz w:val="16"/>
              </w:rPr>
              <w:t xml:space="preserve">, </w:t>
            </w:r>
            <w:proofErr w:type="spellStart"/>
            <w:r w:rsidRPr="00C51ED7">
              <w:rPr>
                <w:rFonts w:eastAsia="Calibri"/>
                <w:sz w:val="16"/>
              </w:rPr>
              <w:t>siDBP</w:t>
            </w:r>
            <w:proofErr w:type="spellEnd"/>
            <w:r w:rsidRPr="00C51ED7">
              <w:rPr>
                <w:rFonts w:eastAsia="Calibri"/>
                <w:sz w:val="16"/>
              </w:rPr>
              <w:t xml:space="preserve">, </w:t>
            </w:r>
            <w:r>
              <w:rPr>
                <w:rFonts w:eastAsia="Calibri"/>
                <w:sz w:val="16"/>
              </w:rPr>
              <w:t xml:space="preserve">Treatment </w:t>
            </w:r>
            <w:r w:rsidRPr="00C51ED7">
              <w:rPr>
                <w:rFonts w:eastAsia="Calibri"/>
                <w:sz w:val="16"/>
              </w:rPr>
              <w:t>Response</w:t>
            </w:r>
          </w:p>
        </w:tc>
      </w:tr>
    </w:tbl>
    <w:p w14:paraId="589A8984" w14:textId="77777777" w:rsidR="000C6FAB" w:rsidRPr="002958EC" w:rsidRDefault="000C6FAB" w:rsidP="002958EC"/>
    <w:p w14:paraId="5EE8F25C" w14:textId="77777777" w:rsidR="00D66FC2" w:rsidRDefault="00D66FC2" w:rsidP="00D66FC2"/>
    <w:p w14:paraId="7E0BA0B8" w14:textId="77777777" w:rsidR="002958EC" w:rsidRDefault="002958EC">
      <w:pPr>
        <w:rPr>
          <w:rFonts w:ascii="Arial" w:eastAsia="Batang" w:hAnsi="Arial" w:cs="Arial"/>
          <w:b/>
          <w:iCs/>
          <w:sz w:val="20"/>
          <w:szCs w:val="18"/>
        </w:rPr>
      </w:pPr>
      <w:r>
        <w:rPr>
          <w:b/>
          <w:i/>
          <w:sz w:val="20"/>
        </w:rPr>
        <w:br w:type="page"/>
      </w:r>
    </w:p>
    <w:p w14:paraId="29A68D7D" w14:textId="1AEC8088" w:rsidR="00D66FC2" w:rsidRDefault="002958EC" w:rsidP="00D66FC2">
      <w:pPr>
        <w:pStyle w:val="Caption"/>
        <w:jc w:val="both"/>
        <w:outlineLvl w:val="1"/>
        <w:rPr>
          <w:b/>
          <w:i w:val="0"/>
          <w:color w:val="auto"/>
          <w:sz w:val="20"/>
        </w:rPr>
      </w:pPr>
      <w:bookmarkStart w:id="5" w:name="_Toc536101977"/>
      <w:r>
        <w:rPr>
          <w:b/>
          <w:i w:val="0"/>
          <w:color w:val="auto"/>
          <w:sz w:val="20"/>
        </w:rPr>
        <w:lastRenderedPageBreak/>
        <w:t>Appendix 4</w:t>
      </w:r>
      <w:r w:rsidR="00D66FC2">
        <w:rPr>
          <w:b/>
          <w:i w:val="0"/>
          <w:color w:val="auto"/>
          <w:sz w:val="20"/>
        </w:rPr>
        <w:t>. C</w:t>
      </w:r>
      <w:r w:rsidR="00D66FC2" w:rsidRPr="00900108">
        <w:rPr>
          <w:b/>
          <w:i w:val="0"/>
          <w:color w:val="auto"/>
          <w:sz w:val="20"/>
        </w:rPr>
        <w:t xml:space="preserve">haracteristics of the </w:t>
      </w:r>
      <w:r w:rsidR="00D66FC2">
        <w:rPr>
          <w:b/>
          <w:i w:val="0"/>
          <w:color w:val="auto"/>
          <w:sz w:val="20"/>
        </w:rPr>
        <w:t xml:space="preserve">study </w:t>
      </w:r>
      <w:r w:rsidR="00D66FC2" w:rsidRPr="00900108">
        <w:rPr>
          <w:b/>
          <w:i w:val="0"/>
          <w:color w:val="auto"/>
          <w:sz w:val="20"/>
        </w:rPr>
        <w:t>participants</w:t>
      </w:r>
      <w:bookmarkEnd w:id="5"/>
      <w:r w:rsidR="00D66FC2">
        <w:rPr>
          <w:b/>
          <w:i w:val="0"/>
          <w:color w:val="auto"/>
          <w:sz w:val="20"/>
        </w:rPr>
        <w:t xml:space="preserve"> </w:t>
      </w:r>
    </w:p>
    <w:tbl>
      <w:tblPr>
        <w:tblStyle w:val="IM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787"/>
        <w:gridCol w:w="2418"/>
        <w:gridCol w:w="961"/>
        <w:gridCol w:w="1129"/>
        <w:gridCol w:w="1215"/>
        <w:gridCol w:w="1043"/>
        <w:gridCol w:w="1044"/>
      </w:tblGrid>
      <w:tr w:rsidR="00D66FC2" w:rsidRPr="00E45487" w14:paraId="48FD8FDD" w14:textId="77777777" w:rsidTr="00734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gridSpan w:val="4"/>
            <w:noWrap/>
            <w:hideMark/>
          </w:tcPr>
          <w:p w14:paraId="758EC016" w14:textId="77777777" w:rsidR="00D66FC2" w:rsidRPr="00E45487" w:rsidRDefault="00D66FC2" w:rsidP="00941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1" w:type="dxa"/>
            <w:gridSpan w:val="4"/>
            <w:noWrap/>
            <w:hideMark/>
          </w:tcPr>
          <w:p w14:paraId="006BF75E" w14:textId="77777777" w:rsidR="00D66FC2" w:rsidRPr="00E45487" w:rsidRDefault="00D66FC2" w:rsidP="00941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i/>
                <w:iCs/>
                <w:color w:val="000000"/>
              </w:rPr>
              <w:t>Sample Characteristics, mean(SD)/%</w:t>
            </w:r>
          </w:p>
        </w:tc>
      </w:tr>
      <w:tr w:rsidR="00D66FC2" w:rsidRPr="00E45487" w14:paraId="3DC68A97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4B083" w:themeFill="accent2" w:themeFillTint="99"/>
            <w:noWrap/>
            <w:hideMark/>
          </w:tcPr>
          <w:p w14:paraId="4284EC66" w14:textId="77777777" w:rsidR="00D66FC2" w:rsidRPr="009D5150" w:rsidRDefault="00D66FC2" w:rsidP="0094146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D5150">
              <w:rPr>
                <w:rFonts w:ascii="Calibri" w:eastAsia="Times New Roman" w:hAnsi="Calibri" w:cs="Times New Roman"/>
                <w:b/>
                <w:color w:val="000000"/>
              </w:rPr>
              <w:t>ID</w:t>
            </w:r>
          </w:p>
        </w:tc>
        <w:tc>
          <w:tcPr>
            <w:tcW w:w="787" w:type="dxa"/>
            <w:shd w:val="clear" w:color="auto" w:fill="F4B083" w:themeFill="accent2" w:themeFillTint="99"/>
            <w:noWrap/>
            <w:hideMark/>
          </w:tcPr>
          <w:p w14:paraId="006DE591" w14:textId="77777777" w:rsidR="00D66FC2" w:rsidRPr="009D5150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D5150">
              <w:rPr>
                <w:rFonts w:ascii="Calibri" w:eastAsia="Times New Roman" w:hAnsi="Calibri" w:cs="Times New Roman"/>
                <w:b/>
                <w:color w:val="000000"/>
              </w:rPr>
              <w:t>Study</w:t>
            </w:r>
          </w:p>
        </w:tc>
        <w:tc>
          <w:tcPr>
            <w:tcW w:w="2418" w:type="dxa"/>
            <w:shd w:val="clear" w:color="auto" w:fill="F4B083" w:themeFill="accent2" w:themeFillTint="99"/>
            <w:noWrap/>
            <w:hideMark/>
          </w:tcPr>
          <w:p w14:paraId="130C9D5B" w14:textId="77777777" w:rsidR="00D66FC2" w:rsidRPr="009D5150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D5150">
              <w:rPr>
                <w:rFonts w:ascii="Calibri" w:eastAsia="Times New Roman" w:hAnsi="Calibri" w:cs="Times New Roman"/>
                <w:b/>
                <w:color w:val="000000"/>
              </w:rPr>
              <w:t>Study Arms</w:t>
            </w:r>
          </w:p>
        </w:tc>
        <w:tc>
          <w:tcPr>
            <w:tcW w:w="959" w:type="dxa"/>
            <w:shd w:val="clear" w:color="auto" w:fill="F4B083" w:themeFill="accent2" w:themeFillTint="99"/>
            <w:noWrap/>
            <w:hideMark/>
          </w:tcPr>
          <w:p w14:paraId="65FD6FF1" w14:textId="77777777" w:rsidR="00D66FC2" w:rsidRPr="009D5150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D5150">
              <w:rPr>
                <w:rFonts w:ascii="Calibri" w:eastAsia="Times New Roman" w:hAnsi="Calibri" w:cs="Times New Roman"/>
                <w:b/>
                <w:color w:val="000000"/>
              </w:rPr>
              <w:t>Arm Size</w:t>
            </w:r>
          </w:p>
        </w:tc>
        <w:tc>
          <w:tcPr>
            <w:tcW w:w="1129" w:type="dxa"/>
            <w:shd w:val="clear" w:color="auto" w:fill="F4B083" w:themeFill="accent2" w:themeFillTint="99"/>
            <w:noWrap/>
            <w:hideMark/>
          </w:tcPr>
          <w:p w14:paraId="46BC6B9F" w14:textId="77777777" w:rsidR="00D66FC2" w:rsidRPr="009D5150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D5150">
              <w:rPr>
                <w:rFonts w:ascii="Calibri" w:eastAsia="Times New Roman" w:hAnsi="Calibri" w:cs="Times New Roman"/>
                <w:b/>
                <w:color w:val="000000"/>
              </w:rPr>
              <w:t>Age (year)</w:t>
            </w:r>
          </w:p>
        </w:tc>
        <w:tc>
          <w:tcPr>
            <w:tcW w:w="1215" w:type="dxa"/>
            <w:shd w:val="clear" w:color="auto" w:fill="F4B083" w:themeFill="accent2" w:themeFillTint="99"/>
            <w:noWrap/>
            <w:hideMark/>
          </w:tcPr>
          <w:p w14:paraId="457986AE" w14:textId="77777777" w:rsidR="00D66FC2" w:rsidRPr="009D5150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D5150">
              <w:rPr>
                <w:rFonts w:ascii="Calibri" w:eastAsia="Times New Roman" w:hAnsi="Calibri" w:cs="Times New Roman"/>
                <w:b/>
                <w:color w:val="000000"/>
              </w:rPr>
              <w:t>Weight (kg)</w:t>
            </w:r>
          </w:p>
        </w:tc>
        <w:tc>
          <w:tcPr>
            <w:tcW w:w="1043" w:type="dxa"/>
            <w:shd w:val="clear" w:color="auto" w:fill="F4B083" w:themeFill="accent2" w:themeFillTint="99"/>
            <w:noWrap/>
            <w:hideMark/>
          </w:tcPr>
          <w:p w14:paraId="6230ABD5" w14:textId="77777777" w:rsidR="00D66FC2" w:rsidRPr="009D5150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D5150">
              <w:rPr>
                <w:rFonts w:ascii="Calibri" w:eastAsia="Times New Roman" w:hAnsi="Calibri" w:cs="Times New Roman"/>
                <w:b/>
                <w:color w:val="000000"/>
              </w:rPr>
              <w:t>BMI</w:t>
            </w:r>
          </w:p>
        </w:tc>
        <w:tc>
          <w:tcPr>
            <w:tcW w:w="1043" w:type="dxa"/>
            <w:shd w:val="clear" w:color="auto" w:fill="F4B083" w:themeFill="accent2" w:themeFillTint="99"/>
            <w:noWrap/>
            <w:hideMark/>
          </w:tcPr>
          <w:p w14:paraId="003CF66E" w14:textId="77777777" w:rsidR="00D66FC2" w:rsidRPr="009D5150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D5150">
              <w:rPr>
                <w:rFonts w:ascii="Calibri" w:eastAsia="Times New Roman" w:hAnsi="Calibri" w:cs="Times New Roman"/>
                <w:b/>
                <w:color w:val="000000"/>
              </w:rPr>
              <w:t>Male (%)</w:t>
            </w:r>
          </w:p>
        </w:tc>
      </w:tr>
      <w:tr w:rsidR="00D66FC2" w:rsidRPr="00E45487" w14:paraId="418449A7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noWrap/>
            <w:textDirection w:val="btLr"/>
            <w:vAlign w:val="top"/>
            <w:hideMark/>
          </w:tcPr>
          <w:p w14:paraId="04BF9847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87" w:type="dxa"/>
            <w:vMerge w:val="restart"/>
            <w:noWrap/>
            <w:hideMark/>
          </w:tcPr>
          <w:p w14:paraId="4541A05A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5487">
              <w:rPr>
                <w:rFonts w:ascii="Calibri" w:eastAsia="Times New Roman" w:hAnsi="Calibri" w:cs="Times New Roman"/>
                <w:color w:val="000000"/>
              </w:rPr>
              <w:t>Rakugi</w:t>
            </w:r>
            <w:proofErr w:type="spellEnd"/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5487">
              <w:rPr>
                <w:rFonts w:ascii="Calibri" w:eastAsia="Times New Roman" w:hAnsi="Calibri" w:cs="Times New Roman"/>
                <w:i/>
                <w:iCs/>
                <w:color w:val="000000"/>
              </w:rPr>
              <w:t>2012</w:t>
            </w:r>
          </w:p>
        </w:tc>
        <w:tc>
          <w:tcPr>
            <w:tcW w:w="2418" w:type="dxa"/>
            <w:noWrap/>
            <w:hideMark/>
          </w:tcPr>
          <w:p w14:paraId="01B17E42" w14:textId="3E382807" w:rsidR="00D66FC2" w:rsidRPr="00E45487" w:rsidRDefault="00002DDD" w:rsidP="0000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Candesartan/amlodipine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 xml:space="preserve"> 8/5 mg</w:t>
            </w:r>
          </w:p>
        </w:tc>
        <w:tc>
          <w:tcPr>
            <w:tcW w:w="959" w:type="dxa"/>
            <w:noWrap/>
            <w:hideMark/>
          </w:tcPr>
          <w:p w14:paraId="11454A20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129" w:type="dxa"/>
            <w:noWrap/>
            <w:hideMark/>
          </w:tcPr>
          <w:p w14:paraId="2A395E2F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56.6 (10.8)</w:t>
            </w:r>
          </w:p>
        </w:tc>
        <w:tc>
          <w:tcPr>
            <w:tcW w:w="1215" w:type="dxa"/>
            <w:noWrap/>
            <w:hideMark/>
          </w:tcPr>
          <w:p w14:paraId="75DEF02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65.3 (12.7)</w:t>
            </w:r>
          </w:p>
        </w:tc>
        <w:tc>
          <w:tcPr>
            <w:tcW w:w="1043" w:type="dxa"/>
            <w:noWrap/>
            <w:hideMark/>
          </w:tcPr>
          <w:p w14:paraId="04B052DA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25.1 (3.6)</w:t>
            </w:r>
          </w:p>
        </w:tc>
        <w:tc>
          <w:tcPr>
            <w:tcW w:w="1043" w:type="dxa"/>
            <w:noWrap/>
            <w:hideMark/>
          </w:tcPr>
          <w:p w14:paraId="7B6735B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</w:tr>
      <w:tr w:rsidR="00D66FC2" w:rsidRPr="00E45487" w14:paraId="2494BC74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0B0A70E6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2A99EA3E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6DBC1953" w14:textId="3C6D65BF" w:rsidR="00D66FC2" w:rsidRPr="00E45487" w:rsidRDefault="00002DDD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Candesartan/amlodipine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>8/2.5 mg</w:t>
            </w:r>
          </w:p>
        </w:tc>
        <w:tc>
          <w:tcPr>
            <w:tcW w:w="959" w:type="dxa"/>
            <w:noWrap/>
            <w:hideMark/>
          </w:tcPr>
          <w:p w14:paraId="642465F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29" w:type="dxa"/>
            <w:noWrap/>
            <w:hideMark/>
          </w:tcPr>
          <w:p w14:paraId="63685BEB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57.4 (11.5)</w:t>
            </w:r>
          </w:p>
        </w:tc>
        <w:tc>
          <w:tcPr>
            <w:tcW w:w="1215" w:type="dxa"/>
            <w:noWrap/>
            <w:hideMark/>
          </w:tcPr>
          <w:p w14:paraId="359B202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70.8 (16.0)</w:t>
            </w:r>
          </w:p>
        </w:tc>
        <w:tc>
          <w:tcPr>
            <w:tcW w:w="1043" w:type="dxa"/>
            <w:noWrap/>
            <w:hideMark/>
          </w:tcPr>
          <w:p w14:paraId="1B2CA96C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26.8 (4.9)</w:t>
            </w:r>
          </w:p>
        </w:tc>
        <w:tc>
          <w:tcPr>
            <w:tcW w:w="1043" w:type="dxa"/>
            <w:noWrap/>
            <w:hideMark/>
          </w:tcPr>
          <w:p w14:paraId="1B6C4B62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</w:tr>
      <w:tr w:rsidR="00D66FC2" w:rsidRPr="00E45487" w14:paraId="0E173FF2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790E7D69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3BEE2C17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3B1E4D71" w14:textId="2F69DD93" w:rsidR="00D66FC2" w:rsidRPr="00E45487" w:rsidRDefault="00002DDD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Candesartan/amlodipine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>8/0 mg</w:t>
            </w:r>
          </w:p>
        </w:tc>
        <w:tc>
          <w:tcPr>
            <w:tcW w:w="959" w:type="dxa"/>
            <w:noWrap/>
            <w:hideMark/>
          </w:tcPr>
          <w:p w14:paraId="148DAEC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29" w:type="dxa"/>
            <w:noWrap/>
            <w:hideMark/>
          </w:tcPr>
          <w:p w14:paraId="1A771A7B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56.9 (11.3)</w:t>
            </w:r>
          </w:p>
        </w:tc>
        <w:tc>
          <w:tcPr>
            <w:tcW w:w="1215" w:type="dxa"/>
            <w:noWrap/>
            <w:hideMark/>
          </w:tcPr>
          <w:p w14:paraId="663FA2C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70.4 (13.1)</w:t>
            </w:r>
          </w:p>
        </w:tc>
        <w:tc>
          <w:tcPr>
            <w:tcW w:w="1043" w:type="dxa"/>
            <w:noWrap/>
            <w:hideMark/>
          </w:tcPr>
          <w:p w14:paraId="3254415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26.7 (4.1)</w:t>
            </w:r>
          </w:p>
        </w:tc>
        <w:tc>
          <w:tcPr>
            <w:tcW w:w="1043" w:type="dxa"/>
            <w:noWrap/>
            <w:hideMark/>
          </w:tcPr>
          <w:p w14:paraId="655BCEBE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</w:tr>
      <w:tr w:rsidR="00D66FC2" w:rsidRPr="00E45487" w14:paraId="10618304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2CFCD020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79C931B7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36852E5F" w14:textId="673637CD" w:rsidR="00D66FC2" w:rsidRPr="00E45487" w:rsidRDefault="00002DDD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Candesartan/amlodipine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>0/5 mg</w:t>
            </w:r>
          </w:p>
        </w:tc>
        <w:tc>
          <w:tcPr>
            <w:tcW w:w="959" w:type="dxa"/>
            <w:noWrap/>
            <w:hideMark/>
          </w:tcPr>
          <w:p w14:paraId="2E50B3C7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29" w:type="dxa"/>
            <w:noWrap/>
            <w:hideMark/>
          </w:tcPr>
          <w:p w14:paraId="690D94C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56.7 (9.7)</w:t>
            </w:r>
          </w:p>
        </w:tc>
        <w:tc>
          <w:tcPr>
            <w:tcW w:w="1215" w:type="dxa"/>
            <w:noWrap/>
            <w:hideMark/>
          </w:tcPr>
          <w:p w14:paraId="4911C56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67.8 (14.0)</w:t>
            </w:r>
          </w:p>
        </w:tc>
        <w:tc>
          <w:tcPr>
            <w:tcW w:w="1043" w:type="dxa"/>
            <w:noWrap/>
            <w:hideMark/>
          </w:tcPr>
          <w:p w14:paraId="49CEC6DA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25.7 (4.1)</w:t>
            </w:r>
          </w:p>
        </w:tc>
        <w:tc>
          <w:tcPr>
            <w:tcW w:w="1043" w:type="dxa"/>
            <w:noWrap/>
            <w:hideMark/>
          </w:tcPr>
          <w:p w14:paraId="1CAF692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</w:tr>
      <w:tr w:rsidR="00D66FC2" w:rsidRPr="00E45487" w14:paraId="09F78254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07EBEA60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008B2804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758ACB56" w14:textId="0C4076AB" w:rsidR="00D66FC2" w:rsidRPr="00E45487" w:rsidRDefault="00002DDD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Candesartan/amlodipine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>4/5 mg</w:t>
            </w:r>
          </w:p>
        </w:tc>
        <w:tc>
          <w:tcPr>
            <w:tcW w:w="959" w:type="dxa"/>
            <w:noWrap/>
            <w:hideMark/>
          </w:tcPr>
          <w:p w14:paraId="68A790AF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29" w:type="dxa"/>
            <w:noWrap/>
            <w:hideMark/>
          </w:tcPr>
          <w:p w14:paraId="7F668B4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56.9 (8.3)</w:t>
            </w:r>
          </w:p>
        </w:tc>
        <w:tc>
          <w:tcPr>
            <w:tcW w:w="1215" w:type="dxa"/>
            <w:noWrap/>
            <w:hideMark/>
          </w:tcPr>
          <w:p w14:paraId="1BF9E66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64.6 (12.6)</w:t>
            </w:r>
          </w:p>
        </w:tc>
        <w:tc>
          <w:tcPr>
            <w:tcW w:w="1043" w:type="dxa"/>
            <w:noWrap/>
            <w:hideMark/>
          </w:tcPr>
          <w:p w14:paraId="5D07EB1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25.5 (3.3)</w:t>
            </w:r>
          </w:p>
        </w:tc>
        <w:tc>
          <w:tcPr>
            <w:tcW w:w="1043" w:type="dxa"/>
            <w:noWrap/>
            <w:hideMark/>
          </w:tcPr>
          <w:p w14:paraId="13D2684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</w:tr>
      <w:tr w:rsidR="00D66FC2" w:rsidRPr="00E45487" w14:paraId="1A7F8E38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774F80C4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400BDE82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2263EC15" w14:textId="6702D8ED" w:rsidR="00D66FC2" w:rsidRPr="00E45487" w:rsidRDefault="00002DDD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Candesartan/amlodipine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>4/2.5 mg</w:t>
            </w:r>
          </w:p>
        </w:tc>
        <w:tc>
          <w:tcPr>
            <w:tcW w:w="959" w:type="dxa"/>
            <w:noWrap/>
            <w:hideMark/>
          </w:tcPr>
          <w:p w14:paraId="6E64A6B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29" w:type="dxa"/>
            <w:noWrap/>
            <w:hideMark/>
          </w:tcPr>
          <w:p w14:paraId="265C8017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55.9 (9.9)</w:t>
            </w:r>
          </w:p>
        </w:tc>
        <w:tc>
          <w:tcPr>
            <w:tcW w:w="1215" w:type="dxa"/>
            <w:noWrap/>
            <w:hideMark/>
          </w:tcPr>
          <w:p w14:paraId="45AAC274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68.3 (12.6)</w:t>
            </w:r>
          </w:p>
        </w:tc>
        <w:tc>
          <w:tcPr>
            <w:tcW w:w="1043" w:type="dxa"/>
            <w:noWrap/>
            <w:hideMark/>
          </w:tcPr>
          <w:p w14:paraId="42F2BCA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26.3 (3.9)</w:t>
            </w:r>
          </w:p>
        </w:tc>
        <w:tc>
          <w:tcPr>
            <w:tcW w:w="1043" w:type="dxa"/>
            <w:noWrap/>
            <w:hideMark/>
          </w:tcPr>
          <w:p w14:paraId="753C0458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54.3</w:t>
            </w:r>
          </w:p>
        </w:tc>
      </w:tr>
      <w:tr w:rsidR="00D36182" w:rsidRPr="00E45487" w14:paraId="29C9EFBF" w14:textId="77777777" w:rsidTr="0073484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2A7FC3B3" w14:textId="77777777" w:rsidR="00D36182" w:rsidRPr="00E45487" w:rsidRDefault="00D3618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02837D34" w14:textId="77777777" w:rsidR="00D36182" w:rsidRPr="00E45487" w:rsidRDefault="00D3618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0966D8D5" w14:textId="77777777" w:rsidR="00D36182" w:rsidRPr="00E45487" w:rsidRDefault="00D3618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Placebo</w:t>
            </w:r>
          </w:p>
        </w:tc>
        <w:tc>
          <w:tcPr>
            <w:tcW w:w="959" w:type="dxa"/>
            <w:noWrap/>
            <w:hideMark/>
          </w:tcPr>
          <w:p w14:paraId="49992BE9" w14:textId="77777777" w:rsidR="00D36182" w:rsidRPr="00E45487" w:rsidRDefault="00D3618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29" w:type="dxa"/>
            <w:noWrap/>
            <w:hideMark/>
          </w:tcPr>
          <w:p w14:paraId="143673E3" w14:textId="77777777" w:rsidR="00D36182" w:rsidRPr="00E45487" w:rsidRDefault="00D3618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58.8 (13.7)</w:t>
            </w:r>
          </w:p>
        </w:tc>
        <w:tc>
          <w:tcPr>
            <w:tcW w:w="1215" w:type="dxa"/>
            <w:noWrap/>
            <w:hideMark/>
          </w:tcPr>
          <w:p w14:paraId="08088563" w14:textId="77777777" w:rsidR="00D36182" w:rsidRPr="00E45487" w:rsidRDefault="00D3618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67.7 (14.4)</w:t>
            </w:r>
          </w:p>
        </w:tc>
        <w:tc>
          <w:tcPr>
            <w:tcW w:w="1043" w:type="dxa"/>
            <w:noWrap/>
            <w:hideMark/>
          </w:tcPr>
          <w:p w14:paraId="49F1EA1A" w14:textId="77777777" w:rsidR="00D36182" w:rsidRPr="00E45487" w:rsidRDefault="00D3618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25.7 (3.7)</w:t>
            </w:r>
          </w:p>
        </w:tc>
        <w:tc>
          <w:tcPr>
            <w:tcW w:w="1043" w:type="dxa"/>
            <w:noWrap/>
            <w:hideMark/>
          </w:tcPr>
          <w:p w14:paraId="60AEB7B1" w14:textId="77777777" w:rsidR="00D36182" w:rsidRPr="00E45487" w:rsidRDefault="00D3618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</w:tr>
      <w:tr w:rsidR="00D66FC2" w:rsidRPr="00E45487" w14:paraId="4904200C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noWrap/>
            <w:textDirection w:val="btLr"/>
            <w:vAlign w:val="top"/>
            <w:hideMark/>
          </w:tcPr>
          <w:p w14:paraId="10F9F54B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87" w:type="dxa"/>
            <w:vMerge w:val="restart"/>
            <w:noWrap/>
            <w:hideMark/>
          </w:tcPr>
          <w:p w14:paraId="604405CD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5487">
              <w:rPr>
                <w:rFonts w:ascii="Calibri" w:eastAsia="Times New Roman" w:hAnsi="Calibri" w:cs="Times New Roman"/>
                <w:color w:val="000000"/>
              </w:rPr>
              <w:t>Rakugi</w:t>
            </w:r>
            <w:proofErr w:type="spellEnd"/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5487">
              <w:rPr>
                <w:rFonts w:ascii="Calibri" w:eastAsia="Times New Roman" w:hAnsi="Calibri" w:cs="Times New Roman"/>
                <w:i/>
                <w:iCs/>
                <w:color w:val="000000"/>
              </w:rPr>
              <w:t>2014</w:t>
            </w:r>
          </w:p>
        </w:tc>
        <w:tc>
          <w:tcPr>
            <w:tcW w:w="2418" w:type="dxa"/>
            <w:noWrap/>
            <w:hideMark/>
          </w:tcPr>
          <w:p w14:paraId="2C9F7539" w14:textId="0B677EA0" w:rsidR="00D66FC2" w:rsidRPr="00E45487" w:rsidRDefault="00002DDD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002DDD">
              <w:rPr>
                <w:rFonts w:ascii="Calibri" w:eastAsia="Times New Roman" w:hAnsi="Calibri" w:cs="Times New Roman"/>
                <w:color w:val="000000"/>
              </w:rPr>
              <w:t>zilsartan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amlodipine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 xml:space="preserve"> 20/5 mg</w:t>
            </w:r>
          </w:p>
        </w:tc>
        <w:tc>
          <w:tcPr>
            <w:tcW w:w="959" w:type="dxa"/>
            <w:noWrap/>
            <w:hideMark/>
          </w:tcPr>
          <w:p w14:paraId="7C60C6D2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129" w:type="dxa"/>
            <w:noWrap/>
            <w:hideMark/>
          </w:tcPr>
          <w:p w14:paraId="27B8728E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57.6 (9.8)</w:t>
            </w:r>
          </w:p>
        </w:tc>
        <w:tc>
          <w:tcPr>
            <w:tcW w:w="1215" w:type="dxa"/>
            <w:noWrap/>
            <w:hideMark/>
          </w:tcPr>
          <w:p w14:paraId="6A0F8C9F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68.9 (13.4)</w:t>
            </w:r>
          </w:p>
        </w:tc>
        <w:tc>
          <w:tcPr>
            <w:tcW w:w="1043" w:type="dxa"/>
            <w:noWrap/>
            <w:hideMark/>
          </w:tcPr>
          <w:p w14:paraId="7192A43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25.9 (4.1)</w:t>
            </w:r>
          </w:p>
        </w:tc>
        <w:tc>
          <w:tcPr>
            <w:tcW w:w="1043" w:type="dxa"/>
            <w:noWrap/>
            <w:hideMark/>
          </w:tcPr>
          <w:p w14:paraId="21B21CB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</w:tr>
      <w:tr w:rsidR="00D66FC2" w:rsidRPr="00E45487" w14:paraId="1575D4B8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3E4E5376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5DE4AD4F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28D98891" w14:textId="64358322" w:rsidR="00D66FC2" w:rsidRPr="00E45487" w:rsidRDefault="00002DDD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002DDD">
              <w:rPr>
                <w:rFonts w:ascii="Calibri" w:eastAsia="Times New Roman" w:hAnsi="Calibri" w:cs="Times New Roman"/>
                <w:color w:val="000000"/>
              </w:rPr>
              <w:t>zilsartan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amlodipine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>0/2.5 mg</w:t>
            </w:r>
          </w:p>
        </w:tc>
        <w:tc>
          <w:tcPr>
            <w:tcW w:w="959" w:type="dxa"/>
            <w:noWrap/>
            <w:hideMark/>
          </w:tcPr>
          <w:p w14:paraId="3C58E67D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129" w:type="dxa"/>
            <w:noWrap/>
            <w:hideMark/>
          </w:tcPr>
          <w:p w14:paraId="398F0BA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57.6 (9.8)</w:t>
            </w:r>
          </w:p>
        </w:tc>
        <w:tc>
          <w:tcPr>
            <w:tcW w:w="1215" w:type="dxa"/>
            <w:noWrap/>
            <w:hideMark/>
          </w:tcPr>
          <w:p w14:paraId="3FBEA8A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68.3 (13.9)</w:t>
            </w:r>
          </w:p>
        </w:tc>
        <w:tc>
          <w:tcPr>
            <w:tcW w:w="1043" w:type="dxa"/>
            <w:noWrap/>
            <w:hideMark/>
          </w:tcPr>
          <w:p w14:paraId="10592E9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25.8 (3.9)</w:t>
            </w:r>
          </w:p>
        </w:tc>
        <w:tc>
          <w:tcPr>
            <w:tcW w:w="1043" w:type="dxa"/>
            <w:noWrap/>
            <w:hideMark/>
          </w:tcPr>
          <w:p w14:paraId="485C3BFB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</w:tr>
      <w:tr w:rsidR="00D66FC2" w:rsidRPr="00E45487" w14:paraId="5315F6B1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646E43B9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752908D7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42450AE1" w14:textId="03B658AD" w:rsidR="00D66FC2" w:rsidRPr="00E45487" w:rsidRDefault="00002DDD" w:rsidP="0000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002DDD">
              <w:rPr>
                <w:rFonts w:ascii="Calibri" w:eastAsia="Times New Roman" w:hAnsi="Calibri" w:cs="Times New Roman"/>
                <w:color w:val="000000"/>
              </w:rPr>
              <w:t>zilsartan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 xml:space="preserve"> 20 mg</w:t>
            </w:r>
          </w:p>
        </w:tc>
        <w:tc>
          <w:tcPr>
            <w:tcW w:w="959" w:type="dxa"/>
            <w:noWrap/>
            <w:hideMark/>
          </w:tcPr>
          <w:p w14:paraId="6DBF2D6E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129" w:type="dxa"/>
            <w:noWrap/>
            <w:hideMark/>
          </w:tcPr>
          <w:p w14:paraId="5A3ED10A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58.5 (9.1)</w:t>
            </w:r>
          </w:p>
        </w:tc>
        <w:tc>
          <w:tcPr>
            <w:tcW w:w="1215" w:type="dxa"/>
            <w:noWrap/>
            <w:hideMark/>
          </w:tcPr>
          <w:p w14:paraId="36E6650B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68.3 (13.9)</w:t>
            </w:r>
          </w:p>
        </w:tc>
        <w:tc>
          <w:tcPr>
            <w:tcW w:w="1043" w:type="dxa"/>
            <w:noWrap/>
            <w:hideMark/>
          </w:tcPr>
          <w:p w14:paraId="3FBF2CDD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25.9 (4.1)</w:t>
            </w:r>
          </w:p>
        </w:tc>
        <w:tc>
          <w:tcPr>
            <w:tcW w:w="1043" w:type="dxa"/>
            <w:noWrap/>
            <w:hideMark/>
          </w:tcPr>
          <w:p w14:paraId="2428FA4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</w:tr>
      <w:tr w:rsidR="00D66FC2" w:rsidRPr="00E45487" w14:paraId="729C4E76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0CA5C509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4E84B0DA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53817914" w14:textId="24BE9856" w:rsidR="00D66FC2" w:rsidRPr="00E45487" w:rsidRDefault="00002DDD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mlodipine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 xml:space="preserve"> 5 mg</w:t>
            </w:r>
          </w:p>
        </w:tc>
        <w:tc>
          <w:tcPr>
            <w:tcW w:w="959" w:type="dxa"/>
            <w:noWrap/>
            <w:hideMark/>
          </w:tcPr>
          <w:p w14:paraId="290EE4F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29" w:type="dxa"/>
            <w:noWrap/>
            <w:hideMark/>
          </w:tcPr>
          <w:p w14:paraId="3B726C0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58.9 (9.9)</w:t>
            </w:r>
          </w:p>
        </w:tc>
        <w:tc>
          <w:tcPr>
            <w:tcW w:w="1215" w:type="dxa"/>
            <w:noWrap/>
            <w:hideMark/>
          </w:tcPr>
          <w:p w14:paraId="2FA777BA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67.2 (13.0)</w:t>
            </w:r>
          </w:p>
        </w:tc>
        <w:tc>
          <w:tcPr>
            <w:tcW w:w="1043" w:type="dxa"/>
            <w:noWrap/>
            <w:hideMark/>
          </w:tcPr>
          <w:p w14:paraId="46A8E7F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25.4 (3.7)</w:t>
            </w:r>
          </w:p>
        </w:tc>
        <w:tc>
          <w:tcPr>
            <w:tcW w:w="1043" w:type="dxa"/>
            <w:noWrap/>
            <w:hideMark/>
          </w:tcPr>
          <w:p w14:paraId="58D8074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</w:tr>
      <w:tr w:rsidR="00D66FC2" w:rsidRPr="00E45487" w14:paraId="514D40DC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717B07FD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17EE7052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3157B38F" w14:textId="1AD740C3" w:rsidR="00D66FC2" w:rsidRPr="00E45487" w:rsidRDefault="00D66FC2" w:rsidP="0000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002DDD">
              <w:rPr>
                <w:rFonts w:ascii="Calibri" w:eastAsia="Times New Roman" w:hAnsi="Calibri" w:cs="Times New Roman"/>
                <w:color w:val="000000"/>
              </w:rPr>
              <w:t>mlodipine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2.5 mg</w:t>
            </w:r>
          </w:p>
        </w:tc>
        <w:tc>
          <w:tcPr>
            <w:tcW w:w="959" w:type="dxa"/>
            <w:noWrap/>
            <w:hideMark/>
          </w:tcPr>
          <w:p w14:paraId="0C905084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129" w:type="dxa"/>
            <w:noWrap/>
            <w:hideMark/>
          </w:tcPr>
          <w:p w14:paraId="176D8A1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56.4 (11.4)</w:t>
            </w:r>
          </w:p>
        </w:tc>
        <w:tc>
          <w:tcPr>
            <w:tcW w:w="1215" w:type="dxa"/>
            <w:noWrap/>
            <w:hideMark/>
          </w:tcPr>
          <w:p w14:paraId="60570EF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70.4 (12.6)</w:t>
            </w:r>
          </w:p>
        </w:tc>
        <w:tc>
          <w:tcPr>
            <w:tcW w:w="1043" w:type="dxa"/>
            <w:noWrap/>
            <w:hideMark/>
          </w:tcPr>
          <w:p w14:paraId="06E5CA3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26.0 (3.8)</w:t>
            </w:r>
          </w:p>
        </w:tc>
        <w:tc>
          <w:tcPr>
            <w:tcW w:w="1043" w:type="dxa"/>
            <w:noWrap/>
            <w:hideMark/>
          </w:tcPr>
          <w:p w14:paraId="388B411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</w:tr>
      <w:tr w:rsidR="00D66FC2" w:rsidRPr="00E45487" w14:paraId="7A546651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noWrap/>
            <w:textDirection w:val="btLr"/>
            <w:vAlign w:val="top"/>
            <w:hideMark/>
          </w:tcPr>
          <w:p w14:paraId="1BBE1D87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787" w:type="dxa"/>
            <w:vMerge w:val="restart"/>
            <w:noWrap/>
            <w:hideMark/>
          </w:tcPr>
          <w:p w14:paraId="677F8335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5487">
              <w:rPr>
                <w:rFonts w:ascii="Calibri" w:eastAsia="Times New Roman" w:hAnsi="Calibri" w:cs="Times New Roman"/>
                <w:color w:val="000000"/>
              </w:rPr>
              <w:t>Ihm</w:t>
            </w:r>
            <w:proofErr w:type="spellEnd"/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5487">
              <w:rPr>
                <w:rFonts w:ascii="Calibri" w:eastAsia="Times New Roman" w:hAnsi="Calibri" w:cs="Times New Roman"/>
                <w:i/>
                <w:iCs/>
                <w:color w:val="000000"/>
              </w:rPr>
              <w:t>2016</w:t>
            </w:r>
          </w:p>
        </w:tc>
        <w:tc>
          <w:tcPr>
            <w:tcW w:w="2418" w:type="dxa"/>
            <w:noWrap/>
            <w:hideMark/>
          </w:tcPr>
          <w:p w14:paraId="21D966D1" w14:textId="08755A60" w:rsidR="00D66FC2" w:rsidRPr="00E45487" w:rsidRDefault="00002DDD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S-amlodipine/</w:t>
            </w:r>
            <w:r>
              <w:rPr>
                <w:color w:val="000000"/>
                <w:shd w:val="clear" w:color="auto" w:fill="FFFFFF"/>
              </w:rPr>
              <w:t xml:space="preserve"> telmisartan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 xml:space="preserve"> 2.5/40 mg</w:t>
            </w:r>
          </w:p>
        </w:tc>
        <w:tc>
          <w:tcPr>
            <w:tcW w:w="959" w:type="dxa"/>
            <w:noWrap/>
            <w:hideMark/>
          </w:tcPr>
          <w:p w14:paraId="2C4A1C3F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29" w:type="dxa"/>
            <w:noWrap/>
            <w:hideMark/>
          </w:tcPr>
          <w:p w14:paraId="322A58D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57.1 (10.5)</w:t>
            </w:r>
          </w:p>
        </w:tc>
        <w:tc>
          <w:tcPr>
            <w:tcW w:w="1215" w:type="dxa"/>
            <w:noWrap/>
            <w:hideMark/>
          </w:tcPr>
          <w:p w14:paraId="1D9EA2D8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69.2 (10.3)</w:t>
            </w:r>
          </w:p>
        </w:tc>
        <w:tc>
          <w:tcPr>
            <w:tcW w:w="1043" w:type="dxa"/>
            <w:noWrap/>
            <w:hideMark/>
          </w:tcPr>
          <w:p w14:paraId="69DA0C8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  <w:hideMark/>
          </w:tcPr>
          <w:p w14:paraId="6D1FDC54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</w:tr>
      <w:tr w:rsidR="00D66FC2" w:rsidRPr="00E45487" w14:paraId="6B8F5D56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12E62F88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23BA42DC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3BA3AC37" w14:textId="2F451F7F" w:rsidR="00D66FC2" w:rsidRPr="00E45487" w:rsidRDefault="00002DDD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S-amlodipine/</w:t>
            </w:r>
            <w:r>
              <w:rPr>
                <w:color w:val="000000"/>
                <w:shd w:val="clear" w:color="auto" w:fill="FFFFFF"/>
              </w:rPr>
              <w:t xml:space="preserve"> telmisartan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 xml:space="preserve"> 2.5/80 mg</w:t>
            </w:r>
          </w:p>
        </w:tc>
        <w:tc>
          <w:tcPr>
            <w:tcW w:w="959" w:type="dxa"/>
            <w:noWrap/>
            <w:hideMark/>
          </w:tcPr>
          <w:p w14:paraId="11129FF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29" w:type="dxa"/>
            <w:noWrap/>
            <w:hideMark/>
          </w:tcPr>
          <w:p w14:paraId="128F5C0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58.3 (10.6)</w:t>
            </w:r>
          </w:p>
        </w:tc>
        <w:tc>
          <w:tcPr>
            <w:tcW w:w="1215" w:type="dxa"/>
            <w:noWrap/>
            <w:hideMark/>
          </w:tcPr>
          <w:p w14:paraId="20C9A90C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72.7 (10.6)</w:t>
            </w:r>
          </w:p>
        </w:tc>
        <w:tc>
          <w:tcPr>
            <w:tcW w:w="1043" w:type="dxa"/>
            <w:noWrap/>
            <w:hideMark/>
          </w:tcPr>
          <w:p w14:paraId="7366EF8C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  <w:hideMark/>
          </w:tcPr>
          <w:p w14:paraId="4F00C4EB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</w:tr>
      <w:tr w:rsidR="00D66FC2" w:rsidRPr="00E45487" w14:paraId="09EF6431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75FC90A5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7545F310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178AA706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S-amlodipine 2.5 mg</w:t>
            </w:r>
          </w:p>
        </w:tc>
        <w:tc>
          <w:tcPr>
            <w:tcW w:w="959" w:type="dxa"/>
            <w:noWrap/>
            <w:hideMark/>
          </w:tcPr>
          <w:p w14:paraId="3D364E8C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29" w:type="dxa"/>
            <w:noWrap/>
            <w:hideMark/>
          </w:tcPr>
          <w:p w14:paraId="677021A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54.9 (8.5)</w:t>
            </w:r>
          </w:p>
        </w:tc>
        <w:tc>
          <w:tcPr>
            <w:tcW w:w="1215" w:type="dxa"/>
            <w:noWrap/>
            <w:hideMark/>
          </w:tcPr>
          <w:p w14:paraId="53C7165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73.2 (10.8)</w:t>
            </w:r>
          </w:p>
        </w:tc>
        <w:tc>
          <w:tcPr>
            <w:tcW w:w="1043" w:type="dxa"/>
            <w:noWrap/>
            <w:hideMark/>
          </w:tcPr>
          <w:p w14:paraId="17B12DA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  <w:hideMark/>
          </w:tcPr>
          <w:p w14:paraId="0331009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</w:tr>
      <w:tr w:rsidR="00D66FC2" w:rsidRPr="00E45487" w14:paraId="2D089B3C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noWrap/>
            <w:textDirection w:val="btLr"/>
            <w:vAlign w:val="top"/>
            <w:hideMark/>
          </w:tcPr>
          <w:p w14:paraId="3FE3510B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787" w:type="dxa"/>
            <w:vMerge w:val="restart"/>
            <w:noWrap/>
            <w:hideMark/>
          </w:tcPr>
          <w:p w14:paraId="0EA8E809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Zhu </w:t>
            </w:r>
            <w:r w:rsidRPr="00E45487">
              <w:rPr>
                <w:rFonts w:ascii="Calibri" w:eastAsia="Times New Roman" w:hAnsi="Calibri" w:cs="Times New Roman"/>
                <w:i/>
                <w:iCs/>
                <w:color w:val="000000"/>
              </w:rPr>
              <w:t>2014</w:t>
            </w:r>
          </w:p>
        </w:tc>
        <w:tc>
          <w:tcPr>
            <w:tcW w:w="2418" w:type="dxa"/>
            <w:noWrap/>
            <w:hideMark/>
          </w:tcPr>
          <w:p w14:paraId="00DA4BAF" w14:textId="01B8AB1B" w:rsidR="00D66FC2" w:rsidRPr="00E45487" w:rsidRDefault="00D66FC2" w:rsidP="0042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Olmesartan </w:t>
            </w:r>
            <w:proofErr w:type="spellStart"/>
            <w:r w:rsidRPr="00E45487">
              <w:rPr>
                <w:rFonts w:ascii="Calibri" w:eastAsia="Times New Roman" w:hAnsi="Calibri" w:cs="Times New Roman"/>
                <w:color w:val="000000"/>
              </w:rPr>
              <w:t>medoxomil</w:t>
            </w:r>
            <w:proofErr w:type="spellEnd"/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 40 mg (</w:t>
            </w:r>
            <w:r w:rsidR="00421F99">
              <w:rPr>
                <w:rFonts w:ascii="Calibri" w:eastAsia="Times New Roman" w:hAnsi="Calibri" w:cs="Times New Roman"/>
                <w:color w:val="000000"/>
              </w:rPr>
              <w:t>sub-s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>tudy 1)</w:t>
            </w:r>
          </w:p>
        </w:tc>
        <w:tc>
          <w:tcPr>
            <w:tcW w:w="959" w:type="dxa"/>
            <w:noWrap/>
            <w:hideMark/>
          </w:tcPr>
          <w:p w14:paraId="519624B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129" w:type="dxa"/>
            <w:noWrap/>
            <w:hideMark/>
          </w:tcPr>
          <w:p w14:paraId="080B0D1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53.0 (10.3)</w:t>
            </w:r>
          </w:p>
        </w:tc>
        <w:tc>
          <w:tcPr>
            <w:tcW w:w="1215" w:type="dxa"/>
            <w:noWrap/>
            <w:hideMark/>
          </w:tcPr>
          <w:p w14:paraId="2B013E4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  <w:hideMark/>
          </w:tcPr>
          <w:p w14:paraId="69BE5832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26.4 (3.1)</w:t>
            </w:r>
          </w:p>
        </w:tc>
        <w:tc>
          <w:tcPr>
            <w:tcW w:w="1043" w:type="dxa"/>
            <w:noWrap/>
            <w:hideMark/>
          </w:tcPr>
          <w:p w14:paraId="464A576C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</w:tr>
      <w:tr w:rsidR="00D66FC2" w:rsidRPr="00E45487" w14:paraId="1B8279DB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3E380DD6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077797B3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1203500C" w14:textId="219036FE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Olmesartan</w:t>
            </w:r>
            <w:r w:rsidR="00421F9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421F99">
              <w:rPr>
                <w:rFonts w:ascii="Calibri" w:eastAsia="Times New Roman" w:hAnsi="Calibri" w:cs="Times New Roman"/>
                <w:color w:val="000000"/>
              </w:rPr>
              <w:t>medoxomil</w:t>
            </w:r>
            <w:proofErr w:type="spellEnd"/>
            <w:r w:rsidR="00421F99">
              <w:rPr>
                <w:rFonts w:ascii="Calibri" w:eastAsia="Times New Roman" w:hAnsi="Calibri" w:cs="Times New Roman"/>
                <w:color w:val="000000"/>
              </w:rPr>
              <w:t>/Amlodipine 20/5 mg (sub-s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>tudy 1)</w:t>
            </w:r>
          </w:p>
        </w:tc>
        <w:tc>
          <w:tcPr>
            <w:tcW w:w="959" w:type="dxa"/>
            <w:noWrap/>
            <w:hideMark/>
          </w:tcPr>
          <w:p w14:paraId="2422A1AC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129" w:type="dxa"/>
            <w:noWrap/>
            <w:hideMark/>
          </w:tcPr>
          <w:p w14:paraId="5FA0F7A2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53.3 (8.9)</w:t>
            </w:r>
          </w:p>
        </w:tc>
        <w:tc>
          <w:tcPr>
            <w:tcW w:w="1215" w:type="dxa"/>
            <w:noWrap/>
            <w:hideMark/>
          </w:tcPr>
          <w:p w14:paraId="3D48EBE0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  <w:hideMark/>
          </w:tcPr>
          <w:p w14:paraId="318DCB0A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26.3 (3.0)</w:t>
            </w:r>
          </w:p>
        </w:tc>
        <w:tc>
          <w:tcPr>
            <w:tcW w:w="1043" w:type="dxa"/>
            <w:noWrap/>
            <w:hideMark/>
          </w:tcPr>
          <w:p w14:paraId="27B3103B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</w:tr>
      <w:tr w:rsidR="00D66FC2" w:rsidRPr="00E45487" w14:paraId="12AAB402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778998E7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74BBC7A8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62E76E0B" w14:textId="31A471D5" w:rsidR="00D66FC2" w:rsidRPr="00E45487" w:rsidRDefault="00421F99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Amlodipine 5 mg (sub-s</w:t>
            </w:r>
            <w:r w:rsidR="00D66FC2" w:rsidRPr="00E45487">
              <w:rPr>
                <w:rFonts w:ascii="Calibri" w:eastAsia="Times New Roman" w:hAnsi="Calibri" w:cs="Times New Roman"/>
                <w:color w:val="000000"/>
              </w:rPr>
              <w:t>tudy 2)</w:t>
            </w:r>
          </w:p>
        </w:tc>
        <w:tc>
          <w:tcPr>
            <w:tcW w:w="959" w:type="dxa"/>
            <w:noWrap/>
            <w:hideMark/>
          </w:tcPr>
          <w:p w14:paraId="6375792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129" w:type="dxa"/>
            <w:noWrap/>
            <w:hideMark/>
          </w:tcPr>
          <w:p w14:paraId="2CB4DEBA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54.1 (8.7)</w:t>
            </w:r>
          </w:p>
        </w:tc>
        <w:tc>
          <w:tcPr>
            <w:tcW w:w="1215" w:type="dxa"/>
            <w:noWrap/>
            <w:hideMark/>
          </w:tcPr>
          <w:p w14:paraId="31D1431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  <w:hideMark/>
          </w:tcPr>
          <w:p w14:paraId="440781B4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26.0 (3.3)</w:t>
            </w:r>
          </w:p>
        </w:tc>
        <w:tc>
          <w:tcPr>
            <w:tcW w:w="1043" w:type="dxa"/>
            <w:noWrap/>
            <w:hideMark/>
          </w:tcPr>
          <w:p w14:paraId="6F07A0A4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</w:tr>
      <w:tr w:rsidR="00D66FC2" w:rsidRPr="00E45487" w14:paraId="5A1EEE39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39C87117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59A75A51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0440C2E6" w14:textId="4F34CA9F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Olmesartan </w:t>
            </w:r>
            <w:proofErr w:type="spellStart"/>
            <w:r w:rsidRPr="00E45487">
              <w:rPr>
                <w:rFonts w:ascii="Calibri" w:eastAsia="Times New Roman" w:hAnsi="Calibri" w:cs="Times New Roman"/>
                <w:color w:val="000000"/>
              </w:rPr>
              <w:t>medoxomil</w:t>
            </w:r>
            <w:proofErr w:type="spellEnd"/>
            <w:r w:rsidRPr="00E45487">
              <w:rPr>
                <w:rFonts w:ascii="Calibri" w:eastAsia="Times New Roman" w:hAnsi="Calibri" w:cs="Times New Roman"/>
                <w:color w:val="000000"/>
              </w:rPr>
              <w:t>/Amlodipine 20/5 mg (</w:t>
            </w:r>
            <w:r w:rsidR="00421F99">
              <w:rPr>
                <w:rFonts w:ascii="Calibri" w:eastAsia="Times New Roman" w:hAnsi="Calibri" w:cs="Times New Roman"/>
                <w:color w:val="000000"/>
              </w:rPr>
              <w:t>sub-s</w:t>
            </w:r>
            <w:r w:rsidRPr="00E45487">
              <w:rPr>
                <w:rFonts w:ascii="Calibri" w:eastAsia="Times New Roman" w:hAnsi="Calibri" w:cs="Times New Roman"/>
                <w:color w:val="000000"/>
              </w:rPr>
              <w:t>tudy 2)</w:t>
            </w:r>
          </w:p>
        </w:tc>
        <w:tc>
          <w:tcPr>
            <w:tcW w:w="959" w:type="dxa"/>
            <w:noWrap/>
            <w:hideMark/>
          </w:tcPr>
          <w:p w14:paraId="4381B37E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129" w:type="dxa"/>
            <w:noWrap/>
            <w:hideMark/>
          </w:tcPr>
          <w:p w14:paraId="61CFBC9E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54.1 (9.3)</w:t>
            </w:r>
          </w:p>
        </w:tc>
        <w:tc>
          <w:tcPr>
            <w:tcW w:w="1215" w:type="dxa"/>
            <w:noWrap/>
            <w:hideMark/>
          </w:tcPr>
          <w:p w14:paraId="7983DD0D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  <w:hideMark/>
          </w:tcPr>
          <w:p w14:paraId="52C42BE4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26.2 (3.0)</w:t>
            </w:r>
          </w:p>
        </w:tc>
        <w:tc>
          <w:tcPr>
            <w:tcW w:w="1043" w:type="dxa"/>
            <w:noWrap/>
            <w:hideMark/>
          </w:tcPr>
          <w:p w14:paraId="4AD4A08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54.9</w:t>
            </w:r>
          </w:p>
        </w:tc>
      </w:tr>
      <w:tr w:rsidR="00D66FC2" w:rsidRPr="00E45487" w14:paraId="40C31A34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09AF44DF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23F1DBB5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1086672E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Amlodipine 10 mg</w:t>
            </w:r>
          </w:p>
        </w:tc>
        <w:tc>
          <w:tcPr>
            <w:tcW w:w="959" w:type="dxa"/>
            <w:noWrap/>
            <w:hideMark/>
          </w:tcPr>
          <w:p w14:paraId="0F30FA9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29" w:type="dxa"/>
            <w:noWrap/>
            <w:hideMark/>
          </w:tcPr>
          <w:p w14:paraId="650988FB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53.2 (10.3)</w:t>
            </w:r>
          </w:p>
        </w:tc>
        <w:tc>
          <w:tcPr>
            <w:tcW w:w="1215" w:type="dxa"/>
            <w:noWrap/>
            <w:hideMark/>
          </w:tcPr>
          <w:p w14:paraId="39D8EC2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71.2 (10.3)</w:t>
            </w:r>
          </w:p>
        </w:tc>
        <w:tc>
          <w:tcPr>
            <w:tcW w:w="1043" w:type="dxa"/>
            <w:noWrap/>
            <w:hideMark/>
          </w:tcPr>
          <w:p w14:paraId="51E7C438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  <w:hideMark/>
          </w:tcPr>
          <w:p w14:paraId="435F797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82.4</w:t>
            </w:r>
          </w:p>
        </w:tc>
      </w:tr>
      <w:tr w:rsidR="0073484E" w:rsidRPr="00E45487" w14:paraId="137435E6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noWrap/>
            <w:textDirection w:val="btLr"/>
          </w:tcPr>
          <w:p w14:paraId="139E3CCD" w14:textId="6170A252" w:rsidR="0073484E" w:rsidRPr="00E45487" w:rsidRDefault="0073484E" w:rsidP="0073484E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122</w:t>
            </w:r>
          </w:p>
        </w:tc>
        <w:tc>
          <w:tcPr>
            <w:tcW w:w="787" w:type="dxa"/>
            <w:vMerge w:val="restart"/>
            <w:noWrap/>
          </w:tcPr>
          <w:p w14:paraId="388F3879" w14:textId="470B98C8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Park </w:t>
            </w:r>
            <w:r w:rsidRPr="0073484E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2418" w:type="dxa"/>
            <w:noWrap/>
          </w:tcPr>
          <w:p w14:paraId="6976560B" w14:textId="7847D2FC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Amlodipine/Losartan 5/50 mg</w:t>
            </w:r>
          </w:p>
        </w:tc>
        <w:tc>
          <w:tcPr>
            <w:tcW w:w="959" w:type="dxa"/>
            <w:noWrap/>
          </w:tcPr>
          <w:p w14:paraId="7BCFC6E6" w14:textId="76761504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29" w:type="dxa"/>
            <w:noWrap/>
          </w:tcPr>
          <w:p w14:paraId="6D0E5CC3" w14:textId="2B1123E1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55.1 (9.2)</w:t>
            </w:r>
          </w:p>
        </w:tc>
        <w:tc>
          <w:tcPr>
            <w:tcW w:w="1215" w:type="dxa"/>
            <w:noWrap/>
          </w:tcPr>
          <w:p w14:paraId="5B09A4BE" w14:textId="4B9A3818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72.0 (12.6)</w:t>
            </w:r>
          </w:p>
        </w:tc>
        <w:tc>
          <w:tcPr>
            <w:tcW w:w="1043" w:type="dxa"/>
            <w:noWrap/>
          </w:tcPr>
          <w:p w14:paraId="1C01E943" w14:textId="7666C3E3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</w:tcPr>
          <w:p w14:paraId="105E79D2" w14:textId="5F75CD21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73.7</w:t>
            </w:r>
          </w:p>
        </w:tc>
      </w:tr>
      <w:tr w:rsidR="0073484E" w:rsidRPr="00E45487" w14:paraId="147E995E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noWrap/>
          </w:tcPr>
          <w:p w14:paraId="62254287" w14:textId="77777777" w:rsidR="0073484E" w:rsidRPr="00E45487" w:rsidRDefault="0073484E" w:rsidP="0073484E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noWrap/>
          </w:tcPr>
          <w:p w14:paraId="4A7627AF" w14:textId="77777777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</w:tcPr>
          <w:p w14:paraId="31DD3AF8" w14:textId="454B59F5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Amlodipine/Losartan 5/100 mg</w:t>
            </w:r>
          </w:p>
        </w:tc>
        <w:tc>
          <w:tcPr>
            <w:tcW w:w="959" w:type="dxa"/>
            <w:noWrap/>
          </w:tcPr>
          <w:p w14:paraId="0F2C0022" w14:textId="76C6E637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29" w:type="dxa"/>
            <w:noWrap/>
          </w:tcPr>
          <w:p w14:paraId="260DC922" w14:textId="477AC07E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52.5 (8.6)</w:t>
            </w:r>
          </w:p>
        </w:tc>
        <w:tc>
          <w:tcPr>
            <w:tcW w:w="1215" w:type="dxa"/>
            <w:noWrap/>
          </w:tcPr>
          <w:p w14:paraId="79E9DA57" w14:textId="4B378CFF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 (10.7)</w:t>
            </w:r>
          </w:p>
        </w:tc>
        <w:tc>
          <w:tcPr>
            <w:tcW w:w="1043" w:type="dxa"/>
            <w:noWrap/>
          </w:tcPr>
          <w:p w14:paraId="1B6A3644" w14:textId="2D28E9B4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</w:tcPr>
          <w:p w14:paraId="54B08F84" w14:textId="159A7AC8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</w:tr>
      <w:tr w:rsidR="0073484E" w:rsidRPr="00E45487" w14:paraId="2F77E975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noWrap/>
          </w:tcPr>
          <w:p w14:paraId="2A37FB95" w14:textId="77777777" w:rsidR="0073484E" w:rsidRPr="00E45487" w:rsidRDefault="0073484E" w:rsidP="0073484E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noWrap/>
          </w:tcPr>
          <w:p w14:paraId="40BB3F72" w14:textId="77777777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</w:tcPr>
          <w:p w14:paraId="6A7DDAB8" w14:textId="6264FCB5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Amlodipine/Losartan 10/50 mg</w:t>
            </w:r>
          </w:p>
        </w:tc>
        <w:tc>
          <w:tcPr>
            <w:tcW w:w="959" w:type="dxa"/>
            <w:noWrap/>
          </w:tcPr>
          <w:p w14:paraId="793CAAAB" w14:textId="573F927B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29" w:type="dxa"/>
            <w:noWrap/>
          </w:tcPr>
          <w:p w14:paraId="276C5C8E" w14:textId="3CE353A6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50.7 (10.8)</w:t>
            </w:r>
          </w:p>
        </w:tc>
        <w:tc>
          <w:tcPr>
            <w:tcW w:w="1215" w:type="dxa"/>
            <w:noWrap/>
          </w:tcPr>
          <w:p w14:paraId="032785F0" w14:textId="780CCE69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67.7 (10.5)</w:t>
            </w:r>
          </w:p>
        </w:tc>
        <w:tc>
          <w:tcPr>
            <w:tcW w:w="1043" w:type="dxa"/>
            <w:noWrap/>
          </w:tcPr>
          <w:p w14:paraId="1E49ED34" w14:textId="1E577A72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</w:tcPr>
          <w:p w14:paraId="151DB365" w14:textId="1D013B43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</w:tr>
      <w:tr w:rsidR="0073484E" w:rsidRPr="00E45487" w14:paraId="2B17B8DF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noWrap/>
          </w:tcPr>
          <w:p w14:paraId="79DDAE54" w14:textId="77777777" w:rsidR="0073484E" w:rsidRPr="00E45487" w:rsidRDefault="0073484E" w:rsidP="0073484E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noWrap/>
          </w:tcPr>
          <w:p w14:paraId="4875D20A" w14:textId="77777777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</w:tcPr>
          <w:p w14:paraId="6B07977B" w14:textId="534B36A1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Amlodipine/Losartan 10/100 mg</w:t>
            </w:r>
          </w:p>
        </w:tc>
        <w:tc>
          <w:tcPr>
            <w:tcW w:w="959" w:type="dxa"/>
            <w:noWrap/>
          </w:tcPr>
          <w:p w14:paraId="1D4B3F53" w14:textId="077BAEA9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29" w:type="dxa"/>
            <w:noWrap/>
          </w:tcPr>
          <w:p w14:paraId="6AC90D85" w14:textId="2EE839A6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53.2 (10.6)</w:t>
            </w:r>
          </w:p>
        </w:tc>
        <w:tc>
          <w:tcPr>
            <w:tcW w:w="1215" w:type="dxa"/>
            <w:noWrap/>
          </w:tcPr>
          <w:p w14:paraId="3E189443" w14:textId="1DF86E3F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68.5 (12.4)</w:t>
            </w:r>
          </w:p>
        </w:tc>
        <w:tc>
          <w:tcPr>
            <w:tcW w:w="1043" w:type="dxa"/>
            <w:noWrap/>
          </w:tcPr>
          <w:p w14:paraId="4FFCAC60" w14:textId="5EAA31AA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</w:tcPr>
          <w:p w14:paraId="2B6DB724" w14:textId="42402B3D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</w:tr>
      <w:tr w:rsidR="0073484E" w:rsidRPr="00E45487" w14:paraId="39814475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noWrap/>
          </w:tcPr>
          <w:p w14:paraId="39EB8CA2" w14:textId="77777777" w:rsidR="0073484E" w:rsidRPr="00E45487" w:rsidRDefault="0073484E" w:rsidP="0073484E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noWrap/>
          </w:tcPr>
          <w:p w14:paraId="1C7EE3D1" w14:textId="77777777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</w:tcPr>
          <w:p w14:paraId="4AF68EE9" w14:textId="32C78CE4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Amlodipine 5 mg</w:t>
            </w:r>
          </w:p>
        </w:tc>
        <w:tc>
          <w:tcPr>
            <w:tcW w:w="959" w:type="dxa"/>
            <w:noWrap/>
          </w:tcPr>
          <w:p w14:paraId="6FD54D25" w14:textId="2C74D67A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29" w:type="dxa"/>
            <w:noWrap/>
          </w:tcPr>
          <w:p w14:paraId="64FD6FBD" w14:textId="1954E362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53.1 (8.8)</w:t>
            </w:r>
          </w:p>
        </w:tc>
        <w:tc>
          <w:tcPr>
            <w:tcW w:w="1215" w:type="dxa"/>
            <w:noWrap/>
          </w:tcPr>
          <w:p w14:paraId="69B483B1" w14:textId="68A3F101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66.3 (8.9)</w:t>
            </w:r>
          </w:p>
        </w:tc>
        <w:tc>
          <w:tcPr>
            <w:tcW w:w="1043" w:type="dxa"/>
            <w:noWrap/>
          </w:tcPr>
          <w:p w14:paraId="4D2D1BEE" w14:textId="74619B5C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</w:tcPr>
          <w:p w14:paraId="56955240" w14:textId="5F921D1E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</w:tr>
      <w:tr w:rsidR="0073484E" w:rsidRPr="00E45487" w14:paraId="2D7C8B94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noWrap/>
          </w:tcPr>
          <w:p w14:paraId="3AC5426C" w14:textId="77777777" w:rsidR="0073484E" w:rsidRPr="00E45487" w:rsidRDefault="0073484E" w:rsidP="0073484E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noWrap/>
          </w:tcPr>
          <w:p w14:paraId="3C91FF8D" w14:textId="77777777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</w:tcPr>
          <w:p w14:paraId="4805A7A7" w14:textId="0373FC1E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Amlodipine 10 mg</w:t>
            </w:r>
          </w:p>
        </w:tc>
        <w:tc>
          <w:tcPr>
            <w:tcW w:w="959" w:type="dxa"/>
            <w:noWrap/>
          </w:tcPr>
          <w:p w14:paraId="1BFD8CEF" w14:textId="139BB3D0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29" w:type="dxa"/>
            <w:noWrap/>
          </w:tcPr>
          <w:p w14:paraId="69146970" w14:textId="574DECC8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54.8 (10.5)</w:t>
            </w:r>
          </w:p>
        </w:tc>
        <w:tc>
          <w:tcPr>
            <w:tcW w:w="1215" w:type="dxa"/>
            <w:noWrap/>
          </w:tcPr>
          <w:p w14:paraId="4F1DEBDE" w14:textId="638193AA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69.3 (9.6)</w:t>
            </w:r>
          </w:p>
        </w:tc>
        <w:tc>
          <w:tcPr>
            <w:tcW w:w="1043" w:type="dxa"/>
            <w:noWrap/>
          </w:tcPr>
          <w:p w14:paraId="49EE78FE" w14:textId="7D0AC6E2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</w:tcPr>
          <w:p w14:paraId="5CA47DD7" w14:textId="217CBC0C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</w:tr>
      <w:tr w:rsidR="0073484E" w:rsidRPr="00E45487" w14:paraId="7E0E92B6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noWrap/>
          </w:tcPr>
          <w:p w14:paraId="3600809C" w14:textId="77777777" w:rsidR="0073484E" w:rsidRPr="00E45487" w:rsidRDefault="0073484E" w:rsidP="0073484E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noWrap/>
          </w:tcPr>
          <w:p w14:paraId="4C52B5F1" w14:textId="77777777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</w:tcPr>
          <w:p w14:paraId="1C1AAD27" w14:textId="4946DA39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Losartan 50 mg</w:t>
            </w:r>
          </w:p>
        </w:tc>
        <w:tc>
          <w:tcPr>
            <w:tcW w:w="959" w:type="dxa"/>
            <w:noWrap/>
          </w:tcPr>
          <w:p w14:paraId="46717966" w14:textId="3E2E8995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29" w:type="dxa"/>
            <w:noWrap/>
          </w:tcPr>
          <w:p w14:paraId="0A4B1BCB" w14:textId="1A6100E8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50.0 (8.8)</w:t>
            </w:r>
          </w:p>
        </w:tc>
        <w:tc>
          <w:tcPr>
            <w:tcW w:w="1215" w:type="dxa"/>
            <w:noWrap/>
          </w:tcPr>
          <w:p w14:paraId="7E75F723" w14:textId="166C8DB7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69.8 (12.1)</w:t>
            </w:r>
          </w:p>
        </w:tc>
        <w:tc>
          <w:tcPr>
            <w:tcW w:w="1043" w:type="dxa"/>
            <w:noWrap/>
          </w:tcPr>
          <w:p w14:paraId="0E96E2FE" w14:textId="5D855941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</w:tcPr>
          <w:p w14:paraId="4D8EE5B1" w14:textId="5FBE0028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</w:tr>
      <w:tr w:rsidR="0073484E" w:rsidRPr="00E45487" w14:paraId="78C2DC29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noWrap/>
          </w:tcPr>
          <w:p w14:paraId="3BE6B29A" w14:textId="77777777" w:rsidR="0073484E" w:rsidRPr="00E45487" w:rsidRDefault="0073484E" w:rsidP="0073484E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noWrap/>
          </w:tcPr>
          <w:p w14:paraId="1C5E7FE2" w14:textId="77777777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</w:tcPr>
          <w:p w14:paraId="705CD4F2" w14:textId="1718EDCD" w:rsidR="0073484E" w:rsidRPr="00E45487" w:rsidRDefault="0073484E" w:rsidP="0073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Losartan 100 mg</w:t>
            </w:r>
          </w:p>
        </w:tc>
        <w:tc>
          <w:tcPr>
            <w:tcW w:w="959" w:type="dxa"/>
            <w:noWrap/>
          </w:tcPr>
          <w:p w14:paraId="34622B92" w14:textId="3267A133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29" w:type="dxa"/>
            <w:noWrap/>
          </w:tcPr>
          <w:p w14:paraId="352E49FF" w14:textId="4C9FDF31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55.5 (9.6)</w:t>
            </w:r>
          </w:p>
        </w:tc>
        <w:tc>
          <w:tcPr>
            <w:tcW w:w="1215" w:type="dxa"/>
            <w:noWrap/>
          </w:tcPr>
          <w:p w14:paraId="4BD979D4" w14:textId="2C424773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69.8 (10.3)</w:t>
            </w:r>
          </w:p>
        </w:tc>
        <w:tc>
          <w:tcPr>
            <w:tcW w:w="1043" w:type="dxa"/>
            <w:noWrap/>
          </w:tcPr>
          <w:p w14:paraId="71238AB6" w14:textId="05BBC8CB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3" w:type="dxa"/>
            <w:noWrap/>
          </w:tcPr>
          <w:p w14:paraId="7B8D5A01" w14:textId="1012C833" w:rsidR="0073484E" w:rsidRPr="00E45487" w:rsidRDefault="0073484E" w:rsidP="0073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</w:tr>
      <w:tr w:rsidR="00D66FC2" w:rsidRPr="00E45487" w14:paraId="578876C9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noWrap/>
            <w:textDirection w:val="btLr"/>
            <w:vAlign w:val="top"/>
            <w:hideMark/>
          </w:tcPr>
          <w:p w14:paraId="17D1062C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787" w:type="dxa"/>
            <w:vMerge w:val="restart"/>
            <w:noWrap/>
            <w:hideMark/>
          </w:tcPr>
          <w:p w14:paraId="48E69230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Lee </w:t>
            </w:r>
            <w:r w:rsidRPr="00E45487">
              <w:rPr>
                <w:rFonts w:ascii="Calibri" w:eastAsia="Times New Roman" w:hAnsi="Calibri" w:cs="Times New Roman"/>
                <w:i/>
                <w:iCs/>
                <w:color w:val="000000"/>
              </w:rPr>
              <w:t>2015</w:t>
            </w:r>
          </w:p>
        </w:tc>
        <w:tc>
          <w:tcPr>
            <w:tcW w:w="2418" w:type="dxa"/>
            <w:noWrap/>
            <w:hideMark/>
          </w:tcPr>
          <w:p w14:paraId="50830ADC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Placebo</w:t>
            </w:r>
          </w:p>
        </w:tc>
        <w:tc>
          <w:tcPr>
            <w:tcW w:w="959" w:type="dxa"/>
            <w:noWrap/>
            <w:hideMark/>
          </w:tcPr>
          <w:p w14:paraId="4E44887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29" w:type="dxa"/>
            <w:noWrap/>
            <w:hideMark/>
          </w:tcPr>
          <w:p w14:paraId="36332DD2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56.5 (8.1)</w:t>
            </w:r>
          </w:p>
        </w:tc>
        <w:tc>
          <w:tcPr>
            <w:tcW w:w="1215" w:type="dxa"/>
            <w:noWrap/>
            <w:hideMark/>
          </w:tcPr>
          <w:p w14:paraId="647191CD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69.0 (9.4)</w:t>
            </w:r>
          </w:p>
        </w:tc>
        <w:tc>
          <w:tcPr>
            <w:tcW w:w="1043" w:type="dxa"/>
            <w:noWrap/>
            <w:hideMark/>
          </w:tcPr>
          <w:p w14:paraId="73F34E5F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25.2 (2.5)</w:t>
            </w:r>
          </w:p>
        </w:tc>
        <w:tc>
          <w:tcPr>
            <w:tcW w:w="1043" w:type="dxa"/>
            <w:noWrap/>
            <w:hideMark/>
          </w:tcPr>
          <w:p w14:paraId="581277BD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78.0</w:t>
            </w:r>
          </w:p>
        </w:tc>
      </w:tr>
      <w:tr w:rsidR="00D66FC2" w:rsidRPr="00E45487" w14:paraId="156C6F91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2941D0CB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5CF3B211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0C032A78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AML 5 mg</w:t>
            </w:r>
          </w:p>
        </w:tc>
        <w:tc>
          <w:tcPr>
            <w:tcW w:w="959" w:type="dxa"/>
            <w:noWrap/>
            <w:hideMark/>
          </w:tcPr>
          <w:p w14:paraId="7080ED78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29" w:type="dxa"/>
            <w:noWrap/>
            <w:hideMark/>
          </w:tcPr>
          <w:p w14:paraId="1D23176C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54.7 (8.7)</w:t>
            </w:r>
          </w:p>
        </w:tc>
        <w:tc>
          <w:tcPr>
            <w:tcW w:w="1215" w:type="dxa"/>
            <w:noWrap/>
            <w:hideMark/>
          </w:tcPr>
          <w:p w14:paraId="66464367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71.3 (9.6)</w:t>
            </w:r>
          </w:p>
        </w:tc>
        <w:tc>
          <w:tcPr>
            <w:tcW w:w="1043" w:type="dxa"/>
            <w:noWrap/>
            <w:hideMark/>
          </w:tcPr>
          <w:p w14:paraId="3094B6F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25.4 (2.8)</w:t>
            </w:r>
          </w:p>
        </w:tc>
        <w:tc>
          <w:tcPr>
            <w:tcW w:w="1043" w:type="dxa"/>
            <w:noWrap/>
            <w:hideMark/>
          </w:tcPr>
          <w:p w14:paraId="543BCE76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86.0</w:t>
            </w:r>
          </w:p>
        </w:tc>
      </w:tr>
      <w:tr w:rsidR="00D66FC2" w:rsidRPr="00E45487" w14:paraId="5D262233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7C00DA53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47C49B63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5C89FAE8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AML 5 mg</w:t>
            </w:r>
          </w:p>
        </w:tc>
        <w:tc>
          <w:tcPr>
            <w:tcW w:w="959" w:type="dxa"/>
            <w:noWrap/>
            <w:hideMark/>
          </w:tcPr>
          <w:p w14:paraId="346B7D3C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29" w:type="dxa"/>
            <w:noWrap/>
            <w:hideMark/>
          </w:tcPr>
          <w:p w14:paraId="1AB0304E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57.8 (9.0)</w:t>
            </w:r>
          </w:p>
        </w:tc>
        <w:tc>
          <w:tcPr>
            <w:tcW w:w="1215" w:type="dxa"/>
            <w:noWrap/>
            <w:hideMark/>
          </w:tcPr>
          <w:p w14:paraId="7439DB14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71.5 (9.8)</w:t>
            </w:r>
          </w:p>
        </w:tc>
        <w:tc>
          <w:tcPr>
            <w:tcW w:w="1043" w:type="dxa"/>
            <w:noWrap/>
            <w:hideMark/>
          </w:tcPr>
          <w:p w14:paraId="6A9677B0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25.5 (2.8)</w:t>
            </w:r>
          </w:p>
        </w:tc>
        <w:tc>
          <w:tcPr>
            <w:tcW w:w="1043" w:type="dxa"/>
            <w:noWrap/>
            <w:hideMark/>
          </w:tcPr>
          <w:p w14:paraId="297A8AA8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84.0</w:t>
            </w:r>
          </w:p>
        </w:tc>
      </w:tr>
      <w:tr w:rsidR="00D66FC2" w:rsidRPr="00E45487" w14:paraId="77B429DB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1AFAF032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27DD76B2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761F5DE8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FMS 30 mg</w:t>
            </w:r>
          </w:p>
        </w:tc>
        <w:tc>
          <w:tcPr>
            <w:tcW w:w="959" w:type="dxa"/>
            <w:noWrap/>
            <w:hideMark/>
          </w:tcPr>
          <w:p w14:paraId="2C6285EB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29" w:type="dxa"/>
            <w:noWrap/>
            <w:hideMark/>
          </w:tcPr>
          <w:p w14:paraId="5AB84CEE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54.8 (8.7)</w:t>
            </w:r>
          </w:p>
        </w:tc>
        <w:tc>
          <w:tcPr>
            <w:tcW w:w="1215" w:type="dxa"/>
            <w:noWrap/>
            <w:hideMark/>
          </w:tcPr>
          <w:p w14:paraId="6B6C2804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72.8 (11.3)</w:t>
            </w:r>
          </w:p>
        </w:tc>
        <w:tc>
          <w:tcPr>
            <w:tcW w:w="1043" w:type="dxa"/>
            <w:noWrap/>
            <w:hideMark/>
          </w:tcPr>
          <w:p w14:paraId="2F480E5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26.1 (3.0)</w:t>
            </w:r>
          </w:p>
        </w:tc>
        <w:tc>
          <w:tcPr>
            <w:tcW w:w="1043" w:type="dxa"/>
            <w:noWrap/>
            <w:hideMark/>
          </w:tcPr>
          <w:p w14:paraId="7A5A5D24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80.0</w:t>
            </w:r>
          </w:p>
        </w:tc>
      </w:tr>
      <w:tr w:rsidR="00D66FC2" w:rsidRPr="00E45487" w14:paraId="5F133AC8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55B6B975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5DF5A3EE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339EC6EA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FMS 60 mg</w:t>
            </w:r>
          </w:p>
        </w:tc>
        <w:tc>
          <w:tcPr>
            <w:tcW w:w="959" w:type="dxa"/>
            <w:noWrap/>
            <w:hideMark/>
          </w:tcPr>
          <w:p w14:paraId="6D41D69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29" w:type="dxa"/>
            <w:noWrap/>
            <w:hideMark/>
          </w:tcPr>
          <w:p w14:paraId="11D2926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56.4 (10.0)</w:t>
            </w:r>
          </w:p>
        </w:tc>
        <w:tc>
          <w:tcPr>
            <w:tcW w:w="1215" w:type="dxa"/>
            <w:noWrap/>
            <w:hideMark/>
          </w:tcPr>
          <w:p w14:paraId="56469B88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71.6 (9.5)</w:t>
            </w:r>
          </w:p>
        </w:tc>
        <w:tc>
          <w:tcPr>
            <w:tcW w:w="1043" w:type="dxa"/>
            <w:noWrap/>
            <w:hideMark/>
          </w:tcPr>
          <w:p w14:paraId="6DC999C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25.5 (2.5)</w:t>
            </w:r>
          </w:p>
        </w:tc>
        <w:tc>
          <w:tcPr>
            <w:tcW w:w="1043" w:type="dxa"/>
            <w:noWrap/>
            <w:hideMark/>
          </w:tcPr>
          <w:p w14:paraId="6A1C69C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80.0</w:t>
            </w:r>
          </w:p>
        </w:tc>
      </w:tr>
      <w:tr w:rsidR="00D66FC2" w:rsidRPr="00E45487" w14:paraId="7287DBBD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7FC2E0AC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72321467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06459F3E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FMS 30 mg/AML 5 mg</w:t>
            </w:r>
          </w:p>
        </w:tc>
        <w:tc>
          <w:tcPr>
            <w:tcW w:w="959" w:type="dxa"/>
            <w:noWrap/>
            <w:hideMark/>
          </w:tcPr>
          <w:p w14:paraId="37FACFB0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29" w:type="dxa"/>
            <w:noWrap/>
            <w:hideMark/>
          </w:tcPr>
          <w:p w14:paraId="2BFE555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54.1 (10.7)</w:t>
            </w:r>
          </w:p>
        </w:tc>
        <w:tc>
          <w:tcPr>
            <w:tcW w:w="1215" w:type="dxa"/>
            <w:noWrap/>
            <w:hideMark/>
          </w:tcPr>
          <w:p w14:paraId="571C287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72.2 (10.4)</w:t>
            </w:r>
          </w:p>
        </w:tc>
        <w:tc>
          <w:tcPr>
            <w:tcW w:w="1043" w:type="dxa"/>
            <w:noWrap/>
            <w:hideMark/>
          </w:tcPr>
          <w:p w14:paraId="6E486857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25.5 (3.0)</w:t>
            </w:r>
          </w:p>
        </w:tc>
        <w:tc>
          <w:tcPr>
            <w:tcW w:w="1043" w:type="dxa"/>
            <w:noWrap/>
            <w:hideMark/>
          </w:tcPr>
          <w:p w14:paraId="6AD7C40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84.0</w:t>
            </w:r>
          </w:p>
        </w:tc>
      </w:tr>
      <w:tr w:rsidR="00D66FC2" w:rsidRPr="00E45487" w14:paraId="71983BCD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6105DF77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395AB12C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674BAFC3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FMS 30 mg/AML 10 mg</w:t>
            </w:r>
          </w:p>
        </w:tc>
        <w:tc>
          <w:tcPr>
            <w:tcW w:w="959" w:type="dxa"/>
            <w:noWrap/>
            <w:hideMark/>
          </w:tcPr>
          <w:p w14:paraId="5DA2B05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29" w:type="dxa"/>
            <w:noWrap/>
            <w:hideMark/>
          </w:tcPr>
          <w:p w14:paraId="4553038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54.4 (11.2)</w:t>
            </w:r>
          </w:p>
        </w:tc>
        <w:tc>
          <w:tcPr>
            <w:tcW w:w="1215" w:type="dxa"/>
            <w:noWrap/>
            <w:hideMark/>
          </w:tcPr>
          <w:p w14:paraId="1CBAD4F8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71.3 (10.7)</w:t>
            </w:r>
          </w:p>
        </w:tc>
        <w:tc>
          <w:tcPr>
            <w:tcW w:w="1043" w:type="dxa"/>
            <w:noWrap/>
            <w:hideMark/>
          </w:tcPr>
          <w:p w14:paraId="4688E4CB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25.9 (3.1)</w:t>
            </w:r>
          </w:p>
        </w:tc>
        <w:tc>
          <w:tcPr>
            <w:tcW w:w="1043" w:type="dxa"/>
            <w:noWrap/>
            <w:hideMark/>
          </w:tcPr>
          <w:p w14:paraId="0CBE0A27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</w:tr>
      <w:tr w:rsidR="00D66FC2" w:rsidRPr="00E45487" w14:paraId="2EC7F92C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783B2C2B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111A61D7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3C281E18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FMS 60 mg/AML 5 mg</w:t>
            </w:r>
          </w:p>
        </w:tc>
        <w:tc>
          <w:tcPr>
            <w:tcW w:w="959" w:type="dxa"/>
            <w:noWrap/>
            <w:hideMark/>
          </w:tcPr>
          <w:p w14:paraId="6A173FE7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29" w:type="dxa"/>
            <w:noWrap/>
            <w:hideMark/>
          </w:tcPr>
          <w:p w14:paraId="18FB822C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54.8 (10.1)</w:t>
            </w:r>
          </w:p>
        </w:tc>
        <w:tc>
          <w:tcPr>
            <w:tcW w:w="1215" w:type="dxa"/>
            <w:noWrap/>
            <w:hideMark/>
          </w:tcPr>
          <w:p w14:paraId="03BD922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70.2 (11.5)</w:t>
            </w:r>
          </w:p>
        </w:tc>
        <w:tc>
          <w:tcPr>
            <w:tcW w:w="1043" w:type="dxa"/>
            <w:noWrap/>
            <w:hideMark/>
          </w:tcPr>
          <w:p w14:paraId="1A9B9BB0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25.5 (3.7)</w:t>
            </w:r>
          </w:p>
        </w:tc>
        <w:tc>
          <w:tcPr>
            <w:tcW w:w="1043" w:type="dxa"/>
            <w:noWrap/>
            <w:hideMark/>
          </w:tcPr>
          <w:p w14:paraId="5EB05C0B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</w:tr>
      <w:tr w:rsidR="00D66FC2" w:rsidRPr="00E45487" w14:paraId="505CA87E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extDirection w:val="btLr"/>
            <w:vAlign w:val="top"/>
            <w:hideMark/>
          </w:tcPr>
          <w:p w14:paraId="48AEEB65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7989566F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24C5CAE0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FMS 60 mg/AML 10 mg</w:t>
            </w:r>
          </w:p>
        </w:tc>
        <w:tc>
          <w:tcPr>
            <w:tcW w:w="959" w:type="dxa"/>
            <w:noWrap/>
            <w:hideMark/>
          </w:tcPr>
          <w:p w14:paraId="5304B23D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29" w:type="dxa"/>
            <w:noWrap/>
            <w:hideMark/>
          </w:tcPr>
          <w:p w14:paraId="7636B735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54.1 (9.8)</w:t>
            </w:r>
          </w:p>
        </w:tc>
        <w:tc>
          <w:tcPr>
            <w:tcW w:w="1215" w:type="dxa"/>
            <w:noWrap/>
            <w:hideMark/>
          </w:tcPr>
          <w:p w14:paraId="2C1F5F6C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70.3 (9.7)</w:t>
            </w:r>
          </w:p>
        </w:tc>
        <w:tc>
          <w:tcPr>
            <w:tcW w:w="1043" w:type="dxa"/>
            <w:noWrap/>
            <w:hideMark/>
          </w:tcPr>
          <w:p w14:paraId="4A9C6CC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25.0 (2.4)</w:t>
            </w:r>
          </w:p>
        </w:tc>
        <w:tc>
          <w:tcPr>
            <w:tcW w:w="1043" w:type="dxa"/>
            <w:noWrap/>
            <w:hideMark/>
          </w:tcPr>
          <w:p w14:paraId="6E04FCA1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79.0</w:t>
            </w:r>
          </w:p>
        </w:tc>
      </w:tr>
      <w:tr w:rsidR="00D66FC2" w:rsidRPr="00E45487" w14:paraId="0B8DCA27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noWrap/>
            <w:textDirection w:val="btLr"/>
            <w:vAlign w:val="top"/>
            <w:hideMark/>
          </w:tcPr>
          <w:p w14:paraId="0DB8DB4B" w14:textId="77777777" w:rsidR="00D66FC2" w:rsidRPr="00E45487" w:rsidRDefault="00D66FC2" w:rsidP="007F749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787" w:type="dxa"/>
            <w:vMerge w:val="restart"/>
            <w:noWrap/>
            <w:hideMark/>
          </w:tcPr>
          <w:p w14:paraId="07C186D8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 xml:space="preserve">Sohn </w:t>
            </w:r>
            <w:r w:rsidRPr="00E45487">
              <w:rPr>
                <w:rFonts w:ascii="Calibri" w:eastAsia="Times New Roman" w:hAnsi="Calibri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2418" w:type="dxa"/>
            <w:noWrap/>
            <w:hideMark/>
          </w:tcPr>
          <w:p w14:paraId="265EC198" w14:textId="77777777" w:rsidR="00D66FC2" w:rsidRPr="00E45487" w:rsidRDefault="00D66FC2" w:rsidP="007F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Candesartan/ Amlodipine 8/5 mg</w:t>
            </w:r>
          </w:p>
        </w:tc>
        <w:tc>
          <w:tcPr>
            <w:tcW w:w="959" w:type="dxa"/>
            <w:noWrap/>
            <w:hideMark/>
          </w:tcPr>
          <w:p w14:paraId="1C35B5BE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29" w:type="dxa"/>
            <w:noWrap/>
            <w:hideMark/>
          </w:tcPr>
          <w:p w14:paraId="538A057A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58.9 (11.1)</w:t>
            </w:r>
          </w:p>
        </w:tc>
        <w:tc>
          <w:tcPr>
            <w:tcW w:w="1215" w:type="dxa"/>
            <w:noWrap/>
            <w:hideMark/>
          </w:tcPr>
          <w:p w14:paraId="7100EFC9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70.8 (11.7)</w:t>
            </w:r>
          </w:p>
        </w:tc>
        <w:tc>
          <w:tcPr>
            <w:tcW w:w="1043" w:type="dxa"/>
            <w:noWrap/>
            <w:hideMark/>
          </w:tcPr>
          <w:p w14:paraId="4BFBE363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25.7 (3.4)</w:t>
            </w:r>
          </w:p>
        </w:tc>
        <w:tc>
          <w:tcPr>
            <w:tcW w:w="1043" w:type="dxa"/>
            <w:noWrap/>
            <w:hideMark/>
          </w:tcPr>
          <w:p w14:paraId="194F2010" w14:textId="77777777" w:rsidR="00D66FC2" w:rsidRPr="00E45487" w:rsidRDefault="00D66FC2" w:rsidP="007F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</w:tr>
      <w:tr w:rsidR="00D66FC2" w:rsidRPr="00E45487" w14:paraId="40BF488F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hideMark/>
          </w:tcPr>
          <w:p w14:paraId="5990E075" w14:textId="77777777" w:rsidR="00D66FC2" w:rsidRPr="00E45487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25FFBB60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5EC427AB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Candesartan/ Amlodipine 8/10 mg</w:t>
            </w:r>
          </w:p>
        </w:tc>
        <w:tc>
          <w:tcPr>
            <w:tcW w:w="959" w:type="dxa"/>
            <w:noWrap/>
            <w:hideMark/>
          </w:tcPr>
          <w:p w14:paraId="2632A423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29" w:type="dxa"/>
            <w:noWrap/>
            <w:hideMark/>
          </w:tcPr>
          <w:p w14:paraId="7FCFA475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54.4 (10.4)</w:t>
            </w:r>
          </w:p>
        </w:tc>
        <w:tc>
          <w:tcPr>
            <w:tcW w:w="1215" w:type="dxa"/>
            <w:noWrap/>
            <w:hideMark/>
          </w:tcPr>
          <w:p w14:paraId="5BE52339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67.8 (9.9)</w:t>
            </w:r>
          </w:p>
        </w:tc>
        <w:tc>
          <w:tcPr>
            <w:tcW w:w="1043" w:type="dxa"/>
            <w:noWrap/>
            <w:hideMark/>
          </w:tcPr>
          <w:p w14:paraId="00853254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24.8 (2.9)</w:t>
            </w:r>
          </w:p>
        </w:tc>
        <w:tc>
          <w:tcPr>
            <w:tcW w:w="1043" w:type="dxa"/>
            <w:noWrap/>
            <w:hideMark/>
          </w:tcPr>
          <w:p w14:paraId="10E87438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</w:tr>
      <w:tr w:rsidR="00D66FC2" w:rsidRPr="00E45487" w14:paraId="0EADD66A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hideMark/>
          </w:tcPr>
          <w:p w14:paraId="054F6E7B" w14:textId="77777777" w:rsidR="00D66FC2" w:rsidRPr="00E45487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534E1C48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769FC773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Candesartan/ Amlodipine 16/5 mg</w:t>
            </w:r>
          </w:p>
        </w:tc>
        <w:tc>
          <w:tcPr>
            <w:tcW w:w="959" w:type="dxa"/>
            <w:noWrap/>
            <w:hideMark/>
          </w:tcPr>
          <w:p w14:paraId="6AB38A0D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29" w:type="dxa"/>
            <w:noWrap/>
            <w:hideMark/>
          </w:tcPr>
          <w:p w14:paraId="04C3F78F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55.2 (10.2)</w:t>
            </w:r>
          </w:p>
        </w:tc>
        <w:tc>
          <w:tcPr>
            <w:tcW w:w="1215" w:type="dxa"/>
            <w:noWrap/>
            <w:hideMark/>
          </w:tcPr>
          <w:p w14:paraId="6CFCCC76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69.9 (12.7)</w:t>
            </w:r>
          </w:p>
        </w:tc>
        <w:tc>
          <w:tcPr>
            <w:tcW w:w="1043" w:type="dxa"/>
            <w:noWrap/>
            <w:hideMark/>
          </w:tcPr>
          <w:p w14:paraId="393CCED1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25.5 (3.4)</w:t>
            </w:r>
          </w:p>
        </w:tc>
        <w:tc>
          <w:tcPr>
            <w:tcW w:w="1043" w:type="dxa"/>
            <w:noWrap/>
            <w:hideMark/>
          </w:tcPr>
          <w:p w14:paraId="6CD6FCD1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</w:tr>
      <w:tr w:rsidR="00D66FC2" w:rsidRPr="00E45487" w14:paraId="24A31DD3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hideMark/>
          </w:tcPr>
          <w:p w14:paraId="3E0756FB" w14:textId="77777777" w:rsidR="00D66FC2" w:rsidRPr="00E45487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3AA0B70C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429B155C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Candesartan/ Amlodipine 16/10 mg</w:t>
            </w:r>
          </w:p>
        </w:tc>
        <w:tc>
          <w:tcPr>
            <w:tcW w:w="959" w:type="dxa"/>
            <w:noWrap/>
            <w:hideMark/>
          </w:tcPr>
          <w:p w14:paraId="528F47A2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29" w:type="dxa"/>
            <w:noWrap/>
            <w:hideMark/>
          </w:tcPr>
          <w:p w14:paraId="5DBBEA31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57.4 (12.0)</w:t>
            </w:r>
          </w:p>
        </w:tc>
        <w:tc>
          <w:tcPr>
            <w:tcW w:w="1215" w:type="dxa"/>
            <w:noWrap/>
            <w:hideMark/>
          </w:tcPr>
          <w:p w14:paraId="0D143990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69.6 (11.3)</w:t>
            </w:r>
          </w:p>
        </w:tc>
        <w:tc>
          <w:tcPr>
            <w:tcW w:w="1043" w:type="dxa"/>
            <w:noWrap/>
            <w:hideMark/>
          </w:tcPr>
          <w:p w14:paraId="5BF10208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25.0 (3.0)</w:t>
            </w:r>
          </w:p>
        </w:tc>
        <w:tc>
          <w:tcPr>
            <w:tcW w:w="1043" w:type="dxa"/>
            <w:noWrap/>
            <w:hideMark/>
          </w:tcPr>
          <w:p w14:paraId="47E7DA00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</w:tr>
      <w:tr w:rsidR="00D66FC2" w:rsidRPr="00E45487" w14:paraId="414F76C1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hideMark/>
          </w:tcPr>
          <w:p w14:paraId="20BBE9BE" w14:textId="77777777" w:rsidR="00D66FC2" w:rsidRPr="00E45487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6402D971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5C5C9F76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Candesartan 8 mg</w:t>
            </w:r>
          </w:p>
        </w:tc>
        <w:tc>
          <w:tcPr>
            <w:tcW w:w="959" w:type="dxa"/>
            <w:noWrap/>
            <w:hideMark/>
          </w:tcPr>
          <w:p w14:paraId="685E62C8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29" w:type="dxa"/>
            <w:noWrap/>
            <w:hideMark/>
          </w:tcPr>
          <w:p w14:paraId="08008899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56.8 (10.1)</w:t>
            </w:r>
          </w:p>
        </w:tc>
        <w:tc>
          <w:tcPr>
            <w:tcW w:w="1215" w:type="dxa"/>
            <w:noWrap/>
            <w:hideMark/>
          </w:tcPr>
          <w:p w14:paraId="17850550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70.9 (11.7)</w:t>
            </w:r>
          </w:p>
        </w:tc>
        <w:tc>
          <w:tcPr>
            <w:tcW w:w="1043" w:type="dxa"/>
            <w:noWrap/>
            <w:hideMark/>
          </w:tcPr>
          <w:p w14:paraId="65299C96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25.7 (2.9)</w:t>
            </w:r>
          </w:p>
        </w:tc>
        <w:tc>
          <w:tcPr>
            <w:tcW w:w="1043" w:type="dxa"/>
            <w:noWrap/>
            <w:hideMark/>
          </w:tcPr>
          <w:p w14:paraId="08690E1F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</w:tr>
      <w:tr w:rsidR="00D66FC2" w:rsidRPr="00E45487" w14:paraId="1D6515D5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hideMark/>
          </w:tcPr>
          <w:p w14:paraId="208BAC7F" w14:textId="77777777" w:rsidR="00D66FC2" w:rsidRPr="00E45487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29654A92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2DEA92FD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Candesartan 16 mg</w:t>
            </w:r>
          </w:p>
        </w:tc>
        <w:tc>
          <w:tcPr>
            <w:tcW w:w="959" w:type="dxa"/>
            <w:noWrap/>
            <w:hideMark/>
          </w:tcPr>
          <w:p w14:paraId="1B15C67C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29" w:type="dxa"/>
            <w:noWrap/>
            <w:hideMark/>
          </w:tcPr>
          <w:p w14:paraId="2D6C3CF8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58.9 (9.6)</w:t>
            </w:r>
          </w:p>
        </w:tc>
        <w:tc>
          <w:tcPr>
            <w:tcW w:w="1215" w:type="dxa"/>
            <w:noWrap/>
            <w:hideMark/>
          </w:tcPr>
          <w:p w14:paraId="2C6BB93B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70.7 (10.4)</w:t>
            </w:r>
          </w:p>
        </w:tc>
        <w:tc>
          <w:tcPr>
            <w:tcW w:w="1043" w:type="dxa"/>
            <w:noWrap/>
            <w:hideMark/>
          </w:tcPr>
          <w:p w14:paraId="3BADDCAF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25.4 (3.0)</w:t>
            </w:r>
          </w:p>
        </w:tc>
        <w:tc>
          <w:tcPr>
            <w:tcW w:w="1043" w:type="dxa"/>
            <w:noWrap/>
            <w:hideMark/>
          </w:tcPr>
          <w:p w14:paraId="17F7EDA8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</w:tr>
      <w:tr w:rsidR="00D66FC2" w:rsidRPr="00E45487" w14:paraId="4BFFCAAC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hideMark/>
          </w:tcPr>
          <w:p w14:paraId="4A035103" w14:textId="77777777" w:rsidR="00D66FC2" w:rsidRPr="00E45487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7C47C89D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68E817C8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Amlodipine 5 mg</w:t>
            </w:r>
          </w:p>
        </w:tc>
        <w:tc>
          <w:tcPr>
            <w:tcW w:w="959" w:type="dxa"/>
            <w:noWrap/>
            <w:hideMark/>
          </w:tcPr>
          <w:p w14:paraId="2AE55176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29" w:type="dxa"/>
            <w:noWrap/>
            <w:hideMark/>
          </w:tcPr>
          <w:p w14:paraId="3A72F4BC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58.1 (9.4)</w:t>
            </w:r>
          </w:p>
        </w:tc>
        <w:tc>
          <w:tcPr>
            <w:tcW w:w="1215" w:type="dxa"/>
            <w:noWrap/>
            <w:hideMark/>
          </w:tcPr>
          <w:p w14:paraId="6723941B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68.2 (10.2)</w:t>
            </w:r>
          </w:p>
        </w:tc>
        <w:tc>
          <w:tcPr>
            <w:tcW w:w="1043" w:type="dxa"/>
            <w:noWrap/>
            <w:hideMark/>
          </w:tcPr>
          <w:p w14:paraId="5AF5B868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25.1 (2.7)</w:t>
            </w:r>
          </w:p>
        </w:tc>
        <w:tc>
          <w:tcPr>
            <w:tcW w:w="1043" w:type="dxa"/>
            <w:noWrap/>
            <w:hideMark/>
          </w:tcPr>
          <w:p w14:paraId="1FB05D80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</w:tr>
      <w:tr w:rsidR="00D66FC2" w:rsidRPr="00E45487" w14:paraId="5E4C60C0" w14:textId="77777777" w:rsidTr="0073484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hideMark/>
          </w:tcPr>
          <w:p w14:paraId="2F0EF3CA" w14:textId="77777777" w:rsidR="00D66FC2" w:rsidRPr="00E45487" w:rsidRDefault="00D66FC2" w:rsidP="009414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vMerge/>
            <w:hideMark/>
          </w:tcPr>
          <w:p w14:paraId="6BAB54E9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noWrap/>
            <w:hideMark/>
          </w:tcPr>
          <w:p w14:paraId="26E56841" w14:textId="77777777" w:rsidR="00D66FC2" w:rsidRPr="00E45487" w:rsidRDefault="00D66FC2" w:rsidP="00941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Amlodipine 10 mg</w:t>
            </w:r>
          </w:p>
        </w:tc>
        <w:tc>
          <w:tcPr>
            <w:tcW w:w="959" w:type="dxa"/>
            <w:noWrap/>
            <w:hideMark/>
          </w:tcPr>
          <w:p w14:paraId="49DD57F6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29" w:type="dxa"/>
            <w:noWrap/>
            <w:hideMark/>
          </w:tcPr>
          <w:p w14:paraId="4B8443BF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58.4 (10.7)</w:t>
            </w:r>
          </w:p>
        </w:tc>
        <w:tc>
          <w:tcPr>
            <w:tcW w:w="1215" w:type="dxa"/>
            <w:noWrap/>
            <w:hideMark/>
          </w:tcPr>
          <w:p w14:paraId="2C27C5E3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69.4 (11.1)</w:t>
            </w:r>
          </w:p>
        </w:tc>
        <w:tc>
          <w:tcPr>
            <w:tcW w:w="1043" w:type="dxa"/>
            <w:noWrap/>
            <w:hideMark/>
          </w:tcPr>
          <w:p w14:paraId="0CDF6498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25.0 (3.0)</w:t>
            </w:r>
          </w:p>
        </w:tc>
        <w:tc>
          <w:tcPr>
            <w:tcW w:w="1043" w:type="dxa"/>
            <w:noWrap/>
            <w:hideMark/>
          </w:tcPr>
          <w:p w14:paraId="7122C780" w14:textId="77777777" w:rsidR="00D66FC2" w:rsidRPr="00E45487" w:rsidRDefault="00D66FC2" w:rsidP="00941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487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</w:tr>
    </w:tbl>
    <w:p w14:paraId="33288B47" w14:textId="77777777" w:rsidR="00D66FC2" w:rsidRDefault="00D66FC2" w:rsidP="00D66FC2">
      <w:pPr>
        <w:pStyle w:val="Caption"/>
        <w:jc w:val="both"/>
        <w:rPr>
          <w:b/>
          <w:i w:val="0"/>
          <w:color w:val="auto"/>
          <w:sz w:val="20"/>
        </w:rPr>
      </w:pPr>
      <w:r w:rsidRPr="00394690">
        <w:rPr>
          <w:b/>
          <w:i w:val="0"/>
          <w:color w:val="auto"/>
          <w:sz w:val="20"/>
        </w:rPr>
        <w:t xml:space="preserve"> </w:t>
      </w:r>
    </w:p>
    <w:p w14:paraId="3574015A" w14:textId="77777777" w:rsidR="00D66FC2" w:rsidRDefault="00D66FC2" w:rsidP="00D66FC2">
      <w:pPr>
        <w:pStyle w:val="Caption"/>
        <w:jc w:val="both"/>
        <w:rPr>
          <w:b/>
          <w:i w:val="0"/>
          <w:color w:val="auto"/>
          <w:sz w:val="20"/>
        </w:rPr>
      </w:pPr>
    </w:p>
    <w:p w14:paraId="3E64BC60" w14:textId="07CB6B27" w:rsidR="00D66FC2" w:rsidRDefault="00D66FC2" w:rsidP="00D66FC2">
      <w:pPr>
        <w:pStyle w:val="Caption"/>
        <w:jc w:val="both"/>
        <w:outlineLvl w:val="1"/>
        <w:rPr>
          <w:b/>
          <w:i w:val="0"/>
          <w:color w:val="auto"/>
          <w:sz w:val="20"/>
        </w:rPr>
      </w:pPr>
      <w:bookmarkStart w:id="6" w:name="_Toc536101978"/>
      <w:r>
        <w:rPr>
          <w:b/>
          <w:i w:val="0"/>
          <w:color w:val="auto"/>
          <w:sz w:val="20"/>
        </w:rPr>
        <w:lastRenderedPageBreak/>
        <w:t xml:space="preserve">Appendix </w:t>
      </w:r>
      <w:r w:rsidR="002958EC">
        <w:rPr>
          <w:b/>
          <w:i w:val="0"/>
          <w:color w:val="auto"/>
          <w:sz w:val="20"/>
        </w:rPr>
        <w:t>5</w:t>
      </w:r>
      <w:r>
        <w:rPr>
          <w:b/>
          <w:i w:val="0"/>
          <w:color w:val="auto"/>
          <w:sz w:val="20"/>
        </w:rPr>
        <w:t xml:space="preserve">. </w:t>
      </w:r>
      <w:r w:rsidRPr="00583891">
        <w:rPr>
          <w:b/>
          <w:i w:val="0"/>
          <w:color w:val="auto"/>
          <w:sz w:val="20"/>
        </w:rPr>
        <w:t>Network diagrams of all the eligible comparisons for prim</w:t>
      </w:r>
      <w:r>
        <w:rPr>
          <w:b/>
          <w:i w:val="0"/>
          <w:color w:val="auto"/>
          <w:sz w:val="20"/>
        </w:rPr>
        <w:t>ary</w:t>
      </w:r>
      <w:r w:rsidRPr="00583891">
        <w:rPr>
          <w:b/>
          <w:i w:val="0"/>
          <w:color w:val="auto"/>
          <w:sz w:val="20"/>
        </w:rPr>
        <w:t xml:space="preserve"> efficacy</w:t>
      </w:r>
      <w:r>
        <w:rPr>
          <w:b/>
          <w:i w:val="0"/>
          <w:color w:val="auto"/>
          <w:sz w:val="20"/>
        </w:rPr>
        <w:t xml:space="preserve"> and safety</w:t>
      </w:r>
      <w:r w:rsidRPr="00583891">
        <w:rPr>
          <w:b/>
          <w:i w:val="0"/>
          <w:color w:val="auto"/>
          <w:sz w:val="20"/>
        </w:rPr>
        <w:t xml:space="preserve"> outcomes</w:t>
      </w:r>
      <w:bookmarkEnd w:id="6"/>
    </w:p>
    <w:p w14:paraId="399B912E" w14:textId="4E5B583F" w:rsidR="00D66FC2" w:rsidRDefault="009F7735" w:rsidP="00D66FC2">
      <w:r>
        <w:rPr>
          <w:noProof/>
          <w:lang w:eastAsia="zh-CN"/>
        </w:rPr>
        <w:drawing>
          <wp:inline distT="0" distB="0" distL="0" distR="0" wp14:anchorId="255A963F" wp14:editId="6DCF51A4">
            <wp:extent cx="5851525" cy="2749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70" cy="2754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D778A" w14:textId="77777777" w:rsidR="00D66FC2" w:rsidRDefault="00D66FC2" w:rsidP="00D66FC2"/>
    <w:p w14:paraId="257FBD34" w14:textId="77777777" w:rsidR="00D66FC2" w:rsidRDefault="00D66FC2" w:rsidP="00D66FC2">
      <w:pPr>
        <w:pStyle w:val="Caption"/>
        <w:jc w:val="both"/>
        <w:rPr>
          <w:b/>
          <w:i w:val="0"/>
          <w:color w:val="auto"/>
          <w:sz w:val="20"/>
        </w:rPr>
      </w:pPr>
    </w:p>
    <w:p w14:paraId="308A4617" w14:textId="77777777" w:rsidR="00D66FC2" w:rsidRDefault="00D66FC2" w:rsidP="00D66FC2"/>
    <w:p w14:paraId="43AF9DCC" w14:textId="77777777" w:rsidR="00D66FC2" w:rsidRDefault="00D66FC2" w:rsidP="00D66FC2"/>
    <w:p w14:paraId="44162E95" w14:textId="77777777" w:rsidR="00A54523" w:rsidRDefault="00A54523" w:rsidP="00D66FC2"/>
    <w:p w14:paraId="45BFB781" w14:textId="77777777" w:rsidR="00A54523" w:rsidRDefault="00A54523" w:rsidP="00D66FC2"/>
    <w:p w14:paraId="434572DA" w14:textId="77777777" w:rsidR="00D66FC2" w:rsidRPr="00D66FC2" w:rsidRDefault="00D66FC2" w:rsidP="00D66FC2"/>
    <w:p w14:paraId="2FCC4DBB" w14:textId="77777777" w:rsidR="00E01FC4" w:rsidRDefault="00E01FC4">
      <w:pPr>
        <w:rPr>
          <w:rFonts w:ascii="Arial" w:eastAsia="Batang" w:hAnsi="Arial" w:cs="Arial"/>
          <w:b/>
          <w:iCs/>
          <w:sz w:val="20"/>
          <w:szCs w:val="18"/>
        </w:rPr>
      </w:pPr>
      <w:r>
        <w:rPr>
          <w:b/>
          <w:i/>
          <w:sz w:val="20"/>
        </w:rPr>
        <w:br w:type="page"/>
      </w:r>
    </w:p>
    <w:p w14:paraId="55D696AB" w14:textId="55DD8F38" w:rsidR="00D66FC2" w:rsidRDefault="00D66FC2" w:rsidP="00D66FC2">
      <w:pPr>
        <w:pStyle w:val="Caption"/>
        <w:jc w:val="both"/>
        <w:outlineLvl w:val="1"/>
        <w:rPr>
          <w:b/>
          <w:i w:val="0"/>
          <w:color w:val="auto"/>
          <w:sz w:val="20"/>
        </w:rPr>
      </w:pPr>
      <w:bookmarkStart w:id="7" w:name="_Toc536101979"/>
      <w:r>
        <w:rPr>
          <w:b/>
          <w:i w:val="0"/>
          <w:color w:val="auto"/>
          <w:sz w:val="20"/>
        </w:rPr>
        <w:lastRenderedPageBreak/>
        <w:t xml:space="preserve">Appendix </w:t>
      </w:r>
      <w:r w:rsidR="002958EC">
        <w:rPr>
          <w:b/>
          <w:i w:val="0"/>
          <w:color w:val="auto"/>
          <w:sz w:val="20"/>
        </w:rPr>
        <w:t>6</w:t>
      </w:r>
      <w:r>
        <w:rPr>
          <w:b/>
          <w:i w:val="0"/>
          <w:color w:val="auto"/>
          <w:sz w:val="20"/>
        </w:rPr>
        <w:t xml:space="preserve">. </w:t>
      </w:r>
      <w:r w:rsidRPr="00890A0D">
        <w:rPr>
          <w:b/>
          <w:i w:val="0"/>
          <w:color w:val="auto"/>
          <w:sz w:val="20"/>
        </w:rPr>
        <w:t>SUCRA curves of each comparator for treatment response and TEAE comparison.</w:t>
      </w:r>
      <w:bookmarkEnd w:id="7"/>
    </w:p>
    <w:p w14:paraId="6B865C96" w14:textId="77777777" w:rsidR="00D66FC2" w:rsidRPr="0067760B" w:rsidRDefault="00D66FC2" w:rsidP="00D66FC2">
      <w:pPr>
        <w:pStyle w:val="ListParagraph"/>
        <w:numPr>
          <w:ilvl w:val="0"/>
          <w:numId w:val="13"/>
        </w:numPr>
        <w:rPr>
          <w:b/>
        </w:rPr>
      </w:pPr>
      <w:r w:rsidRPr="0067760B">
        <w:rPr>
          <w:b/>
        </w:rPr>
        <w:t>Treatment response</w:t>
      </w:r>
    </w:p>
    <w:p w14:paraId="4ACD3B4A" w14:textId="43D16E27" w:rsidR="0067760B" w:rsidRDefault="0067760B" w:rsidP="003B5430">
      <w:pPr>
        <w:jc w:val="center"/>
      </w:pPr>
      <w:r w:rsidRPr="0067760B">
        <w:rPr>
          <w:noProof/>
          <w:lang w:eastAsia="zh-CN"/>
        </w:rPr>
        <w:drawing>
          <wp:inline distT="0" distB="0" distL="0" distR="0" wp14:anchorId="6C99673B" wp14:editId="1440B66B">
            <wp:extent cx="4651513" cy="3566160"/>
            <wp:effectExtent l="19050" t="19050" r="15875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288" cy="35820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82D890" w14:textId="77777777" w:rsidR="00D66FC2" w:rsidRPr="0067760B" w:rsidRDefault="00D66FC2" w:rsidP="00D66FC2">
      <w:pPr>
        <w:pStyle w:val="ListParagraph"/>
        <w:numPr>
          <w:ilvl w:val="0"/>
          <w:numId w:val="13"/>
        </w:numPr>
        <w:rPr>
          <w:b/>
        </w:rPr>
      </w:pPr>
      <w:r w:rsidRPr="0067760B">
        <w:rPr>
          <w:b/>
        </w:rPr>
        <w:t>Treatment emergent adverse event</w:t>
      </w:r>
    </w:p>
    <w:p w14:paraId="42BB16C8" w14:textId="4F79CB8C" w:rsidR="00597D7F" w:rsidRDefault="00303E7B" w:rsidP="003B5430">
      <w:pPr>
        <w:jc w:val="center"/>
      </w:pPr>
      <w:r w:rsidRPr="00303E7B">
        <w:rPr>
          <w:noProof/>
          <w:lang w:eastAsia="zh-CN"/>
        </w:rPr>
        <w:drawing>
          <wp:inline distT="0" distB="0" distL="0" distR="0" wp14:anchorId="1B91D398" wp14:editId="62D7E9BC">
            <wp:extent cx="4572000" cy="3566159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53" cy="3579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5403F2E5" w14:textId="4C24CAB8" w:rsidR="00D66FC2" w:rsidRDefault="00D66FC2" w:rsidP="00D66FC2">
      <w:pPr>
        <w:pStyle w:val="Caption"/>
        <w:jc w:val="both"/>
        <w:outlineLvl w:val="1"/>
        <w:rPr>
          <w:b/>
          <w:i w:val="0"/>
          <w:color w:val="auto"/>
          <w:sz w:val="20"/>
        </w:rPr>
      </w:pPr>
      <w:bookmarkStart w:id="9" w:name="_Toc536101980"/>
      <w:r>
        <w:rPr>
          <w:b/>
          <w:i w:val="0"/>
          <w:color w:val="auto"/>
          <w:sz w:val="20"/>
        </w:rPr>
        <w:lastRenderedPageBreak/>
        <w:t xml:space="preserve">Appendix </w:t>
      </w:r>
      <w:r w:rsidR="002958EC">
        <w:rPr>
          <w:b/>
          <w:i w:val="0"/>
          <w:color w:val="auto"/>
          <w:sz w:val="20"/>
        </w:rPr>
        <w:t>7</w:t>
      </w:r>
      <w:r>
        <w:rPr>
          <w:b/>
          <w:i w:val="0"/>
          <w:color w:val="auto"/>
          <w:sz w:val="20"/>
        </w:rPr>
        <w:t>. Direct treatment effect on changes of SBP and DBP from baseline</w:t>
      </w:r>
      <w:bookmarkEnd w:id="9"/>
      <w:r>
        <w:rPr>
          <w:b/>
          <w:i w:val="0"/>
          <w:color w:val="auto"/>
          <w:sz w:val="20"/>
        </w:rPr>
        <w:t xml:space="preserve"> </w:t>
      </w:r>
    </w:p>
    <w:p w14:paraId="368A1568" w14:textId="60FBB538" w:rsidR="00D66FC2" w:rsidRDefault="00D66FC2" w:rsidP="00D66FC2"/>
    <w:p w14:paraId="7C07F0C6" w14:textId="38A70BFD" w:rsidR="00F83386" w:rsidRDefault="00D66FC2" w:rsidP="00093D0E">
      <w:pPr>
        <w:pStyle w:val="ListParagraph"/>
        <w:numPr>
          <w:ilvl w:val="0"/>
          <w:numId w:val="12"/>
        </w:numPr>
        <w:spacing w:after="0"/>
      </w:pPr>
      <w:r>
        <w:t>Systolic blood pressure</w:t>
      </w:r>
    </w:p>
    <w:p w14:paraId="7B83B9E8" w14:textId="077FE0B0" w:rsidR="00011AC9" w:rsidRDefault="00011AC9" w:rsidP="00011AC9">
      <w:pPr>
        <w:pStyle w:val="ListParagraph"/>
        <w:spacing w:after="0"/>
      </w:pPr>
    </w:p>
    <w:p w14:paraId="4043BD4D" w14:textId="71788837" w:rsidR="00BA6A4F" w:rsidRDefault="00011AC9" w:rsidP="002763AF">
      <w:pPr>
        <w:pStyle w:val="ListParagraph"/>
        <w:spacing w:after="0"/>
      </w:pPr>
      <w:r w:rsidRPr="00011AC9">
        <w:rPr>
          <w:noProof/>
          <w:lang w:eastAsia="zh-CN"/>
        </w:rPr>
        <w:drawing>
          <wp:inline distT="0" distB="0" distL="0" distR="0" wp14:anchorId="67DF64DD" wp14:editId="5FD5B34F">
            <wp:extent cx="4971600" cy="2511295"/>
            <wp:effectExtent l="19050" t="19050" r="19685" b="22860"/>
            <wp:docPr id="126" name="Picture 12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53F59DD-5BBD-4E74-864D-5F56DB3F51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53F59DD-5BBD-4E74-864D-5F56DB3F51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2511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26FD78" w14:textId="77777777" w:rsidR="00BA6A4F" w:rsidRPr="006D49A5" w:rsidRDefault="00BA6A4F" w:rsidP="006D49A5"/>
    <w:p w14:paraId="3BA9E713" w14:textId="380EA489" w:rsidR="00D66FC2" w:rsidRDefault="00D66FC2" w:rsidP="00D66FC2">
      <w:pPr>
        <w:pStyle w:val="ListParagraph"/>
        <w:numPr>
          <w:ilvl w:val="0"/>
          <w:numId w:val="12"/>
        </w:numPr>
      </w:pPr>
      <w:r>
        <w:t>Diastolic blood pressure</w:t>
      </w:r>
    </w:p>
    <w:p w14:paraId="24CAEDAB" w14:textId="180C810E" w:rsidR="002763AF" w:rsidRDefault="002763AF" w:rsidP="002763AF">
      <w:pPr>
        <w:pStyle w:val="ListParagraph"/>
      </w:pPr>
    </w:p>
    <w:p w14:paraId="32BFB7F3" w14:textId="2B97DCC4" w:rsidR="002763AF" w:rsidRDefault="002763AF" w:rsidP="002763AF">
      <w:pPr>
        <w:pStyle w:val="ListParagraph"/>
      </w:pPr>
      <w:r w:rsidRPr="002763AF">
        <w:rPr>
          <w:noProof/>
          <w:lang w:eastAsia="zh-CN"/>
        </w:rPr>
        <w:drawing>
          <wp:inline distT="0" distB="0" distL="0" distR="0" wp14:anchorId="7BFD0D10" wp14:editId="7C63456C">
            <wp:extent cx="4971600" cy="2476239"/>
            <wp:effectExtent l="19050" t="19050" r="19685" b="19685"/>
            <wp:docPr id="124" name="Picture 12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9727E5-46BB-443E-AB5B-8DF2BDDC45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9727E5-46BB-443E-AB5B-8DF2BDDC45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24762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129BF3" w14:textId="17FCEFF3" w:rsidR="00D66FC2" w:rsidRDefault="00D66FC2" w:rsidP="000B06B3">
      <w:pPr>
        <w:jc w:val="center"/>
      </w:pPr>
    </w:p>
    <w:p w14:paraId="01A26CC7" w14:textId="401590F3" w:rsidR="000B06B3" w:rsidRDefault="000B06B3">
      <w:pPr>
        <w:rPr>
          <w:rFonts w:ascii="Arial" w:eastAsia="Batang" w:hAnsi="Arial" w:cs="Arial"/>
          <w:b/>
          <w:iCs/>
          <w:sz w:val="20"/>
          <w:szCs w:val="18"/>
        </w:rPr>
      </w:pPr>
      <w:r>
        <w:rPr>
          <w:b/>
          <w:i/>
          <w:sz w:val="20"/>
        </w:rPr>
        <w:br w:type="page"/>
      </w:r>
    </w:p>
    <w:p w14:paraId="64F556CC" w14:textId="28237EFD" w:rsidR="00D66FC2" w:rsidRDefault="00D66FC2" w:rsidP="00D66FC2">
      <w:pPr>
        <w:pStyle w:val="Caption"/>
        <w:jc w:val="both"/>
        <w:outlineLvl w:val="1"/>
        <w:rPr>
          <w:b/>
          <w:i w:val="0"/>
          <w:color w:val="auto"/>
          <w:sz w:val="20"/>
        </w:rPr>
      </w:pPr>
      <w:bookmarkStart w:id="10" w:name="_Toc536101981"/>
      <w:r>
        <w:rPr>
          <w:b/>
          <w:i w:val="0"/>
          <w:color w:val="auto"/>
          <w:sz w:val="20"/>
        </w:rPr>
        <w:lastRenderedPageBreak/>
        <w:t xml:space="preserve">Appendix </w:t>
      </w:r>
      <w:r w:rsidR="002958EC">
        <w:rPr>
          <w:b/>
          <w:i w:val="0"/>
          <w:color w:val="auto"/>
          <w:sz w:val="20"/>
        </w:rPr>
        <w:t>8</w:t>
      </w:r>
      <w:r>
        <w:rPr>
          <w:b/>
          <w:i w:val="0"/>
          <w:color w:val="auto"/>
          <w:sz w:val="20"/>
        </w:rPr>
        <w:t xml:space="preserve">. </w:t>
      </w:r>
      <w:r w:rsidRPr="00C6642C">
        <w:rPr>
          <w:b/>
          <w:i w:val="0"/>
          <w:color w:val="auto"/>
          <w:sz w:val="20"/>
        </w:rPr>
        <w:t xml:space="preserve">Direct and indirect treatment effect on </w:t>
      </w:r>
      <w:r>
        <w:rPr>
          <w:b/>
          <w:i w:val="0"/>
          <w:color w:val="auto"/>
          <w:sz w:val="20"/>
        </w:rPr>
        <w:t>changes of SBP</w:t>
      </w:r>
      <w:r w:rsidRPr="00C6642C">
        <w:rPr>
          <w:b/>
          <w:i w:val="0"/>
          <w:color w:val="auto"/>
          <w:sz w:val="20"/>
        </w:rPr>
        <w:t xml:space="preserve"> </w:t>
      </w:r>
      <w:r>
        <w:rPr>
          <w:b/>
          <w:i w:val="0"/>
          <w:color w:val="auto"/>
          <w:sz w:val="20"/>
        </w:rPr>
        <w:t>and DBP from baseline</w:t>
      </w:r>
      <w:bookmarkEnd w:id="10"/>
    </w:p>
    <w:p w14:paraId="330FBFAE" w14:textId="77777777" w:rsidR="00D66FC2" w:rsidRDefault="00D66FC2" w:rsidP="00D66FC2"/>
    <w:p w14:paraId="46C3AA08" w14:textId="38AEAFC8" w:rsidR="007103FB" w:rsidRDefault="00D66FC2" w:rsidP="00F1024E">
      <w:pPr>
        <w:pStyle w:val="ListParagraph"/>
        <w:numPr>
          <w:ilvl w:val="0"/>
          <w:numId w:val="11"/>
        </w:numPr>
      </w:pPr>
      <w:r>
        <w:t>Systolic blood pressure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7103FB" w:rsidRPr="007103FB" w14:paraId="1906CBCE" w14:textId="77777777" w:rsidTr="007103FB">
        <w:trPr>
          <w:trHeight w:val="600"/>
        </w:trPr>
        <w:tc>
          <w:tcPr>
            <w:tcW w:w="1240" w:type="dxa"/>
            <w:shd w:val="clear" w:color="000000" w:fill="A8D08D"/>
            <w:noWrap/>
            <w:vAlign w:val="center"/>
            <w:hideMark/>
          </w:tcPr>
          <w:p w14:paraId="44BB4CCC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AML5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7E1044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8.89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(5.95, 11.81)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42D898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7.35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(4.5, 10.22)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7C1B88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10.24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(5.38, 15.11)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3901DB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10.23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(3.62, 16.86)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08F30B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5.49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(3.14, 7.83)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60C796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-11.68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(-15.05, -8.32)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D5901F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8.33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(4.28, 12.39)</w:t>
            </w:r>
          </w:p>
        </w:tc>
      </w:tr>
      <w:tr w:rsidR="007103FB" w:rsidRPr="007103FB" w14:paraId="2E6D6A9B" w14:textId="77777777" w:rsidTr="007103FB">
        <w:trPr>
          <w:trHeight w:val="600"/>
        </w:trPr>
        <w:tc>
          <w:tcPr>
            <w:tcW w:w="1240" w:type="dxa"/>
            <w:shd w:val="clear" w:color="000000" w:fill="F2F2F2"/>
            <w:vAlign w:val="center"/>
            <w:hideMark/>
          </w:tcPr>
          <w:p w14:paraId="34C56FCF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-8.89 </w:t>
            </w: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(-11.81, -5.95)</w:t>
            </w:r>
          </w:p>
        </w:tc>
        <w:tc>
          <w:tcPr>
            <w:tcW w:w="1240" w:type="dxa"/>
            <w:shd w:val="clear" w:color="000000" w:fill="A8D08D"/>
            <w:noWrap/>
            <w:vAlign w:val="center"/>
            <w:hideMark/>
          </w:tcPr>
          <w:p w14:paraId="155F271A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AZL20_AML5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7E6BCE2F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-1.55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(-5.62, 2.53)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08D1D4B1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1.35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(-4.33, 7.08)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74D94843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1.34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(-5.95, 8.57)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4EB63ADC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-3.41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(-7.13, 0.35)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3FFCE1F7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-20.57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(-25.04, -16.14)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6375849D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-0.56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(-5.54, 4.47)</w:t>
            </w:r>
          </w:p>
        </w:tc>
      </w:tr>
      <w:tr w:rsidR="007103FB" w:rsidRPr="007103FB" w14:paraId="108367EC" w14:textId="77777777" w:rsidTr="007103FB">
        <w:trPr>
          <w:trHeight w:val="600"/>
        </w:trPr>
        <w:tc>
          <w:tcPr>
            <w:tcW w:w="1240" w:type="dxa"/>
            <w:shd w:val="clear" w:color="auto" w:fill="auto"/>
            <w:vAlign w:val="center"/>
            <w:hideMark/>
          </w:tcPr>
          <w:p w14:paraId="369F818B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-7.35 </w:t>
            </w: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(-10.22, -4.5)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39850B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1.55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(-2.53, 5.62)</w:t>
            </w:r>
          </w:p>
        </w:tc>
        <w:tc>
          <w:tcPr>
            <w:tcW w:w="1240" w:type="dxa"/>
            <w:shd w:val="clear" w:color="000000" w:fill="A8D08D"/>
            <w:noWrap/>
            <w:vAlign w:val="center"/>
            <w:hideMark/>
          </w:tcPr>
          <w:p w14:paraId="59B1BEC7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CAN8_AML5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F0B296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2.91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(-2.45, 8.27)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FFD340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2.88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(-4.33, 10.11)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57FEEB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-1.86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(-5.58, 1.82)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DB277B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-19.03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(-22.84, -15.23)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8676AC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0.98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(-3.95, 5.95)</w:t>
            </w:r>
          </w:p>
        </w:tc>
      </w:tr>
      <w:tr w:rsidR="007103FB" w:rsidRPr="007103FB" w14:paraId="7E0C3A2D" w14:textId="77777777" w:rsidTr="007103FB">
        <w:trPr>
          <w:trHeight w:val="600"/>
        </w:trPr>
        <w:tc>
          <w:tcPr>
            <w:tcW w:w="1240" w:type="dxa"/>
            <w:shd w:val="clear" w:color="000000" w:fill="F2F2F2"/>
            <w:vAlign w:val="center"/>
            <w:hideMark/>
          </w:tcPr>
          <w:p w14:paraId="1C368E7F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-10.24 </w:t>
            </w: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(-15.11, -5.38)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740555BB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-1.35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(-7.08, 4.33)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0BB6DE99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-2.91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(-8.27, 2.45)</w:t>
            </w:r>
          </w:p>
        </w:tc>
        <w:tc>
          <w:tcPr>
            <w:tcW w:w="1240" w:type="dxa"/>
            <w:shd w:val="clear" w:color="000000" w:fill="A8D08D"/>
            <w:noWrap/>
            <w:vAlign w:val="center"/>
            <w:hideMark/>
          </w:tcPr>
          <w:p w14:paraId="01864A35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FIM60_AML5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17D996B1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-0.02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(-8.26, 8.21)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1176CA10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-4.74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(-10.21, 0.64)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15328AEA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-21.94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(-26.61, -17.24)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4F07EC97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-1.91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(-8.22, 4.43)</w:t>
            </w:r>
          </w:p>
        </w:tc>
      </w:tr>
      <w:tr w:rsidR="007103FB" w:rsidRPr="007103FB" w14:paraId="49180463" w14:textId="77777777" w:rsidTr="007103FB">
        <w:trPr>
          <w:trHeight w:val="600"/>
        </w:trPr>
        <w:tc>
          <w:tcPr>
            <w:tcW w:w="1240" w:type="dxa"/>
            <w:shd w:val="clear" w:color="auto" w:fill="auto"/>
            <w:vAlign w:val="center"/>
            <w:hideMark/>
          </w:tcPr>
          <w:p w14:paraId="3620C649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-10.23 </w:t>
            </w: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(-16.86, -3.62)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63B4C4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-1.34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(-8.57, 5.95)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1A794D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-2.88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(-10.11, 4.33)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AC5E5C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0.02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(-8.21, 8.26)</w:t>
            </w:r>
          </w:p>
        </w:tc>
        <w:tc>
          <w:tcPr>
            <w:tcW w:w="1240" w:type="dxa"/>
            <w:shd w:val="clear" w:color="000000" w:fill="A8D08D"/>
            <w:noWrap/>
            <w:vAlign w:val="center"/>
            <w:hideMark/>
          </w:tcPr>
          <w:p w14:paraId="0FACABAB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LOS50_AML5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427418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-4.73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(-11.81, 2.31)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6CA6AC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-21.9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(-29.38, -14.53)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142C1F8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-1.89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(-9.61, 5.91)</w:t>
            </w:r>
          </w:p>
        </w:tc>
      </w:tr>
      <w:tr w:rsidR="007103FB" w:rsidRPr="007103FB" w14:paraId="28DA003F" w14:textId="77777777" w:rsidTr="007103FB">
        <w:trPr>
          <w:trHeight w:val="600"/>
        </w:trPr>
        <w:tc>
          <w:tcPr>
            <w:tcW w:w="1240" w:type="dxa"/>
            <w:shd w:val="clear" w:color="000000" w:fill="F2F2F2"/>
            <w:vAlign w:val="center"/>
            <w:hideMark/>
          </w:tcPr>
          <w:p w14:paraId="396D13C5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-5.49 </w:t>
            </w: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(-7.83, -3.14)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289C432F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3.41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(-0.35, 7.13)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0DCA3B04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1.86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(-1.82, 5.58)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2246D33C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4.74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(-0.64, 10.21)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122262EA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4.73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(-2.31, 11.81)</w:t>
            </w:r>
          </w:p>
        </w:tc>
        <w:tc>
          <w:tcPr>
            <w:tcW w:w="1240" w:type="dxa"/>
            <w:shd w:val="clear" w:color="000000" w:fill="A8D08D"/>
            <w:noWrap/>
            <w:vAlign w:val="center"/>
            <w:hideMark/>
          </w:tcPr>
          <w:p w14:paraId="4C3974BD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OLM20_AML5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5340464F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-17.18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(-21.27, -13.05)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63D621C2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2.84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(-1.84, 7.53)</w:t>
            </w:r>
          </w:p>
        </w:tc>
      </w:tr>
      <w:tr w:rsidR="007103FB" w:rsidRPr="007103FB" w14:paraId="75EFEA45" w14:textId="77777777" w:rsidTr="007103FB">
        <w:trPr>
          <w:trHeight w:val="600"/>
        </w:trPr>
        <w:tc>
          <w:tcPr>
            <w:tcW w:w="1240" w:type="dxa"/>
            <w:shd w:val="clear" w:color="auto" w:fill="auto"/>
            <w:vAlign w:val="center"/>
            <w:hideMark/>
          </w:tcPr>
          <w:p w14:paraId="4E483286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11.68 </w:t>
            </w: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(8.32, 15.05)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C71D04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20.57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(16.14, 25.04)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B0F03A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19.03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(15.23, 22.84)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FCCFBC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21.94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(17.24, 26.61)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BA6A70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21.9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(14.53, 29.38)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92305E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17.18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(13.05, 21.27)</w:t>
            </w:r>
          </w:p>
        </w:tc>
        <w:tc>
          <w:tcPr>
            <w:tcW w:w="1240" w:type="dxa"/>
            <w:shd w:val="clear" w:color="000000" w:fill="A8D08D"/>
            <w:noWrap/>
            <w:vAlign w:val="center"/>
            <w:hideMark/>
          </w:tcPr>
          <w:p w14:paraId="3B564C48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PBO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B94097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20.02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(14.78, 25.29)</w:t>
            </w:r>
          </w:p>
        </w:tc>
      </w:tr>
      <w:tr w:rsidR="007103FB" w:rsidRPr="007103FB" w14:paraId="3629D7FF" w14:textId="77777777" w:rsidTr="007103FB">
        <w:trPr>
          <w:trHeight w:val="600"/>
        </w:trPr>
        <w:tc>
          <w:tcPr>
            <w:tcW w:w="1240" w:type="dxa"/>
            <w:shd w:val="clear" w:color="000000" w:fill="F2F2F2"/>
            <w:vAlign w:val="center"/>
            <w:hideMark/>
          </w:tcPr>
          <w:p w14:paraId="0FFB5E5E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-8.33 </w:t>
            </w: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(-12.39, -4.28)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395FF505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0.56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(-4.47, 5.54)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3147957D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-0.98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(-5.95, 3.95)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223E99A1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1.91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(-4.43, 8.22)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56987853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1.89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(-5.91, 9.61)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324CE2E4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-2.84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(-7.53, 1.84)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4AA91D65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-20.02 </w:t>
            </w:r>
            <w:r w:rsidRPr="00710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(-25.29, -14.78)</w:t>
            </w:r>
          </w:p>
        </w:tc>
        <w:tc>
          <w:tcPr>
            <w:tcW w:w="1240" w:type="dxa"/>
            <w:shd w:val="clear" w:color="000000" w:fill="A8D08D"/>
            <w:noWrap/>
            <w:vAlign w:val="center"/>
            <w:hideMark/>
          </w:tcPr>
          <w:p w14:paraId="54D979FE" w14:textId="77777777" w:rsidR="007103FB" w:rsidRPr="007103FB" w:rsidRDefault="007103FB" w:rsidP="0071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103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TEL40_AML25</w:t>
            </w:r>
          </w:p>
        </w:tc>
      </w:tr>
    </w:tbl>
    <w:p w14:paraId="52270671" w14:textId="430B483F" w:rsidR="00D66FC2" w:rsidRDefault="00D66FC2" w:rsidP="00D66FC2"/>
    <w:p w14:paraId="3E2EEF19" w14:textId="254591BB" w:rsidR="00D66FC2" w:rsidRDefault="00D66FC2" w:rsidP="00D66FC2">
      <w:pPr>
        <w:pStyle w:val="ListParagraph"/>
        <w:numPr>
          <w:ilvl w:val="0"/>
          <w:numId w:val="11"/>
        </w:numPr>
      </w:pPr>
      <w:r>
        <w:t>Diastolic blood pressure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073919" w:rsidRPr="00073919" w14:paraId="10B3B470" w14:textId="77777777" w:rsidTr="00073919">
        <w:trPr>
          <w:trHeight w:val="600"/>
        </w:trPr>
        <w:tc>
          <w:tcPr>
            <w:tcW w:w="1240" w:type="dxa"/>
            <w:shd w:val="clear" w:color="000000" w:fill="A9D08E"/>
            <w:noWrap/>
            <w:vAlign w:val="center"/>
            <w:hideMark/>
          </w:tcPr>
          <w:p w14:paraId="021A988C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AML5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5AF34C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6.79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(4.55, 9.03)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348C8B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5.32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(3.2, 7.45)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008A7C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4.81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(1.83, 7.77)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CD96A9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3.89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(0.22, 7.57)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197C2D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4.2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(2.42, 5.99)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BDBFB0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-6.71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(-9.02, -4.37)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6F87A5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4.74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(2.28, 7.17)</w:t>
            </w:r>
          </w:p>
        </w:tc>
      </w:tr>
      <w:tr w:rsidR="00073919" w:rsidRPr="00073919" w14:paraId="56175A06" w14:textId="77777777" w:rsidTr="00073919">
        <w:trPr>
          <w:trHeight w:val="600"/>
        </w:trPr>
        <w:tc>
          <w:tcPr>
            <w:tcW w:w="1240" w:type="dxa"/>
            <w:shd w:val="clear" w:color="000000" w:fill="F2F2F2"/>
            <w:vAlign w:val="center"/>
            <w:hideMark/>
          </w:tcPr>
          <w:p w14:paraId="591DEAF4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-6.79 </w:t>
            </w: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(-9.03, -4.55)</w:t>
            </w:r>
          </w:p>
        </w:tc>
        <w:tc>
          <w:tcPr>
            <w:tcW w:w="1240" w:type="dxa"/>
            <w:shd w:val="clear" w:color="000000" w:fill="A9D08E"/>
            <w:noWrap/>
            <w:vAlign w:val="center"/>
            <w:hideMark/>
          </w:tcPr>
          <w:p w14:paraId="6BCB6A4E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AZL20_AML5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75BA201A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-1.47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(-4.59, 1.61)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006E89B3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-1.99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(-5.73, 1.76)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2BA53C12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-2.91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(-7.18, 1.39)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7CFE402D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-2.59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(-5.45, 0.25)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40F0E82F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-13.49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(-16.73, -10.23)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75082F9C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-2.06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(-5.4, 1.26)</w:t>
            </w:r>
          </w:p>
        </w:tc>
      </w:tr>
      <w:tr w:rsidR="00073919" w:rsidRPr="00073919" w14:paraId="0CEE2748" w14:textId="77777777" w:rsidTr="00073919">
        <w:trPr>
          <w:trHeight w:val="600"/>
        </w:trPr>
        <w:tc>
          <w:tcPr>
            <w:tcW w:w="1240" w:type="dxa"/>
            <w:shd w:val="clear" w:color="auto" w:fill="auto"/>
            <w:vAlign w:val="center"/>
            <w:hideMark/>
          </w:tcPr>
          <w:p w14:paraId="58E576D0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-5.32 </w:t>
            </w: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(-7.45, -3.2)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0BF335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1.47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(-1.61, 4.59)</w:t>
            </w:r>
          </w:p>
        </w:tc>
        <w:tc>
          <w:tcPr>
            <w:tcW w:w="1240" w:type="dxa"/>
            <w:shd w:val="clear" w:color="000000" w:fill="A9D08E"/>
            <w:noWrap/>
            <w:vAlign w:val="center"/>
            <w:hideMark/>
          </w:tcPr>
          <w:p w14:paraId="437E3CCD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CAN8_AML5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EF6AC0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-0.52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(-4, 2.97)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DF1F44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-1.42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(-5.66, 2.81)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BF5389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-1.13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(-3.87, 1.66)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F494D2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-12.02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(-14.8, -9.25)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FE256B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-0.58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(-3.82, 2.65)</w:t>
            </w:r>
          </w:p>
        </w:tc>
      </w:tr>
      <w:tr w:rsidR="00073919" w:rsidRPr="00073919" w14:paraId="4A40F05F" w14:textId="77777777" w:rsidTr="00073919">
        <w:trPr>
          <w:trHeight w:val="600"/>
        </w:trPr>
        <w:tc>
          <w:tcPr>
            <w:tcW w:w="1240" w:type="dxa"/>
            <w:shd w:val="clear" w:color="000000" w:fill="F2F2F2"/>
            <w:vAlign w:val="center"/>
            <w:hideMark/>
          </w:tcPr>
          <w:p w14:paraId="2765AB7B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-4.81 </w:t>
            </w: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(-7.77, -1.83)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02705B9D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1.99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(-1.76, 5.73)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2B7745EA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0.52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(-2.97, 4)</w:t>
            </w:r>
          </w:p>
        </w:tc>
        <w:tc>
          <w:tcPr>
            <w:tcW w:w="1240" w:type="dxa"/>
            <w:shd w:val="clear" w:color="000000" w:fill="A9D08E"/>
            <w:noWrap/>
            <w:vAlign w:val="center"/>
            <w:hideMark/>
          </w:tcPr>
          <w:p w14:paraId="19C1FE79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FIM60_AML5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424C37FB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-0.91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(-5.64, 3.8)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010C71BA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-0.6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(-4.07, 2.88)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5573A25E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-11.5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(-14.35, -8.65)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5028DA06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-0.07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(-3.92, 3.78)</w:t>
            </w:r>
          </w:p>
        </w:tc>
      </w:tr>
      <w:tr w:rsidR="00073919" w:rsidRPr="00073919" w14:paraId="783BBE06" w14:textId="77777777" w:rsidTr="00073919">
        <w:trPr>
          <w:trHeight w:val="600"/>
        </w:trPr>
        <w:tc>
          <w:tcPr>
            <w:tcW w:w="1240" w:type="dxa"/>
            <w:shd w:val="clear" w:color="auto" w:fill="auto"/>
            <w:vAlign w:val="center"/>
            <w:hideMark/>
          </w:tcPr>
          <w:p w14:paraId="38523E56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-3.89 </w:t>
            </w: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(-7.57, -0.22)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2E2A34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2.91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(-1.39, 7.18)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15F93C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1.42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(-2.81, 5.66)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0765AA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0.91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(-3.8, 5.64)</w:t>
            </w:r>
          </w:p>
        </w:tc>
        <w:tc>
          <w:tcPr>
            <w:tcW w:w="1240" w:type="dxa"/>
            <w:shd w:val="clear" w:color="000000" w:fill="A9D08E"/>
            <w:noWrap/>
            <w:vAlign w:val="center"/>
            <w:hideMark/>
          </w:tcPr>
          <w:p w14:paraId="58D3EFC4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LOS50_AML5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A21735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0.31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(-3.77, 4.39)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612066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-10.59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(-14.95, -6.24)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724C239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0.84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(-3.57, 5.25)</w:t>
            </w:r>
          </w:p>
        </w:tc>
      </w:tr>
      <w:tr w:rsidR="00073919" w:rsidRPr="00073919" w14:paraId="49E078B5" w14:textId="77777777" w:rsidTr="00073919">
        <w:trPr>
          <w:trHeight w:val="600"/>
        </w:trPr>
        <w:tc>
          <w:tcPr>
            <w:tcW w:w="1240" w:type="dxa"/>
            <w:shd w:val="clear" w:color="000000" w:fill="F2F2F2"/>
            <w:vAlign w:val="center"/>
            <w:hideMark/>
          </w:tcPr>
          <w:p w14:paraId="26F5EAA9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-4.2 </w:t>
            </w: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(-5.99, -2.42)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4338203F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2.59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(-0.25, 5.45)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5B39FC55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1.13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(-1.66, 3.87)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5A9234D9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0.6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(-2.88, 4.07)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36025F38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-0.31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(-4.39, 3.77)</w:t>
            </w:r>
          </w:p>
        </w:tc>
        <w:tc>
          <w:tcPr>
            <w:tcW w:w="1240" w:type="dxa"/>
            <w:shd w:val="clear" w:color="000000" w:fill="A9D08E"/>
            <w:noWrap/>
            <w:vAlign w:val="center"/>
            <w:hideMark/>
          </w:tcPr>
          <w:p w14:paraId="140BC0E3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OLM20_AML5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21F37A44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-10.89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(-13.85, -7.95)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14A64637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0.54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(-2.5, 3.57)</w:t>
            </w:r>
          </w:p>
        </w:tc>
      </w:tr>
      <w:tr w:rsidR="00073919" w:rsidRPr="00073919" w14:paraId="490668F3" w14:textId="77777777" w:rsidTr="00073919">
        <w:trPr>
          <w:trHeight w:val="600"/>
        </w:trPr>
        <w:tc>
          <w:tcPr>
            <w:tcW w:w="1240" w:type="dxa"/>
            <w:shd w:val="clear" w:color="auto" w:fill="auto"/>
            <w:vAlign w:val="center"/>
            <w:hideMark/>
          </w:tcPr>
          <w:p w14:paraId="43839198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6.71 </w:t>
            </w: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(4.37, 9.02)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7545E4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13.49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(10.23, 16.73)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071538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12.02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(9.25, 14.8)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1C5D392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11.5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(8.65, 14.35)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5253CA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10.59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(6.24, 14.95)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655EBA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10.89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(7.95, 13.85)</w:t>
            </w:r>
          </w:p>
        </w:tc>
        <w:tc>
          <w:tcPr>
            <w:tcW w:w="1240" w:type="dxa"/>
            <w:shd w:val="clear" w:color="000000" w:fill="A9D08E"/>
            <w:noWrap/>
            <w:vAlign w:val="center"/>
            <w:hideMark/>
          </w:tcPr>
          <w:p w14:paraId="6DEFC03D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PBO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AEC69E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11.43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(8.07, 14.8)</w:t>
            </w:r>
          </w:p>
        </w:tc>
      </w:tr>
      <w:tr w:rsidR="00073919" w:rsidRPr="00073919" w14:paraId="412999B5" w14:textId="77777777" w:rsidTr="00073919">
        <w:trPr>
          <w:trHeight w:val="600"/>
        </w:trPr>
        <w:tc>
          <w:tcPr>
            <w:tcW w:w="1240" w:type="dxa"/>
            <w:shd w:val="clear" w:color="000000" w:fill="F2F2F2"/>
            <w:vAlign w:val="center"/>
            <w:hideMark/>
          </w:tcPr>
          <w:p w14:paraId="15F50C0B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-4.74 </w:t>
            </w: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(-7.17, -2.28)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74DBCCB2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2.06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(-1.26, 5.4)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2F48CC8A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0.58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(-2.65, 3.82)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16DB97FC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0.07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(-3.78, 3.92)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01626DD3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-0.84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(-5.25, 3.57)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381BF1DF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-0.54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(-3.57, 2.5)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231AD706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-11.43 </w:t>
            </w:r>
            <w:r w:rsidRPr="00073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(-14.8, -8.07)</w:t>
            </w:r>
          </w:p>
        </w:tc>
        <w:tc>
          <w:tcPr>
            <w:tcW w:w="1240" w:type="dxa"/>
            <w:shd w:val="clear" w:color="000000" w:fill="A9D08E"/>
            <w:noWrap/>
            <w:vAlign w:val="center"/>
            <w:hideMark/>
          </w:tcPr>
          <w:p w14:paraId="57B7CC68" w14:textId="77777777" w:rsidR="00073919" w:rsidRPr="00073919" w:rsidRDefault="00073919" w:rsidP="0007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39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TEL40_AML25</w:t>
            </w:r>
          </w:p>
        </w:tc>
      </w:tr>
    </w:tbl>
    <w:p w14:paraId="78F480EE" w14:textId="01368EE3" w:rsidR="006A6C39" w:rsidRDefault="006A6C39" w:rsidP="00073919"/>
    <w:p w14:paraId="2514591B" w14:textId="77777777" w:rsidR="00073919" w:rsidRPr="00430031" w:rsidRDefault="00073919" w:rsidP="00073919"/>
    <w:p w14:paraId="3911CF8B" w14:textId="77777777" w:rsidR="00941460" w:rsidRDefault="00941460"/>
    <w:sectPr w:rsidR="00941460" w:rsidSect="00D6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fficinaSans-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dy">
    <w:altName w:val="Arial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21B"/>
    <w:multiLevelType w:val="hybridMultilevel"/>
    <w:tmpl w:val="42C86578"/>
    <w:lvl w:ilvl="0" w:tplc="C7BC1B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17EF"/>
    <w:multiLevelType w:val="hybridMultilevel"/>
    <w:tmpl w:val="A6F0E958"/>
    <w:lvl w:ilvl="0" w:tplc="4D540B2A">
      <w:numFmt w:val="decimalZero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1A99"/>
    <w:multiLevelType w:val="hybridMultilevel"/>
    <w:tmpl w:val="44BC4CF6"/>
    <w:lvl w:ilvl="0" w:tplc="EDAEE79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A7F7C">
      <w:start w:val="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A41C4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AB024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66922">
      <w:start w:val="49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6FE5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894F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EAFC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21E9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9418A3"/>
    <w:multiLevelType w:val="hybridMultilevel"/>
    <w:tmpl w:val="9B10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1FF7"/>
    <w:multiLevelType w:val="hybridMultilevel"/>
    <w:tmpl w:val="61F0BCC2"/>
    <w:lvl w:ilvl="0" w:tplc="945CF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3892"/>
    <w:multiLevelType w:val="hybridMultilevel"/>
    <w:tmpl w:val="E028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34E3F"/>
    <w:multiLevelType w:val="hybridMultilevel"/>
    <w:tmpl w:val="3342E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30034C"/>
    <w:multiLevelType w:val="hybridMultilevel"/>
    <w:tmpl w:val="48D46244"/>
    <w:lvl w:ilvl="0" w:tplc="25DCA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4A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A0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6B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6C1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A08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3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8F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C8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FE5B5B"/>
    <w:multiLevelType w:val="hybridMultilevel"/>
    <w:tmpl w:val="1AD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92F30"/>
    <w:multiLevelType w:val="hybridMultilevel"/>
    <w:tmpl w:val="F010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30F84"/>
    <w:multiLevelType w:val="hybridMultilevel"/>
    <w:tmpl w:val="0C765942"/>
    <w:lvl w:ilvl="0" w:tplc="2E223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B52A3"/>
    <w:multiLevelType w:val="hybridMultilevel"/>
    <w:tmpl w:val="0046FB02"/>
    <w:lvl w:ilvl="0" w:tplc="AF0015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F3A37"/>
    <w:multiLevelType w:val="hybridMultilevel"/>
    <w:tmpl w:val="C5B8D99C"/>
    <w:lvl w:ilvl="0" w:tplc="654210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C2"/>
    <w:rsid w:val="00002DDD"/>
    <w:rsid w:val="00011AC9"/>
    <w:rsid w:val="0002594E"/>
    <w:rsid w:val="00055EC1"/>
    <w:rsid w:val="00073919"/>
    <w:rsid w:val="00093D0E"/>
    <w:rsid w:val="000B06B3"/>
    <w:rsid w:val="000C6FAB"/>
    <w:rsid w:val="000F2403"/>
    <w:rsid w:val="00141F7F"/>
    <w:rsid w:val="00190FF1"/>
    <w:rsid w:val="0019421F"/>
    <w:rsid w:val="001B4FB3"/>
    <w:rsid w:val="00227748"/>
    <w:rsid w:val="002763AF"/>
    <w:rsid w:val="002958EC"/>
    <w:rsid w:val="002C662F"/>
    <w:rsid w:val="00301919"/>
    <w:rsid w:val="00303E7B"/>
    <w:rsid w:val="0030486F"/>
    <w:rsid w:val="003071C5"/>
    <w:rsid w:val="003717E0"/>
    <w:rsid w:val="00376C94"/>
    <w:rsid w:val="003B5430"/>
    <w:rsid w:val="00421F99"/>
    <w:rsid w:val="004463E9"/>
    <w:rsid w:val="00457DA9"/>
    <w:rsid w:val="004C27C3"/>
    <w:rsid w:val="004D42C4"/>
    <w:rsid w:val="00537711"/>
    <w:rsid w:val="00570565"/>
    <w:rsid w:val="00597D7F"/>
    <w:rsid w:val="0067760B"/>
    <w:rsid w:val="006A6C39"/>
    <w:rsid w:val="006D49A5"/>
    <w:rsid w:val="006E1FB7"/>
    <w:rsid w:val="0070422C"/>
    <w:rsid w:val="007103FB"/>
    <w:rsid w:val="00713A9D"/>
    <w:rsid w:val="00717492"/>
    <w:rsid w:val="0073484E"/>
    <w:rsid w:val="007530A3"/>
    <w:rsid w:val="00780EE0"/>
    <w:rsid w:val="007905E2"/>
    <w:rsid w:val="007F749F"/>
    <w:rsid w:val="00837750"/>
    <w:rsid w:val="00837D10"/>
    <w:rsid w:val="00934EAA"/>
    <w:rsid w:val="00941460"/>
    <w:rsid w:val="00985B88"/>
    <w:rsid w:val="009F7735"/>
    <w:rsid w:val="00A53FF0"/>
    <w:rsid w:val="00A54523"/>
    <w:rsid w:val="00AB4AA1"/>
    <w:rsid w:val="00B563BC"/>
    <w:rsid w:val="00B61FFD"/>
    <w:rsid w:val="00B664DD"/>
    <w:rsid w:val="00BA6A4F"/>
    <w:rsid w:val="00C40EA6"/>
    <w:rsid w:val="00C66660"/>
    <w:rsid w:val="00C7607B"/>
    <w:rsid w:val="00C948BF"/>
    <w:rsid w:val="00CA7501"/>
    <w:rsid w:val="00D23D3B"/>
    <w:rsid w:val="00D3565C"/>
    <w:rsid w:val="00D36182"/>
    <w:rsid w:val="00D43354"/>
    <w:rsid w:val="00D66FC2"/>
    <w:rsid w:val="00D73E2D"/>
    <w:rsid w:val="00DB16DD"/>
    <w:rsid w:val="00E01FC4"/>
    <w:rsid w:val="00EE5804"/>
    <w:rsid w:val="00F1024E"/>
    <w:rsid w:val="00F41ED9"/>
    <w:rsid w:val="00F83386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5322"/>
  <w15:chartTrackingRefBased/>
  <w15:docId w15:val="{F7DD7DFF-2E66-41CE-9686-87E0F9C5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C2"/>
  </w:style>
  <w:style w:type="paragraph" w:styleId="Heading1">
    <w:name w:val="heading 1"/>
    <w:basedOn w:val="Normal"/>
    <w:next w:val="Normal"/>
    <w:link w:val="Heading1Char"/>
    <w:uiPriority w:val="9"/>
    <w:qFormat/>
    <w:rsid w:val="00D66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F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ullet 1"/>
    <w:basedOn w:val="Normal"/>
    <w:link w:val="ListParagraphChar"/>
    <w:uiPriority w:val="34"/>
    <w:qFormat/>
    <w:rsid w:val="00D66FC2"/>
    <w:pPr>
      <w:ind w:left="720"/>
      <w:contextualSpacing/>
    </w:pPr>
    <w:rPr>
      <w:rFonts w:ascii="Arial" w:eastAsia="Batang" w:hAnsi="Arial" w:cs="Arial"/>
      <w:sz w:val="18"/>
      <w:szCs w:val="20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D66FC2"/>
    <w:rPr>
      <w:rFonts w:ascii="Arial" w:eastAsia="Batang" w:hAnsi="Arial" w:cs="Arial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C2"/>
  </w:style>
  <w:style w:type="paragraph" w:styleId="Footer">
    <w:name w:val="footer"/>
    <w:basedOn w:val="Normal"/>
    <w:link w:val="FooterChar"/>
    <w:uiPriority w:val="99"/>
    <w:unhideWhenUsed/>
    <w:rsid w:val="00D6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C2"/>
  </w:style>
  <w:style w:type="paragraph" w:customStyle="1" w:styleId="EndNoteBibliographyTitle">
    <w:name w:val="EndNote Bibliography Title"/>
    <w:basedOn w:val="Normal"/>
    <w:link w:val="EndNoteBibliographyTitleChar"/>
    <w:rsid w:val="00D66FC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6FC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66FC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6FC2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D66FC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66FC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66FC2"/>
    <w:pPr>
      <w:spacing w:after="0" w:line="240" w:lineRule="auto"/>
      <w:jc w:val="both"/>
    </w:pPr>
    <w:rPr>
      <w:rFonts w:asciiTheme="minorBidi" w:eastAsiaTheme="minorEastAsia" w:hAnsiTheme="minorBidi" w:cs="Arial"/>
      <w:bCs/>
      <w:caps/>
      <w:color w:val="7F7F7F" w:themeColor="text1" w:themeTint="80"/>
      <w:sz w:val="68"/>
      <w:szCs w:val="68"/>
      <w:lang w:val="en-GB" w:eastAsia="zh-TW"/>
    </w:rPr>
  </w:style>
  <w:style w:type="character" w:customStyle="1" w:styleId="TitleChar">
    <w:name w:val="Title Char"/>
    <w:basedOn w:val="DefaultParagraphFont"/>
    <w:link w:val="Title"/>
    <w:uiPriority w:val="10"/>
    <w:rsid w:val="00D66FC2"/>
    <w:rPr>
      <w:rFonts w:asciiTheme="minorBidi" w:eastAsiaTheme="minorEastAsia" w:hAnsiTheme="minorBidi" w:cs="Arial"/>
      <w:bCs/>
      <w:caps/>
      <w:color w:val="7F7F7F" w:themeColor="text1" w:themeTint="80"/>
      <w:sz w:val="68"/>
      <w:szCs w:val="68"/>
      <w:lang w:val="en-GB" w:eastAsia="zh-TW"/>
    </w:rPr>
  </w:style>
  <w:style w:type="paragraph" w:customStyle="1" w:styleId="Headertitleandnumber">
    <w:name w:val="Header title and number"/>
    <w:basedOn w:val="Footer"/>
    <w:link w:val="HeadertitleandnumberChar"/>
    <w:rsid w:val="00D66FC2"/>
    <w:pPr>
      <w:pBdr>
        <w:bottom w:val="single" w:sz="4" w:space="1" w:color="7F7F7F" w:themeColor="text1" w:themeTint="80"/>
      </w:pBdr>
      <w:tabs>
        <w:tab w:val="clear" w:pos="4680"/>
        <w:tab w:val="clear" w:pos="9360"/>
        <w:tab w:val="center" w:pos="4513"/>
        <w:tab w:val="right" w:pos="9639"/>
      </w:tabs>
      <w:jc w:val="both"/>
    </w:pPr>
    <w:rPr>
      <w:rFonts w:asciiTheme="minorBidi" w:eastAsiaTheme="minorEastAsia" w:hAnsiTheme="minorBidi" w:cs="Arial"/>
      <w:bCs/>
      <w:color w:val="7F7F7F" w:themeColor="text1" w:themeTint="80"/>
      <w:sz w:val="20"/>
      <w:szCs w:val="20"/>
      <w:lang w:val="en-GB" w:eastAsia="zh-TW"/>
    </w:rPr>
  </w:style>
  <w:style w:type="character" w:customStyle="1" w:styleId="HeadertitleandnumberChar">
    <w:name w:val="Header title and number Char"/>
    <w:basedOn w:val="DefaultParagraphFont"/>
    <w:link w:val="Headertitleandnumber"/>
    <w:rsid w:val="00D66FC2"/>
    <w:rPr>
      <w:rFonts w:asciiTheme="minorBidi" w:eastAsiaTheme="minorEastAsia" w:hAnsiTheme="minorBidi" w:cs="Arial"/>
      <w:bCs/>
      <w:color w:val="7F7F7F" w:themeColor="text1" w:themeTint="80"/>
      <w:sz w:val="20"/>
      <w:szCs w:val="20"/>
      <w:lang w:val="en-GB" w:eastAsia="zh-TW"/>
    </w:rPr>
  </w:style>
  <w:style w:type="paragraph" w:customStyle="1" w:styleId="Logo">
    <w:name w:val="Logo"/>
    <w:basedOn w:val="Title"/>
    <w:link w:val="LogoChar"/>
    <w:rsid w:val="00D66FC2"/>
    <w:pPr>
      <w:spacing w:before="8400"/>
    </w:pPr>
    <w:rPr>
      <w:noProof/>
    </w:rPr>
  </w:style>
  <w:style w:type="character" w:customStyle="1" w:styleId="LogoChar">
    <w:name w:val="Logo Char"/>
    <w:basedOn w:val="TitleChar"/>
    <w:link w:val="Logo"/>
    <w:rsid w:val="00D66FC2"/>
    <w:rPr>
      <w:rFonts w:asciiTheme="minorBidi" w:eastAsiaTheme="minorEastAsia" w:hAnsiTheme="minorBidi" w:cs="Arial"/>
      <w:bCs/>
      <w:caps/>
      <w:noProof/>
      <w:color w:val="7F7F7F" w:themeColor="text1" w:themeTint="80"/>
      <w:sz w:val="68"/>
      <w:szCs w:val="68"/>
      <w:lang w:val="en-GB" w:eastAsia="zh-TW"/>
    </w:rPr>
  </w:style>
  <w:style w:type="paragraph" w:customStyle="1" w:styleId="Frontcoverinfo">
    <w:name w:val="Front cover info"/>
    <w:basedOn w:val="Normal"/>
    <w:link w:val="FrontcoverinfoChar"/>
    <w:rsid w:val="00D66FC2"/>
    <w:pPr>
      <w:autoSpaceDE w:val="0"/>
      <w:autoSpaceDN w:val="0"/>
      <w:adjustRightInd w:val="0"/>
      <w:spacing w:after="0" w:line="240" w:lineRule="auto"/>
    </w:pPr>
    <w:rPr>
      <w:rFonts w:asciiTheme="minorBidi" w:eastAsiaTheme="minorEastAsia" w:hAnsiTheme="minorBidi" w:cs="OfficinaSans-Book"/>
      <w:bCs/>
      <w:color w:val="767171" w:themeColor="background2" w:themeShade="80"/>
      <w:sz w:val="14"/>
      <w:szCs w:val="14"/>
      <w:lang w:val="en-GB" w:eastAsia="en-GB"/>
    </w:rPr>
  </w:style>
  <w:style w:type="character" w:customStyle="1" w:styleId="FrontcoverinfoChar">
    <w:name w:val="Front cover info Char"/>
    <w:basedOn w:val="DefaultParagraphFont"/>
    <w:link w:val="Frontcoverinfo"/>
    <w:rsid w:val="00D66FC2"/>
    <w:rPr>
      <w:rFonts w:asciiTheme="minorBidi" w:eastAsiaTheme="minorEastAsia" w:hAnsiTheme="minorBidi" w:cs="OfficinaSans-Book"/>
      <w:bCs/>
      <w:color w:val="767171" w:themeColor="background2" w:themeShade="80"/>
      <w:sz w:val="14"/>
      <w:szCs w:val="14"/>
      <w:lang w:val="en-GB" w:eastAsia="en-GB"/>
    </w:rPr>
  </w:style>
  <w:style w:type="table" w:customStyle="1" w:styleId="IMS1">
    <w:name w:val="IMS1"/>
    <w:basedOn w:val="TableNormal"/>
    <w:uiPriority w:val="99"/>
    <w:rsid w:val="00D66FC2"/>
    <w:pPr>
      <w:spacing w:before="80" w:after="0" w:line="240" w:lineRule="auto"/>
    </w:pPr>
    <w:rPr>
      <w:rFonts w:ascii="Arial" w:eastAsiaTheme="minorEastAsia" w:hAnsi="Arial" w:cs="Arial"/>
      <w:sz w:val="20"/>
      <w:szCs w:val="20"/>
      <w:lang w:val="en-GB" w:eastAsia="zh-TW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E7E6E6" w:themeFill="background2"/>
      </w:tcPr>
    </w:tblStylePr>
    <w:tblStylePr w:type="firstCol">
      <w:rPr>
        <w:rFonts w:ascii="Arial" w:hAnsi="Arial"/>
        <w:b w:val="0"/>
        <w:sz w:val="20"/>
      </w:r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66FC2"/>
    <w:pPr>
      <w:spacing w:after="200" w:line="240" w:lineRule="auto"/>
    </w:pPr>
    <w:rPr>
      <w:rFonts w:ascii="Arial" w:eastAsia="Batang" w:hAnsi="Arial" w:cs="Arial"/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D66FC2"/>
    <w:rPr>
      <w:rFonts w:ascii="Arial" w:eastAsia="Batang" w:hAnsi="Arial" w:cs="Arial"/>
      <w:i/>
      <w:iCs/>
      <w:color w:val="44546A" w:themeColor="text2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66FC2"/>
    <w:pPr>
      <w:tabs>
        <w:tab w:val="left" w:pos="1134"/>
        <w:tab w:val="right" w:leader="dot" w:pos="9629"/>
      </w:tabs>
      <w:spacing w:after="100" w:line="360" w:lineRule="auto"/>
      <w:ind w:left="1134" w:hanging="1134"/>
      <w:jc w:val="both"/>
    </w:pPr>
    <w:rPr>
      <w:rFonts w:ascii="Arial Body" w:eastAsiaTheme="minorEastAsia" w:hAnsi="Arial Body" w:cs="Arial"/>
      <w:bCs/>
      <w:noProof/>
      <w:color w:val="000000" w:themeColor="text1"/>
      <w:sz w:val="18"/>
      <w:szCs w:val="20"/>
      <w:lang w:val="en-GB" w:eastAsia="zh-TW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D66FC2"/>
    <w:pPr>
      <w:outlineLvl w:val="9"/>
    </w:pPr>
    <w:rPr>
      <w:bCs/>
      <w:lang w:val="en-GB"/>
    </w:rPr>
  </w:style>
  <w:style w:type="character" w:customStyle="1" w:styleId="TOCHeadingChar">
    <w:name w:val="TOC Heading Char"/>
    <w:basedOn w:val="DefaultParagraphFont"/>
    <w:link w:val="TOCHeading"/>
    <w:uiPriority w:val="39"/>
    <w:rsid w:val="00D66FC2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val="en-GB"/>
    </w:rPr>
  </w:style>
  <w:style w:type="table" w:customStyle="1" w:styleId="IMS11">
    <w:name w:val="IMS11"/>
    <w:basedOn w:val="TableNormal"/>
    <w:uiPriority w:val="99"/>
    <w:rsid w:val="00D66FC2"/>
    <w:pPr>
      <w:spacing w:before="80" w:after="0" w:line="240" w:lineRule="auto"/>
    </w:pPr>
    <w:rPr>
      <w:rFonts w:ascii="Arial" w:eastAsiaTheme="minorEastAsia" w:hAnsi="Arial" w:cs="Arial"/>
      <w:bCs/>
      <w:sz w:val="20"/>
      <w:szCs w:val="20"/>
      <w:lang w:val="en-GB" w:eastAsia="zh-TW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E7E6E6" w:themeFill="background2"/>
      </w:tcPr>
    </w:tblStylePr>
    <w:tblStylePr w:type="firstCol">
      <w:rPr>
        <w:rFonts w:ascii="Arial" w:hAnsi="Arial"/>
        <w:b w:val="0"/>
        <w:sz w:val="20"/>
      </w:rPr>
    </w:tblStylePr>
  </w:style>
  <w:style w:type="table" w:styleId="PlainTable4">
    <w:name w:val="Plain Table 4"/>
    <w:basedOn w:val="TableNormal"/>
    <w:uiPriority w:val="44"/>
    <w:rsid w:val="00D66FC2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uthor">
    <w:name w:val="author"/>
    <w:basedOn w:val="Normal"/>
    <w:next w:val="Normal"/>
    <w:rsid w:val="00D66FC2"/>
    <w:pPr>
      <w:overflowPunct w:val="0"/>
      <w:autoSpaceDE w:val="0"/>
      <w:autoSpaceDN w:val="0"/>
      <w:adjustRightInd w:val="0"/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ffiliation">
    <w:name w:val="affiliation"/>
    <w:basedOn w:val="Normal"/>
    <w:next w:val="phone"/>
    <w:qFormat/>
    <w:rsid w:val="00D66FC2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customStyle="1" w:styleId="phone">
    <w:name w:val="phone"/>
    <w:basedOn w:val="Normal"/>
    <w:next w:val="Normal"/>
    <w:rsid w:val="00D66FC2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leGrid1">
    <w:name w:val="Table Grid1"/>
    <w:basedOn w:val="TableNormal"/>
    <w:next w:val="TableGrid"/>
    <w:uiPriority w:val="39"/>
    <w:rsid w:val="0029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gpsfps05\Depts\Technology%20and%20Services\RWE\2.%20Project%20Documentation\2018%20Projects\Takeda\Handover%20to%20Kelvin%20and%20Foo\Data%20extraction\ROB_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Sheet1!$A$36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Sheet1!$B$35:$H$35</c:f>
              <c:strCache>
                <c:ptCount val="7"/>
                <c:pt idx="0">
                  <c:v>Random sequence generation</c:v>
                </c:pt>
                <c:pt idx="1">
                  <c:v>Allocation concealment</c:v>
                </c:pt>
                <c:pt idx="2">
                  <c:v>Blinding of participants and personnel</c:v>
                </c:pt>
                <c:pt idx="3">
                  <c:v>Blinding of outcome assesment</c:v>
                </c:pt>
                <c:pt idx="4">
                  <c:v>Incomplete outcome data</c:v>
                </c:pt>
                <c:pt idx="5">
                  <c:v>Selective reporting</c:v>
                </c:pt>
                <c:pt idx="6">
                  <c:v>Other sources of bias</c:v>
                </c:pt>
              </c:strCache>
            </c:strRef>
          </c:cat>
          <c:val>
            <c:numRef>
              <c:f>Sheet1!$B$36:$H$36</c:f>
              <c:numCache>
                <c:formatCode>0%</c:formatCode>
                <c:ptCount val="7"/>
                <c:pt idx="0">
                  <c:v>0.7142857142857143</c:v>
                </c:pt>
                <c:pt idx="1">
                  <c:v>0.5714285714285714</c:v>
                </c:pt>
                <c:pt idx="2">
                  <c:v>1</c:v>
                </c:pt>
                <c:pt idx="3">
                  <c:v>0</c:v>
                </c:pt>
                <c:pt idx="4">
                  <c:v>0.7142857142857143</c:v>
                </c:pt>
                <c:pt idx="5">
                  <c:v>0.7142857142857143</c:v>
                </c:pt>
                <c:pt idx="6">
                  <c:v>0.42857142857142855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2B-415C-8309-0C75BDB56F8E}"/>
            </c:ext>
          </c:extLst>
        </c:ser>
        <c:ser>
          <c:idx val="1"/>
          <c:order val="1"/>
          <c:tx>
            <c:strRef>
              <c:f>Sheet1!$A$37</c:f>
              <c:strCache>
                <c:ptCount val="1"/>
                <c:pt idx="0">
                  <c:v>Uncertain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Sheet1!$B$35:$H$35</c:f>
              <c:strCache>
                <c:ptCount val="7"/>
                <c:pt idx="0">
                  <c:v>Random sequence generation</c:v>
                </c:pt>
                <c:pt idx="1">
                  <c:v>Allocation concealment</c:v>
                </c:pt>
                <c:pt idx="2">
                  <c:v>Blinding of participants and personnel</c:v>
                </c:pt>
                <c:pt idx="3">
                  <c:v>Blinding of outcome assesment</c:v>
                </c:pt>
                <c:pt idx="4">
                  <c:v>Incomplete outcome data</c:v>
                </c:pt>
                <c:pt idx="5">
                  <c:v>Selective reporting</c:v>
                </c:pt>
                <c:pt idx="6">
                  <c:v>Other sources of bias</c:v>
                </c:pt>
              </c:strCache>
            </c:strRef>
          </c:cat>
          <c:val>
            <c:numRef>
              <c:f>Sheet1!$B$37:$H$37</c:f>
              <c:numCache>
                <c:formatCode>0%</c:formatCode>
                <c:ptCount val="7"/>
                <c:pt idx="0">
                  <c:v>0.2857142857142857</c:v>
                </c:pt>
                <c:pt idx="1">
                  <c:v>0.42857142857142855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42B-415C-8309-0C75BDB56F8E}"/>
            </c:ext>
          </c:extLst>
        </c:ser>
        <c:ser>
          <c:idx val="2"/>
          <c:order val="2"/>
          <c:tx>
            <c:strRef>
              <c:f>Sheet1!$A$38</c:f>
              <c:strCache>
                <c:ptCount val="1"/>
                <c:pt idx="0">
                  <c:v>High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Sheet1!$B$35:$H$35</c:f>
              <c:strCache>
                <c:ptCount val="7"/>
                <c:pt idx="0">
                  <c:v>Random sequence generation</c:v>
                </c:pt>
                <c:pt idx="1">
                  <c:v>Allocation concealment</c:v>
                </c:pt>
                <c:pt idx="2">
                  <c:v>Blinding of participants and personnel</c:v>
                </c:pt>
                <c:pt idx="3">
                  <c:v>Blinding of outcome assesment</c:v>
                </c:pt>
                <c:pt idx="4">
                  <c:v>Incomplete outcome data</c:v>
                </c:pt>
                <c:pt idx="5">
                  <c:v>Selective reporting</c:v>
                </c:pt>
                <c:pt idx="6">
                  <c:v>Other sources of bias</c:v>
                </c:pt>
              </c:strCache>
            </c:strRef>
          </c:cat>
          <c:val>
            <c:numRef>
              <c:f>Sheet1!$B$38:$H$38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0.2857142857142857</c:v>
                </c:pt>
                <c:pt idx="5">
                  <c:v>0.2857142857142857</c:v>
                </c:pt>
                <c:pt idx="6">
                  <c:v>0.5714285714285714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42B-415C-8309-0C75BDB56F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4474248"/>
        <c:axId val="174474640"/>
      </c:barChart>
      <c:catAx>
        <c:axId val="174474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474640"/>
        <c:crosses val="autoZero"/>
        <c:auto val="1"/>
        <c:lblAlgn val="ctr"/>
        <c:lblOffset val="100"/>
        <c:noMultiLvlLbl val="0"/>
      </c:catAx>
      <c:valAx>
        <c:axId val="174474640"/>
        <c:scaling>
          <c:orientation val="minMax"/>
          <c:max val="1"/>
        </c:scaling>
        <c:delete val="1"/>
        <c:axPos val="t"/>
        <c:numFmt formatCode="0%" sourceLinked="1"/>
        <c:majorTickMark val="none"/>
        <c:minorTickMark val="none"/>
        <c:tickLblPos val="nextTo"/>
        <c:crossAx val="174474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Zainah Naser</dc:creator>
  <cp:keywords/>
  <dc:description/>
  <cp:lastModifiedBy>Foo, Chee Yoong</cp:lastModifiedBy>
  <cp:revision>45</cp:revision>
  <dcterms:created xsi:type="dcterms:W3CDTF">2019-01-23T02:44:00Z</dcterms:created>
  <dcterms:modified xsi:type="dcterms:W3CDTF">2019-01-24T06:06:00Z</dcterms:modified>
</cp:coreProperties>
</file>