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8DA64" w14:textId="023AA4BB" w:rsidR="00025A37" w:rsidRPr="00025A37" w:rsidRDefault="00025A37" w:rsidP="00025A37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cs="Lucida Grande"/>
          <w:kern w:val="0"/>
          <w:sz w:val="28"/>
          <w:szCs w:val="28"/>
        </w:rPr>
      </w:pPr>
      <w:bookmarkStart w:id="0" w:name="OLE_LINK31"/>
      <w:r w:rsidRPr="00F42D13">
        <w:rPr>
          <w:b/>
          <w:sz w:val="24"/>
          <w:szCs w:val="24"/>
          <w:lang w:val="en-GB"/>
        </w:rPr>
        <w:t>T</w:t>
      </w:r>
      <w:r w:rsidR="003A1C30">
        <w:rPr>
          <w:b/>
          <w:sz w:val="24"/>
          <w:szCs w:val="24"/>
          <w:lang w:val="en-GB"/>
        </w:rPr>
        <w:t>able</w:t>
      </w:r>
      <w:r w:rsidR="0007016A">
        <w:rPr>
          <w:b/>
          <w:sz w:val="24"/>
          <w:szCs w:val="24"/>
          <w:lang w:val="en-GB"/>
        </w:rPr>
        <w:t xml:space="preserve"> </w:t>
      </w:r>
      <w:r w:rsidR="003A1C30">
        <w:rPr>
          <w:b/>
          <w:sz w:val="24"/>
          <w:szCs w:val="24"/>
          <w:lang w:val="en-GB"/>
        </w:rPr>
        <w:t>1</w:t>
      </w:r>
      <w:r w:rsidR="0007016A">
        <w:rPr>
          <w:b/>
          <w:sz w:val="24"/>
          <w:szCs w:val="24"/>
          <w:lang w:val="en-GB"/>
        </w:rPr>
        <w:t>:</w:t>
      </w:r>
      <w:r w:rsidRPr="0022278B">
        <w:rPr>
          <w:b/>
          <w:sz w:val="24"/>
          <w:szCs w:val="24"/>
          <w:lang w:val="en-GB"/>
        </w:rPr>
        <w:t xml:space="preserve"> Compar</w:t>
      </w:r>
      <w:r>
        <w:rPr>
          <w:b/>
          <w:sz w:val="24"/>
          <w:szCs w:val="24"/>
          <w:lang w:val="en-GB"/>
        </w:rPr>
        <w:t xml:space="preserve">ison </w:t>
      </w:r>
      <w:r w:rsidR="0007016A">
        <w:rPr>
          <w:b/>
          <w:sz w:val="24"/>
          <w:szCs w:val="24"/>
          <w:lang w:val="en-GB"/>
        </w:rPr>
        <w:t xml:space="preserve">of </w:t>
      </w:r>
      <w:r w:rsidRPr="0022278B">
        <w:rPr>
          <w:b/>
          <w:sz w:val="24"/>
          <w:szCs w:val="24"/>
          <w:lang w:val="en-GB"/>
        </w:rPr>
        <w:t>oxygen</w:t>
      </w:r>
      <w:r>
        <w:rPr>
          <w:b/>
          <w:sz w:val="24"/>
          <w:szCs w:val="24"/>
          <w:lang w:val="en-GB"/>
        </w:rPr>
        <w:t xml:space="preserve"> saturation and vessel diameter</w:t>
      </w:r>
      <w:r>
        <w:rPr>
          <w:rFonts w:hint="eastAsia"/>
          <w:b/>
          <w:sz w:val="24"/>
          <w:szCs w:val="24"/>
          <w:lang w:val="en-GB"/>
        </w:rPr>
        <w:t xml:space="preserve"> between CSC affected eyes and healthy young people</w:t>
      </w:r>
      <w:r>
        <w:rPr>
          <w:b/>
          <w:sz w:val="24"/>
          <w:szCs w:val="24"/>
          <w:lang w:val="en-GB"/>
        </w:rPr>
        <w:t>’</w:t>
      </w:r>
      <w:r>
        <w:rPr>
          <w:rFonts w:hint="eastAsia"/>
          <w:b/>
          <w:sz w:val="24"/>
          <w:szCs w:val="24"/>
          <w:lang w:val="en-GB"/>
        </w:rPr>
        <w:t>s normal eyes.</w:t>
      </w:r>
    </w:p>
    <w:bookmarkEnd w:id="0"/>
    <w:tbl>
      <w:tblPr>
        <w:tblStyle w:val="TableNormal1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177"/>
        <w:gridCol w:w="1129"/>
        <w:gridCol w:w="1570"/>
        <w:gridCol w:w="1494"/>
        <w:gridCol w:w="2180"/>
        <w:gridCol w:w="750"/>
      </w:tblGrid>
      <w:tr w:rsidR="000412E7" w:rsidRPr="00AB0366" w14:paraId="7C0AA5C4" w14:textId="77777777" w:rsidTr="00014A2A">
        <w:trPr>
          <w:trHeight w:val="234"/>
          <w:jc w:val="center"/>
        </w:trPr>
        <w:tc>
          <w:tcPr>
            <w:tcW w:w="709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4E763" w14:textId="77777777" w:rsidR="000412E7" w:rsidRPr="00AB0366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D6EE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AB0366">
              <w:rPr>
                <w:rFonts w:ascii="Calibri" w:eastAsiaTheme="minorEastAsia" w:hAnsi="Calibri" w:cs="Calibri"/>
                <w:color w:val="000000"/>
              </w:rPr>
              <w:t>Variables</w:t>
            </w:r>
          </w:p>
        </w:tc>
        <w:tc>
          <w:tcPr>
            <w:tcW w:w="946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2E4B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AB0366">
              <w:rPr>
                <w:rFonts w:ascii="Calibri" w:eastAsiaTheme="minorEastAsia" w:hAnsi="Calibri" w:cs="Calibri"/>
                <w:color w:val="000000"/>
              </w:rPr>
              <w:t xml:space="preserve">Affected </w:t>
            </w:r>
            <w:r>
              <w:rPr>
                <w:rFonts w:ascii="Calibri" w:eastAsiaTheme="minorEastAsia" w:hAnsi="Calibri" w:cs="Calibri"/>
                <w:color w:val="000000"/>
              </w:rPr>
              <w:t>E</w:t>
            </w:r>
            <w:r w:rsidRPr="00AB0366">
              <w:rPr>
                <w:rFonts w:ascii="Calibri" w:eastAsiaTheme="minorEastAsia" w:hAnsi="Calibri" w:cs="Calibri"/>
                <w:color w:val="000000"/>
              </w:rPr>
              <w:t>yes</w:t>
            </w:r>
          </w:p>
        </w:tc>
        <w:tc>
          <w:tcPr>
            <w:tcW w:w="900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D63B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AB0366">
              <w:rPr>
                <w:rFonts w:ascii="Calibri" w:eastAsiaTheme="minorEastAsia" w:hAnsi="Calibri" w:cs="Calibri" w:hint="eastAsia"/>
                <w:color w:val="000000"/>
              </w:rPr>
              <w:t xml:space="preserve">Healthy </w:t>
            </w:r>
            <w:r>
              <w:rPr>
                <w:rFonts w:ascii="Calibri" w:eastAsiaTheme="minorEastAsia" w:hAnsi="Calibri" w:cs="Calibri"/>
                <w:color w:val="000000"/>
              </w:rPr>
              <w:t>E</w:t>
            </w:r>
            <w:r w:rsidRPr="00AB0366">
              <w:rPr>
                <w:rFonts w:ascii="Calibri" w:eastAsiaTheme="minorEastAsia" w:hAnsi="Calibri" w:cs="Calibri" w:hint="eastAsia"/>
                <w:color w:val="000000"/>
              </w:rPr>
              <w:t>yes</w:t>
            </w:r>
          </w:p>
        </w:tc>
        <w:tc>
          <w:tcPr>
            <w:tcW w:w="1313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C4746E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AB0366">
              <w:rPr>
                <w:rFonts w:ascii="Calibri" w:eastAsiaTheme="minorEastAsia" w:hAnsi="Calibri" w:cs="Calibri" w:hint="eastAsia"/>
                <w:color w:val="000000"/>
              </w:rPr>
              <w:t>Statistic</w:t>
            </w:r>
            <w:r>
              <w:rPr>
                <w:rFonts w:ascii="Calibri" w:eastAsiaTheme="minorEastAsia" w:hAnsi="Calibri" w:cs="Calibri"/>
                <w:color w:val="000000"/>
              </w:rPr>
              <w:t>al</w:t>
            </w:r>
            <w:r w:rsidRPr="00AB0366">
              <w:rPr>
                <w:rFonts w:ascii="Calibri" w:eastAsiaTheme="minorEastAsia" w:hAnsi="Calibri" w:cs="Calibri" w:hint="eastAsia"/>
                <w:color w:val="000000"/>
              </w:rPr>
              <w:t xml:space="preserve"> Method</w:t>
            </w:r>
          </w:p>
        </w:tc>
        <w:tc>
          <w:tcPr>
            <w:tcW w:w="452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57747CE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83C34">
              <w:rPr>
                <w:rFonts w:ascii="Calibri" w:eastAsiaTheme="minorEastAsia" w:hAnsi="Calibri" w:cs="Calibri" w:hint="eastAsia"/>
                <w:i/>
                <w:color w:val="000000"/>
              </w:rPr>
              <w:t>P</w:t>
            </w:r>
            <w:r w:rsidRPr="00AB0366">
              <w:rPr>
                <w:rFonts w:ascii="Calibri" w:eastAsiaTheme="minorEastAsia" w:hAnsi="Calibri" w:cs="Calibri" w:hint="eastAsia"/>
                <w:color w:val="000000"/>
              </w:rPr>
              <w:t>-value</w:t>
            </w:r>
          </w:p>
        </w:tc>
      </w:tr>
      <w:tr w:rsidR="000412E7" w:rsidRPr="00951BC8" w14:paraId="785B78D2" w14:textId="77777777" w:rsidTr="00014A2A">
        <w:trPr>
          <w:trHeight w:val="337"/>
          <w:jc w:val="center"/>
        </w:trPr>
        <w:tc>
          <w:tcPr>
            <w:tcW w:w="709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3AD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AS (%)</w:t>
            </w:r>
          </w:p>
        </w:tc>
        <w:tc>
          <w:tcPr>
            <w:tcW w:w="68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B9CC7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946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A35E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96.6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7.0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3D2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93.5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6.8</w:t>
            </w:r>
          </w:p>
        </w:tc>
        <w:tc>
          <w:tcPr>
            <w:tcW w:w="1313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6AFD18A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2065799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0.019*</w:t>
            </w:r>
          </w:p>
        </w:tc>
      </w:tr>
      <w:tr w:rsidR="000412E7" w:rsidRPr="00951BC8" w14:paraId="46F69940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37146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FCC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FE7F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101.2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7.9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3B27E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98.4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9.6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8708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0101A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0.093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0412E7" w:rsidRPr="00951BC8" w14:paraId="2447FAE8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6203FD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FF5A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FBB2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98.0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10.2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B4C1E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96.2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11.3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CDEE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FCB5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0.274</w:t>
            </w:r>
          </w:p>
        </w:tc>
      </w:tr>
      <w:tr w:rsidR="000412E7" w:rsidRPr="00951BC8" w14:paraId="22BD2612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71624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5ED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F28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93.2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10.2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68E9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89.3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8.8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17A2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7C3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0.030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0412E7" w:rsidRPr="00951BC8" w14:paraId="55028971" w14:textId="77777777" w:rsidTr="00014A2A">
        <w:trPr>
          <w:trHeight w:val="270"/>
          <w:jc w:val="center"/>
        </w:trPr>
        <w:tc>
          <w:tcPr>
            <w:tcW w:w="709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6A3D28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8FF58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8CEA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94.5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8.0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D987D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90.4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9.0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E4EE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E392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0.008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0412E7" w:rsidRPr="00951BC8" w14:paraId="2EF0D8F4" w14:textId="77777777" w:rsidTr="00014A2A">
        <w:trPr>
          <w:trHeight w:val="270"/>
          <w:jc w:val="center"/>
        </w:trPr>
        <w:tc>
          <w:tcPr>
            <w:tcW w:w="7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A7D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VS (%)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5C8C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3671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60.9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6.2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873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60.8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5.8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F78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2EB7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0.965</w:t>
            </w:r>
          </w:p>
        </w:tc>
      </w:tr>
      <w:tr w:rsidR="000412E7" w:rsidRPr="00951BC8" w14:paraId="77AB5A6D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E48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F6DE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597F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62.4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7.1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357B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63.3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7.5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2691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035A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0.512</w:t>
            </w:r>
          </w:p>
        </w:tc>
      </w:tr>
      <w:tr w:rsidR="000412E7" w:rsidRPr="00951BC8" w14:paraId="4B167429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F36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386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36372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61.3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7.3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ABD57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60.2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7.8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A3E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7A9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0.357</w:t>
            </w:r>
          </w:p>
        </w:tc>
      </w:tr>
      <w:tr w:rsidR="000412E7" w:rsidRPr="00951BC8" w14:paraId="69BF9924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194B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E284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B804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53.4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8.7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44FBA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58.6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7.8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34DB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83ED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0.001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0412E7" w:rsidRPr="00951BC8" w14:paraId="1ADC8FEC" w14:textId="77777777" w:rsidTr="00014A2A">
        <w:trPr>
          <w:trHeight w:val="27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2EE97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8020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1B09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61.1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8.8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13F1E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61.0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7.7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31B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264A9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0.845</w:t>
            </w:r>
          </w:p>
        </w:tc>
      </w:tr>
      <w:tr w:rsidR="000412E7" w:rsidRPr="00951BC8" w14:paraId="46FD7069" w14:textId="77777777" w:rsidTr="00014A2A">
        <w:trPr>
          <w:trHeight w:val="270"/>
          <w:jc w:val="center"/>
        </w:trPr>
        <w:tc>
          <w:tcPr>
            <w:tcW w:w="7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133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AVS (</w:t>
            </w:r>
            <w:r w:rsidRPr="00951BC8">
              <w:rPr>
                <w:rFonts w:ascii="Calibri" w:eastAsiaTheme="minorEastAsia" w:hAnsi="Calibri" w:cs="Calibri" w:hint="eastAsia"/>
                <w:color w:val="000000"/>
              </w:rPr>
              <w:t>%</w:t>
            </w:r>
            <w:r w:rsidRPr="00951BC8">
              <w:rPr>
                <w:rFonts w:ascii="Calibri" w:eastAsiaTheme="minorEastAsia" w:hAnsi="Calibri" w:cs="Calibri"/>
                <w:color w:val="000000"/>
              </w:rPr>
              <w:t>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436D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A7367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35.7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6.5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293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32.6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8.3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BA9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C848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 w:hint="eastAsia"/>
                <w:color w:val="000000"/>
              </w:rPr>
              <w:t>0.</w:t>
            </w:r>
            <w:r>
              <w:rPr>
                <w:rFonts w:ascii="Calibri" w:eastAsiaTheme="minorEastAsia" w:hAnsi="Calibri" w:cs="Calibri" w:hint="eastAsia"/>
                <w:color w:val="000000"/>
              </w:rPr>
              <w:t>024*</w:t>
            </w:r>
          </w:p>
        </w:tc>
      </w:tr>
      <w:tr w:rsidR="000412E7" w:rsidRPr="00951BC8" w14:paraId="2885030E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E4889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161D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29C0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38.8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9.3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8206A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35.0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9.9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6FFA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B23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0.020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0412E7" w:rsidRPr="00951BC8" w14:paraId="6B1C652C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F03A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A72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6707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36.7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10.4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1FAD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36.0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12.5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34B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6C7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0.568</w:t>
            </w:r>
          </w:p>
        </w:tc>
      </w:tr>
      <w:tr w:rsidR="000412E7" w:rsidRPr="00951BC8" w14:paraId="4CD43134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22A5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3D78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E87B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39.8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10.7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B7FE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30.7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10.1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6131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205B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0.000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0412E7" w:rsidRPr="00951BC8" w14:paraId="52BAE108" w14:textId="77777777" w:rsidTr="00014A2A">
        <w:trPr>
          <w:trHeight w:val="27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0725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EE39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36D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33.4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10.7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D0DE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29.3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10.5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A205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B5D8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0.083</w:t>
            </w:r>
          </w:p>
        </w:tc>
      </w:tr>
      <w:tr w:rsidR="000412E7" w:rsidRPr="00951BC8" w14:paraId="24DF26CE" w14:textId="77777777" w:rsidTr="00014A2A">
        <w:trPr>
          <w:trHeight w:val="270"/>
          <w:jc w:val="center"/>
        </w:trPr>
        <w:tc>
          <w:tcPr>
            <w:tcW w:w="7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C74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AD (pixel)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49A5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507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13.0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1.2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80DA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13.4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1.3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197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5EEA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0.059</w:t>
            </w:r>
          </w:p>
        </w:tc>
      </w:tr>
      <w:tr w:rsidR="000412E7" w:rsidRPr="00951BC8" w14:paraId="502CC0E1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609D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2E37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E34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12.8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1.8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EDE0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13.2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1.8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5D5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549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0.328</w:t>
            </w:r>
          </w:p>
        </w:tc>
      </w:tr>
      <w:tr w:rsidR="000412E7" w:rsidRPr="00951BC8" w14:paraId="3BDF3AC2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4F2E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709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DA19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12.5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1.8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C6D0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12.9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2.0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E88B8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CE0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0.278</w:t>
            </w:r>
          </w:p>
        </w:tc>
      </w:tr>
      <w:tr w:rsidR="000412E7" w:rsidRPr="00951BC8" w14:paraId="781F21D8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ED0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A38F9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87ACD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13.8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2.5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FC37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14.4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2.3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997B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7D2D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0.254</w:t>
            </w:r>
          </w:p>
        </w:tc>
      </w:tr>
      <w:tr w:rsidR="000412E7" w:rsidRPr="00951BC8" w14:paraId="5C144E6B" w14:textId="77777777" w:rsidTr="00014A2A">
        <w:trPr>
          <w:trHeight w:val="27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42B8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726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E851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13.4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2.0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3E639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13.9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2.3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D4A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1CA2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0.156</w:t>
            </w:r>
          </w:p>
        </w:tc>
      </w:tr>
      <w:tr w:rsidR="000412E7" w:rsidRPr="00951BC8" w14:paraId="0B5F315A" w14:textId="77777777" w:rsidTr="00014A2A">
        <w:trPr>
          <w:trHeight w:val="270"/>
          <w:jc w:val="center"/>
        </w:trPr>
        <w:tc>
          <w:tcPr>
            <w:tcW w:w="7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576F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VD (pixel)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3FAC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808F2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17.3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1.4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BFA4A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B3EB5">
              <w:rPr>
                <w:rFonts w:ascii="Calibri" w:eastAsiaTheme="minorEastAsia" w:hAnsi="Calibri" w:cs="Calibri"/>
                <w:color w:val="000000"/>
              </w:rPr>
              <w:t>15.8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B3EB5">
              <w:rPr>
                <w:rFonts w:ascii="Calibri" w:eastAsiaTheme="minorEastAsia" w:hAnsi="Calibri" w:cs="Calibri"/>
                <w:color w:val="000000"/>
              </w:rPr>
              <w:t>1.4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C292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4523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0.000*</w:t>
            </w:r>
          </w:p>
        </w:tc>
      </w:tr>
      <w:tr w:rsidR="000412E7" w:rsidRPr="00951BC8" w14:paraId="25046837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4F0E2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9E7DE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0FA5B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17.1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2.1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12C35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15.7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2.4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BB1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CA1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0.002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0412E7" w:rsidRPr="00951BC8" w14:paraId="1B7B9FBD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EBEA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3E64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51532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15.8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2.9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AE107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15.9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3.0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966C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26EA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0.893</w:t>
            </w:r>
          </w:p>
        </w:tc>
      </w:tr>
      <w:tr w:rsidR="000412E7" w:rsidRPr="00951BC8" w14:paraId="1CC9CC06" w14:textId="77777777" w:rsidTr="00014A2A">
        <w:trPr>
          <w:trHeight w:val="260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C96F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B94E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AF812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19.9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2.5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B81D6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15.5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3.0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CA88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8A7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0.000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0412E7" w:rsidRPr="00951BC8" w14:paraId="2EC281CB" w14:textId="77777777" w:rsidTr="00014A2A">
        <w:trPr>
          <w:trHeight w:val="275"/>
          <w:jc w:val="center"/>
        </w:trPr>
        <w:tc>
          <w:tcPr>
            <w:tcW w:w="709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4A4B3C9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E2F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DE84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05D37">
              <w:rPr>
                <w:rFonts w:ascii="Calibri" w:eastAsiaTheme="minorEastAsia" w:hAnsi="Calibri" w:cs="Calibri" w:hint="eastAsia"/>
                <w:color w:val="000000"/>
              </w:rPr>
              <w:t>18.1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05D37">
              <w:rPr>
                <w:rFonts w:ascii="Calibri" w:eastAsiaTheme="minorEastAsia" w:hAnsi="Calibri" w:cs="Calibri" w:hint="eastAsia"/>
                <w:color w:val="000000"/>
              </w:rPr>
              <w:t>2.7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432CF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171086">
              <w:rPr>
                <w:rFonts w:ascii="Calibri" w:eastAsiaTheme="minorEastAsia" w:hAnsi="Calibri" w:cs="Calibri" w:hint="eastAsia"/>
                <w:color w:val="000000"/>
              </w:rPr>
              <w:t>16.8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171086">
              <w:rPr>
                <w:rFonts w:ascii="Calibri" w:eastAsiaTheme="minorEastAsia" w:hAnsi="Calibri" w:cs="Calibri" w:hint="eastAsia"/>
                <w:color w:val="000000"/>
              </w:rPr>
              <w:t>3.0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32E2CA1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D72F8E0" w14:textId="77777777" w:rsidR="000412E7" w:rsidRPr="00951BC8" w:rsidRDefault="000412E7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93595">
              <w:rPr>
                <w:rFonts w:ascii="Calibri" w:eastAsiaTheme="minorEastAsia" w:hAnsi="Calibri" w:cs="Calibri" w:hint="eastAsia"/>
                <w:color w:val="000000"/>
              </w:rPr>
              <w:t>0.030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</w:tbl>
    <w:p w14:paraId="452B6986" w14:textId="77777777" w:rsidR="00025A37" w:rsidRPr="00761265" w:rsidRDefault="00025A37" w:rsidP="00025A37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Calibri" w:eastAsiaTheme="minorEastAsia" w:hAnsi="Calibri" w:cs="Calibri"/>
          <w:color w:val="000000"/>
          <w:kern w:val="0"/>
          <w:bdr w:val="nil"/>
        </w:rPr>
      </w:pPr>
      <w:r w:rsidRPr="00315238">
        <w:rPr>
          <w:color w:val="000000" w:themeColor="text1"/>
          <w:sz w:val="24"/>
          <w:szCs w:val="24"/>
          <w:lang w:val="en-GB"/>
        </w:rPr>
        <w:t>*</w:t>
      </w:r>
      <w:r w:rsidRPr="00BB6114">
        <w:rPr>
          <w:i/>
          <w:color w:val="000000" w:themeColor="text1"/>
          <w:sz w:val="24"/>
          <w:szCs w:val="24"/>
          <w:lang w:val="en-GB"/>
        </w:rPr>
        <w:t>p</w:t>
      </w:r>
      <w:r w:rsidRPr="00315238">
        <w:rPr>
          <w:color w:val="000000" w:themeColor="text1"/>
          <w:sz w:val="24"/>
          <w:szCs w:val="24"/>
          <w:lang w:val="en-GB"/>
        </w:rPr>
        <w:t xml:space="preserve"> &lt; 0.05.</w:t>
      </w:r>
    </w:p>
    <w:p w14:paraId="2D7C0489" w14:textId="77777777" w:rsidR="00025A37" w:rsidRDefault="00025A37" w:rsidP="00025A37">
      <w:pPr>
        <w:widowControl/>
        <w:autoSpaceDE w:val="0"/>
        <w:autoSpaceDN w:val="0"/>
        <w:adjustRightInd w:val="0"/>
        <w:rPr>
          <w:rFonts w:cs="Lucida Grande"/>
          <w:kern w:val="0"/>
          <w:sz w:val="28"/>
          <w:szCs w:val="28"/>
          <w:lang w:val="en-GB"/>
        </w:rPr>
      </w:pPr>
    </w:p>
    <w:p w14:paraId="09C6C0DB" w14:textId="5E986513" w:rsidR="00025A37" w:rsidRPr="00271652" w:rsidRDefault="00025A37" w:rsidP="00025A37">
      <w:pPr>
        <w:spacing w:line="480" w:lineRule="auto"/>
        <w:contextualSpacing/>
        <w:jc w:val="center"/>
        <w:outlineLvl w:val="0"/>
        <w:rPr>
          <w:b/>
          <w:sz w:val="24"/>
          <w:szCs w:val="24"/>
          <w:lang w:val="en-GB"/>
        </w:rPr>
      </w:pPr>
      <w:r w:rsidRPr="00F42D13">
        <w:rPr>
          <w:b/>
          <w:sz w:val="24"/>
          <w:szCs w:val="24"/>
          <w:lang w:val="en-GB"/>
        </w:rPr>
        <w:t>T</w:t>
      </w:r>
      <w:r w:rsidR="003A1C30">
        <w:rPr>
          <w:b/>
          <w:sz w:val="24"/>
          <w:szCs w:val="24"/>
          <w:lang w:val="en-GB"/>
        </w:rPr>
        <w:t>able</w:t>
      </w:r>
      <w:r w:rsidR="0007016A">
        <w:rPr>
          <w:b/>
          <w:sz w:val="24"/>
          <w:szCs w:val="24"/>
          <w:lang w:val="en-GB"/>
        </w:rPr>
        <w:t xml:space="preserve"> </w:t>
      </w:r>
      <w:r w:rsidR="003A1C30">
        <w:rPr>
          <w:rFonts w:hint="eastAsia"/>
          <w:b/>
          <w:sz w:val="24"/>
          <w:szCs w:val="24"/>
          <w:lang w:val="en-GB"/>
        </w:rPr>
        <w:t>2</w:t>
      </w:r>
      <w:r w:rsidR="0007016A">
        <w:rPr>
          <w:b/>
          <w:sz w:val="24"/>
          <w:szCs w:val="24"/>
          <w:lang w:val="en-GB"/>
        </w:rPr>
        <w:t>:</w:t>
      </w:r>
      <w:r w:rsidRPr="0022278B">
        <w:rPr>
          <w:b/>
          <w:sz w:val="24"/>
          <w:szCs w:val="24"/>
          <w:lang w:val="en-GB"/>
        </w:rPr>
        <w:t xml:space="preserve"> Compar</w:t>
      </w:r>
      <w:r>
        <w:rPr>
          <w:b/>
          <w:sz w:val="24"/>
          <w:szCs w:val="24"/>
          <w:lang w:val="en-GB"/>
        </w:rPr>
        <w:t xml:space="preserve">ison </w:t>
      </w:r>
      <w:r w:rsidR="0007016A">
        <w:rPr>
          <w:b/>
          <w:sz w:val="24"/>
          <w:szCs w:val="24"/>
          <w:lang w:val="en-GB"/>
        </w:rPr>
        <w:t xml:space="preserve">of </w:t>
      </w:r>
      <w:r w:rsidRPr="0022278B">
        <w:rPr>
          <w:b/>
          <w:sz w:val="24"/>
          <w:szCs w:val="24"/>
          <w:lang w:val="en-GB"/>
        </w:rPr>
        <w:t>oxygen</w:t>
      </w:r>
      <w:r>
        <w:rPr>
          <w:b/>
          <w:sz w:val="24"/>
          <w:szCs w:val="24"/>
          <w:lang w:val="en-GB"/>
        </w:rPr>
        <w:t xml:space="preserve"> saturation and vessel diameter</w:t>
      </w:r>
      <w:r>
        <w:rPr>
          <w:rFonts w:hint="eastAsia"/>
          <w:b/>
          <w:sz w:val="24"/>
          <w:szCs w:val="24"/>
          <w:lang w:val="en-GB"/>
        </w:rPr>
        <w:t xml:space="preserve"> between CSC </w:t>
      </w:r>
      <w:r>
        <w:rPr>
          <w:b/>
          <w:sz w:val="24"/>
          <w:szCs w:val="24"/>
          <w:lang w:val="en-GB"/>
        </w:rPr>
        <w:t>patients’</w:t>
      </w:r>
      <w:r>
        <w:rPr>
          <w:rFonts w:hint="eastAsia"/>
          <w:b/>
          <w:sz w:val="24"/>
          <w:szCs w:val="24"/>
          <w:lang w:val="en-GB"/>
        </w:rPr>
        <w:t xml:space="preserve"> </w:t>
      </w:r>
      <w:r w:rsidR="00F43B1B">
        <w:rPr>
          <w:b/>
          <w:sz w:val="24"/>
          <w:szCs w:val="24"/>
          <w:lang w:val="en-GB"/>
        </w:rPr>
        <w:t>cont</w:t>
      </w:r>
      <w:r w:rsidR="00F43B1B">
        <w:rPr>
          <w:rFonts w:hint="eastAsia"/>
          <w:b/>
          <w:sz w:val="24"/>
          <w:szCs w:val="24"/>
          <w:lang w:val="en-GB"/>
        </w:rPr>
        <w:t>ralateral</w:t>
      </w:r>
      <w:r>
        <w:rPr>
          <w:rFonts w:hint="eastAsia"/>
          <w:b/>
          <w:sz w:val="24"/>
          <w:szCs w:val="24"/>
          <w:lang w:val="en-GB"/>
        </w:rPr>
        <w:t xml:space="preserve"> eyes and healthy young people</w:t>
      </w:r>
      <w:r>
        <w:rPr>
          <w:b/>
          <w:sz w:val="24"/>
          <w:szCs w:val="24"/>
          <w:lang w:val="en-GB"/>
        </w:rPr>
        <w:t>’</w:t>
      </w:r>
      <w:r>
        <w:rPr>
          <w:rFonts w:hint="eastAsia"/>
          <w:b/>
          <w:sz w:val="24"/>
          <w:szCs w:val="24"/>
          <w:lang w:val="en-GB"/>
        </w:rPr>
        <w:t xml:space="preserve">s normal eyes. </w:t>
      </w:r>
    </w:p>
    <w:tbl>
      <w:tblPr>
        <w:tblStyle w:val="TableNormal1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113"/>
        <w:gridCol w:w="1068"/>
        <w:gridCol w:w="1932"/>
        <w:gridCol w:w="1414"/>
        <w:gridCol w:w="2063"/>
        <w:gridCol w:w="710"/>
      </w:tblGrid>
      <w:tr w:rsidR="00F40DBF" w:rsidRPr="00AB0366" w14:paraId="7920CE8E" w14:textId="77777777" w:rsidTr="00014A2A">
        <w:trPr>
          <w:trHeight w:val="234"/>
          <w:jc w:val="center"/>
        </w:trPr>
        <w:tc>
          <w:tcPr>
            <w:tcW w:w="670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F5972" w14:textId="77777777" w:rsidR="00F40DBF" w:rsidRPr="00AB0366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173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AB0366">
              <w:rPr>
                <w:rFonts w:ascii="Calibri" w:eastAsiaTheme="minorEastAsia" w:hAnsi="Calibri" w:cs="Calibri"/>
                <w:color w:val="000000"/>
              </w:rPr>
              <w:t>Variables</w:t>
            </w:r>
          </w:p>
        </w:tc>
        <w:tc>
          <w:tcPr>
            <w:tcW w:w="1164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2B103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Contralateral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E</w:t>
            </w:r>
            <w:r w:rsidRPr="00AB0366">
              <w:rPr>
                <w:rFonts w:ascii="Calibri" w:eastAsiaTheme="minorEastAsia" w:hAnsi="Calibri" w:cs="Calibri"/>
                <w:color w:val="000000"/>
              </w:rPr>
              <w:t>yes</w:t>
            </w:r>
          </w:p>
        </w:tc>
        <w:tc>
          <w:tcPr>
            <w:tcW w:w="852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889F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AB0366">
              <w:rPr>
                <w:rFonts w:ascii="Calibri" w:eastAsiaTheme="minorEastAsia" w:hAnsi="Calibri" w:cs="Calibri" w:hint="eastAsia"/>
                <w:color w:val="000000"/>
              </w:rPr>
              <w:t xml:space="preserve">Healthy </w:t>
            </w:r>
            <w:r>
              <w:rPr>
                <w:rFonts w:ascii="Calibri" w:eastAsiaTheme="minorEastAsia" w:hAnsi="Calibri" w:cs="Calibri"/>
                <w:color w:val="000000"/>
              </w:rPr>
              <w:t>E</w:t>
            </w:r>
            <w:r w:rsidRPr="00AB0366">
              <w:rPr>
                <w:rFonts w:ascii="Calibri" w:eastAsiaTheme="minorEastAsia" w:hAnsi="Calibri" w:cs="Calibri" w:hint="eastAsia"/>
                <w:color w:val="000000"/>
              </w:rPr>
              <w:t>yes</w:t>
            </w:r>
          </w:p>
        </w:tc>
        <w:tc>
          <w:tcPr>
            <w:tcW w:w="1243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E5F0F0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AB0366">
              <w:rPr>
                <w:rFonts w:ascii="Calibri" w:eastAsiaTheme="minorEastAsia" w:hAnsi="Calibri" w:cs="Calibri" w:hint="eastAsia"/>
                <w:color w:val="000000"/>
              </w:rPr>
              <w:t>Statistic</w:t>
            </w:r>
            <w:r>
              <w:rPr>
                <w:rFonts w:ascii="Calibri" w:eastAsiaTheme="minorEastAsia" w:hAnsi="Calibri" w:cs="Calibri"/>
                <w:color w:val="000000"/>
              </w:rPr>
              <w:t>al</w:t>
            </w:r>
            <w:r w:rsidRPr="00AB0366">
              <w:rPr>
                <w:rFonts w:ascii="Calibri" w:eastAsiaTheme="minorEastAsia" w:hAnsi="Calibri" w:cs="Calibri" w:hint="eastAsia"/>
                <w:color w:val="000000"/>
              </w:rPr>
              <w:t xml:space="preserve"> Method</w:t>
            </w:r>
          </w:p>
        </w:tc>
        <w:tc>
          <w:tcPr>
            <w:tcW w:w="428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FCF920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83C34">
              <w:rPr>
                <w:rFonts w:ascii="Calibri" w:eastAsiaTheme="minorEastAsia" w:hAnsi="Calibri" w:cs="Calibri" w:hint="eastAsia"/>
                <w:i/>
                <w:color w:val="000000"/>
              </w:rPr>
              <w:t>P</w:t>
            </w:r>
            <w:r w:rsidRPr="00AB0366">
              <w:rPr>
                <w:rFonts w:ascii="Calibri" w:eastAsiaTheme="minorEastAsia" w:hAnsi="Calibri" w:cs="Calibri" w:hint="eastAsia"/>
                <w:color w:val="000000"/>
              </w:rPr>
              <w:t>-value</w:t>
            </w:r>
          </w:p>
        </w:tc>
      </w:tr>
      <w:tr w:rsidR="00F40DBF" w:rsidRPr="00951BC8" w14:paraId="1C7BBE11" w14:textId="77777777" w:rsidTr="00014A2A">
        <w:trPr>
          <w:trHeight w:val="337"/>
          <w:jc w:val="center"/>
        </w:trPr>
        <w:tc>
          <w:tcPr>
            <w:tcW w:w="67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258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AS (%)</w:t>
            </w:r>
          </w:p>
        </w:tc>
        <w:tc>
          <w:tcPr>
            <w:tcW w:w="643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8B2E3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1164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36D0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84338A">
              <w:rPr>
                <w:rFonts w:ascii="Calibri" w:eastAsiaTheme="minorEastAsia" w:hAnsi="Calibri" w:cs="Calibri"/>
                <w:color w:val="000000"/>
              </w:rPr>
              <w:t>95.4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6.7</w:t>
            </w:r>
          </w:p>
        </w:tc>
        <w:tc>
          <w:tcPr>
            <w:tcW w:w="852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A991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692F4F">
              <w:rPr>
                <w:rFonts w:ascii="Calibri" w:eastAsiaTheme="minorEastAsia" w:hAnsi="Calibri" w:cs="Calibri"/>
                <w:color w:val="000000"/>
              </w:rPr>
              <w:t>93.5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92F4F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692F4F">
              <w:rPr>
                <w:rFonts w:ascii="Calibri" w:eastAsiaTheme="minorEastAsia" w:hAnsi="Calibri" w:cs="Calibri"/>
                <w:color w:val="000000"/>
              </w:rPr>
              <w:t>6.8</w:t>
            </w:r>
          </w:p>
        </w:tc>
        <w:tc>
          <w:tcPr>
            <w:tcW w:w="1243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EAF97E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163CB5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0.136</w:t>
            </w:r>
          </w:p>
        </w:tc>
      </w:tr>
      <w:tr w:rsidR="00F40DBF" w:rsidRPr="00951BC8" w14:paraId="69BC914A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374B5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25F83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6F7B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98.9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8.1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DF4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98.4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9.6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4D1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F18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0.700</w:t>
            </w:r>
          </w:p>
        </w:tc>
      </w:tr>
      <w:tr w:rsidR="00F40DBF" w:rsidRPr="00951BC8" w14:paraId="75804B25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1EC344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5B31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4335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98.5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11.6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E4E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96.2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11.3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355C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2BB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0.079</w:t>
            </w:r>
          </w:p>
        </w:tc>
      </w:tr>
      <w:tr w:rsidR="00F40DBF" w:rsidRPr="00951BC8" w14:paraId="00CF888A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CFBCB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45BF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69A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88.7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7.7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03D0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89.3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8.8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F7F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F68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0.729</w:t>
            </w:r>
          </w:p>
        </w:tc>
      </w:tr>
      <w:tr w:rsidR="00F40DBF" w:rsidRPr="00951BC8" w14:paraId="0A31D9F8" w14:textId="77777777" w:rsidTr="00014A2A">
        <w:trPr>
          <w:trHeight w:val="270"/>
          <w:jc w:val="center"/>
        </w:trPr>
        <w:tc>
          <w:tcPr>
            <w:tcW w:w="670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B5D466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224B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A01D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93.1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6.2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6650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90.4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9.0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BE5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190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0.044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F40DBF" w:rsidRPr="00951BC8" w14:paraId="356286E5" w14:textId="77777777" w:rsidTr="00014A2A">
        <w:trPr>
          <w:trHeight w:val="270"/>
          <w:jc w:val="center"/>
        </w:trPr>
        <w:tc>
          <w:tcPr>
            <w:tcW w:w="6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AA0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VS (%)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EAB7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463F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84338A">
              <w:rPr>
                <w:rFonts w:ascii="Calibri" w:eastAsiaTheme="minorEastAsia" w:hAnsi="Calibri" w:cs="Calibri"/>
                <w:color w:val="000000"/>
              </w:rPr>
              <w:t>58.8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6.3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1156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84338A">
              <w:rPr>
                <w:rFonts w:ascii="Calibri" w:eastAsiaTheme="minorEastAsia" w:hAnsi="Calibri" w:cs="Calibri"/>
                <w:color w:val="000000"/>
              </w:rPr>
              <w:t>60.8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5.8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EDD4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B2D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0.155</w:t>
            </w:r>
          </w:p>
        </w:tc>
      </w:tr>
      <w:tr w:rsidR="00F40DBF" w:rsidRPr="00951BC8" w14:paraId="56AF08B3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E02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CED4B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827C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61.0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7.6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7C0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63.3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7.5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A24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9586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0.110</w:t>
            </w:r>
          </w:p>
        </w:tc>
      </w:tr>
      <w:tr w:rsidR="00F40DBF" w:rsidRPr="00951BC8" w14:paraId="5D040650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9EC3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0494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6EEBF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56.9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6.5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1EEB4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60.2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7.8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36A6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4E2E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0.020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F40DBF" w:rsidRPr="00951BC8" w14:paraId="46A8B3E2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0F7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5315B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343E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52.8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9.0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0D892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58.6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7.8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495B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0C9D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0.000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F40DBF" w:rsidRPr="00951BC8" w14:paraId="58B7BD02" w14:textId="77777777" w:rsidTr="00014A2A">
        <w:trPr>
          <w:trHeight w:val="27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BE9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095DE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53A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61.3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8.6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FAD4C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61.0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7.7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F39C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9679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0.531</w:t>
            </w:r>
          </w:p>
        </w:tc>
      </w:tr>
      <w:tr w:rsidR="00F40DBF" w:rsidRPr="00951BC8" w14:paraId="1F8A992F" w14:textId="77777777" w:rsidTr="00014A2A">
        <w:trPr>
          <w:trHeight w:val="270"/>
          <w:jc w:val="center"/>
        </w:trPr>
        <w:tc>
          <w:tcPr>
            <w:tcW w:w="6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EC9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AVS (</w:t>
            </w:r>
            <w:r w:rsidRPr="00951BC8">
              <w:rPr>
                <w:rFonts w:ascii="Calibri" w:eastAsiaTheme="minorEastAsia" w:hAnsi="Calibri" w:cs="Calibri" w:hint="eastAsia"/>
                <w:color w:val="000000"/>
              </w:rPr>
              <w:t>%</w:t>
            </w:r>
            <w:r w:rsidRPr="00951BC8">
              <w:rPr>
                <w:rFonts w:ascii="Calibri" w:eastAsiaTheme="minorEastAsia" w:hAnsi="Calibri" w:cs="Calibri"/>
                <w:color w:val="000000"/>
              </w:rPr>
              <w:t>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22D4D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0A66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84338A">
              <w:rPr>
                <w:rFonts w:ascii="Calibri" w:eastAsiaTheme="minorEastAsia" w:hAnsi="Calibri" w:cs="Calibri"/>
                <w:color w:val="000000"/>
              </w:rPr>
              <w:t>36.6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6.3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CFE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84338A">
              <w:rPr>
                <w:rFonts w:ascii="Calibri" w:eastAsiaTheme="minorEastAsia" w:hAnsi="Calibri" w:cs="Calibri"/>
                <w:color w:val="000000"/>
              </w:rPr>
              <w:t>32.6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8.3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0AEE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BF0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 w:hint="eastAsia"/>
                <w:color w:val="000000"/>
              </w:rPr>
              <w:t>0.</w:t>
            </w:r>
            <w:r>
              <w:rPr>
                <w:rFonts w:ascii="Calibri" w:eastAsiaTheme="minorEastAsia" w:hAnsi="Calibri" w:cs="Calibri" w:hint="eastAsia"/>
                <w:color w:val="000000"/>
              </w:rPr>
              <w:t>002*</w:t>
            </w:r>
          </w:p>
        </w:tc>
      </w:tr>
      <w:tr w:rsidR="00F40DBF" w:rsidRPr="00951BC8" w14:paraId="4423D38D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5C8B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20A6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E276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37.9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9.7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9DB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35.0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9.9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341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375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0.141</w:t>
            </w:r>
          </w:p>
        </w:tc>
      </w:tr>
      <w:tr w:rsidR="00F40DBF" w:rsidRPr="00951BC8" w14:paraId="647F8AA9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99BF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FFD6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0B193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41.5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11.2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91F6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36.0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12.5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6ABCD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9BB34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0.002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F40DBF" w:rsidRPr="00951BC8" w14:paraId="29A218D5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6E42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8CEE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44DB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35.9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9.9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65BB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30.7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10.1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6D9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E528F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0.008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F40DBF" w:rsidRPr="00951BC8" w14:paraId="167A77C0" w14:textId="77777777" w:rsidTr="00014A2A">
        <w:trPr>
          <w:trHeight w:val="27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F77E6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78832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D79C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31.7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8.5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C2F4C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29.3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10.5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563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737E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0.252</w:t>
            </w:r>
          </w:p>
        </w:tc>
      </w:tr>
      <w:tr w:rsidR="00F40DBF" w:rsidRPr="00951BC8" w14:paraId="7336B5A2" w14:textId="77777777" w:rsidTr="00014A2A">
        <w:trPr>
          <w:trHeight w:val="270"/>
          <w:jc w:val="center"/>
        </w:trPr>
        <w:tc>
          <w:tcPr>
            <w:tcW w:w="6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C57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AD (pixel)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408FE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A034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84338A">
              <w:rPr>
                <w:rFonts w:ascii="Calibri" w:eastAsiaTheme="minorEastAsia" w:hAnsi="Calibri" w:cs="Calibri"/>
                <w:color w:val="000000"/>
              </w:rPr>
              <w:t>13.0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1.2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C1F7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84338A">
              <w:rPr>
                <w:rFonts w:ascii="Calibri" w:eastAsiaTheme="minorEastAsia" w:hAnsi="Calibri" w:cs="Calibri"/>
                <w:color w:val="000000"/>
              </w:rPr>
              <w:t>13.4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1.3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26C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ED13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0.114</w:t>
            </w:r>
          </w:p>
        </w:tc>
      </w:tr>
      <w:tr w:rsidR="00F40DBF" w:rsidRPr="00951BC8" w14:paraId="3AEAEE79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0FD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3C56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1A5D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13.0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1.8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852D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13.2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1.8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F52C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7977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0.629</w:t>
            </w:r>
          </w:p>
        </w:tc>
      </w:tr>
      <w:tr w:rsidR="00F40DBF" w:rsidRPr="00951BC8" w14:paraId="60D633D7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78E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A847F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9CDA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12.7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1.7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397D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12.9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2.0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5364E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F2F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0.528</w:t>
            </w:r>
          </w:p>
        </w:tc>
      </w:tr>
      <w:tr w:rsidR="00F40DBF" w:rsidRPr="00951BC8" w14:paraId="1E8AAC45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FA2D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BC83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AE673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13.8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2.5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7A31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14.4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2.3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96F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4C4B2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0.196</w:t>
            </w:r>
          </w:p>
        </w:tc>
      </w:tr>
      <w:tr w:rsidR="00F40DBF" w:rsidRPr="00951BC8" w14:paraId="5EBCF199" w14:textId="77777777" w:rsidTr="00014A2A">
        <w:trPr>
          <w:trHeight w:val="27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F911B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A1F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2199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14.2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2.0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0E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13.9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2.3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B23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717F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0.304</w:t>
            </w:r>
          </w:p>
        </w:tc>
      </w:tr>
      <w:tr w:rsidR="00F40DBF" w:rsidRPr="00951BC8" w14:paraId="28E64C51" w14:textId="77777777" w:rsidTr="00014A2A">
        <w:trPr>
          <w:trHeight w:val="270"/>
          <w:jc w:val="center"/>
        </w:trPr>
        <w:tc>
          <w:tcPr>
            <w:tcW w:w="6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59F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VD (pixel)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13B5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Overall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2D94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84338A">
              <w:rPr>
                <w:rFonts w:ascii="Calibri" w:eastAsiaTheme="minorEastAsia" w:hAnsi="Calibri" w:cs="Calibri"/>
                <w:color w:val="000000"/>
              </w:rPr>
              <w:t>16.8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1.7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770C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84338A">
              <w:rPr>
                <w:rFonts w:ascii="Calibri" w:eastAsiaTheme="minorEastAsia" w:hAnsi="Calibri" w:cs="Calibri"/>
                <w:color w:val="000000"/>
              </w:rPr>
              <w:t>15.8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±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84338A">
              <w:rPr>
                <w:rFonts w:ascii="Calibri" w:eastAsiaTheme="minorEastAsia" w:hAnsi="Calibri" w:cs="Calibri"/>
                <w:color w:val="000000"/>
              </w:rPr>
              <w:t>1.4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D02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0DD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0.001*</w:t>
            </w:r>
          </w:p>
        </w:tc>
      </w:tr>
      <w:tr w:rsidR="00F40DBF" w:rsidRPr="00951BC8" w14:paraId="299C919F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9226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83A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NS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8CBA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16.8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2.2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96D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15.7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2.4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B9EE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C8A0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0.021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F40DBF" w:rsidRPr="00951BC8" w14:paraId="627B772E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3F06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DC73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NI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2A2C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16.1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2.8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C5BC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15.9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3.0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4786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D21EF6">
              <w:rPr>
                <w:color w:val="000000" w:themeColor="text1"/>
              </w:rPr>
              <w:t xml:space="preserve">Mann-Whitney U test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C606A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0.995</w:t>
            </w:r>
          </w:p>
        </w:tc>
      </w:tr>
      <w:tr w:rsidR="00F40DBF" w:rsidRPr="00951BC8" w14:paraId="00BDB79D" w14:textId="77777777" w:rsidTr="00014A2A">
        <w:trPr>
          <w:trHeight w:val="260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81427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9D9FC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TI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C6CC3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18.1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3.4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57B5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15.5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3.0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6DE1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304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0.000</w:t>
            </w:r>
            <w:r>
              <w:rPr>
                <w:rFonts w:ascii="Calibri" w:eastAsiaTheme="minorEastAsia" w:hAnsi="Calibri" w:cs="Calibri" w:hint="eastAsia"/>
                <w:color w:val="000000"/>
              </w:rPr>
              <w:t>*</w:t>
            </w:r>
          </w:p>
        </w:tc>
      </w:tr>
      <w:tr w:rsidR="00F40DBF" w:rsidRPr="00951BC8" w14:paraId="24019256" w14:textId="77777777" w:rsidTr="00014A2A">
        <w:trPr>
          <w:trHeight w:val="275"/>
          <w:jc w:val="center"/>
        </w:trPr>
        <w:tc>
          <w:tcPr>
            <w:tcW w:w="670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939AEC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27FE8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951BC8">
              <w:rPr>
                <w:rFonts w:ascii="Calibri" w:eastAsiaTheme="minorEastAsia" w:hAnsi="Calibri" w:cs="Calibri"/>
                <w:color w:val="000000"/>
              </w:rPr>
              <w:t>TS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19912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17.0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2.8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A290F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36094B">
              <w:rPr>
                <w:rFonts w:ascii="Calibri" w:eastAsiaTheme="minorEastAsia" w:hAnsi="Calibri" w:cs="Calibri" w:hint="eastAsia"/>
                <w:color w:val="000000"/>
              </w:rPr>
              <w:t>16.8</w:t>
            </w:r>
            <w:r>
              <w:rPr>
                <w:rFonts w:ascii="Calibri" w:eastAsiaTheme="minorEastAsia" w:hAnsi="Calibri" w:cs="Calibri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±</w:t>
            </w:r>
            <w:r>
              <w:rPr>
                <w:rFonts w:ascii="Calibri" w:eastAsiaTheme="minorEastAsia" w:hAnsi="Calibri" w:cs="Calibri" w:hint="eastAsia"/>
                <w:color w:val="000000"/>
              </w:rPr>
              <w:t xml:space="preserve"> </w:t>
            </w:r>
            <w:r w:rsidRPr="0036094B">
              <w:rPr>
                <w:rFonts w:ascii="Calibri" w:eastAsiaTheme="minorEastAsia" w:hAnsi="Calibri" w:cs="Calibri" w:hint="eastAsia"/>
                <w:color w:val="000000"/>
              </w:rPr>
              <w:t>3.0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505FA9D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E14E08">
              <w:rPr>
                <w:color w:val="000000" w:themeColor="text1"/>
              </w:rPr>
              <w:t>Unpaired</w:t>
            </w:r>
            <w:r>
              <w:rPr>
                <w:i/>
                <w:color w:val="000000" w:themeColor="text1"/>
              </w:rPr>
              <w:t xml:space="preserve"> </w:t>
            </w:r>
            <w:r w:rsidRPr="00297813">
              <w:rPr>
                <w:i/>
                <w:color w:val="000000" w:themeColor="text1"/>
              </w:rPr>
              <w:t>t</w:t>
            </w:r>
            <w:r w:rsidRPr="00297813">
              <w:rPr>
                <w:color w:val="000000" w:themeColor="text1"/>
              </w:rPr>
              <w:t>-test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16C54E5" w14:textId="77777777" w:rsidR="00F40DBF" w:rsidRPr="00951BC8" w:rsidRDefault="00F40DBF" w:rsidP="00014A2A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 w:rsidRPr="000117AF">
              <w:rPr>
                <w:rFonts w:ascii="Calibri" w:eastAsiaTheme="minorEastAsia" w:hAnsi="Calibri" w:cs="Calibri" w:hint="eastAsia"/>
                <w:color w:val="000000"/>
              </w:rPr>
              <w:t>0.673</w:t>
            </w:r>
          </w:p>
        </w:tc>
      </w:tr>
    </w:tbl>
    <w:p w14:paraId="6CAA4DFB" w14:textId="77777777" w:rsidR="00025A37" w:rsidRDefault="00025A37" w:rsidP="00025A37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Calibri" w:eastAsiaTheme="minorEastAsia" w:hAnsi="Calibri" w:cs="Calibri"/>
          <w:color w:val="000000"/>
          <w:kern w:val="0"/>
          <w:bdr w:val="nil"/>
        </w:rPr>
      </w:pPr>
      <w:r w:rsidRPr="00315238">
        <w:rPr>
          <w:color w:val="000000" w:themeColor="text1"/>
          <w:sz w:val="24"/>
          <w:szCs w:val="24"/>
          <w:lang w:val="en-GB"/>
        </w:rPr>
        <w:t>*</w:t>
      </w:r>
      <w:r w:rsidRPr="00BB6114">
        <w:rPr>
          <w:i/>
          <w:color w:val="000000" w:themeColor="text1"/>
          <w:sz w:val="24"/>
          <w:szCs w:val="24"/>
          <w:lang w:val="en-GB"/>
        </w:rPr>
        <w:t>p</w:t>
      </w:r>
      <w:r w:rsidRPr="00315238">
        <w:rPr>
          <w:color w:val="000000" w:themeColor="text1"/>
          <w:sz w:val="24"/>
          <w:szCs w:val="24"/>
          <w:lang w:val="en-GB"/>
        </w:rPr>
        <w:t xml:space="preserve"> &lt; 0.05.</w:t>
      </w:r>
    </w:p>
    <w:p w14:paraId="5C7E9689" w14:textId="77777777" w:rsidR="00025A37" w:rsidRDefault="00025A37" w:rsidP="00025A37">
      <w:pPr>
        <w:widowControl/>
        <w:autoSpaceDE w:val="0"/>
        <w:autoSpaceDN w:val="0"/>
        <w:adjustRightInd w:val="0"/>
        <w:rPr>
          <w:rFonts w:cs="Lucida Grande"/>
          <w:kern w:val="0"/>
          <w:sz w:val="28"/>
          <w:szCs w:val="28"/>
          <w:lang w:val="en-GB"/>
        </w:rPr>
      </w:pPr>
    </w:p>
    <w:p w14:paraId="7F61E573" w14:textId="6690B025" w:rsidR="00025A37" w:rsidRPr="00A25653" w:rsidRDefault="0094656B" w:rsidP="002670B5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cs="Lucida Grande"/>
          <w:kern w:val="0"/>
          <w:sz w:val="28"/>
          <w:szCs w:val="28"/>
        </w:rPr>
      </w:pPr>
      <w:r>
        <w:rPr>
          <w:rFonts w:cs="Lucida Grande"/>
          <w:kern w:val="0"/>
          <w:sz w:val="28"/>
          <w:szCs w:val="28"/>
        </w:rPr>
        <w:t>Statistical</w:t>
      </w:r>
      <w:r w:rsidR="00025A37">
        <w:rPr>
          <w:rFonts w:cs="Lucida Grande" w:hint="eastAsia"/>
          <w:kern w:val="0"/>
          <w:sz w:val="28"/>
          <w:szCs w:val="28"/>
        </w:rPr>
        <w:t xml:space="preserve"> method: </w:t>
      </w:r>
      <w:r w:rsidR="00025A37">
        <w:rPr>
          <w:rFonts w:cs="Lucida Grande"/>
          <w:kern w:val="0"/>
          <w:sz w:val="28"/>
          <w:szCs w:val="28"/>
        </w:rPr>
        <w:t>the</w:t>
      </w:r>
      <w:r w:rsidR="00025A37" w:rsidRPr="0025628F">
        <w:rPr>
          <w:rFonts w:cs="Lucida Grande"/>
          <w:kern w:val="0"/>
          <w:sz w:val="28"/>
          <w:szCs w:val="28"/>
        </w:rPr>
        <w:t xml:space="preserve"> </w:t>
      </w:r>
      <w:r w:rsidR="004F1093">
        <w:rPr>
          <w:rFonts w:cs="Lucida Grande"/>
          <w:kern w:val="0"/>
          <w:sz w:val="28"/>
          <w:szCs w:val="28"/>
        </w:rPr>
        <w:t xml:space="preserve">unpaired </w:t>
      </w:r>
      <w:r w:rsidR="00025A37" w:rsidRPr="0025628F">
        <w:rPr>
          <w:rFonts w:cs="Lucida Grande"/>
          <w:i/>
          <w:kern w:val="0"/>
          <w:sz w:val="28"/>
          <w:szCs w:val="28"/>
        </w:rPr>
        <w:t>t</w:t>
      </w:r>
      <w:r w:rsidR="00025A37" w:rsidRPr="0025628F">
        <w:rPr>
          <w:rFonts w:cs="Lucida Grande"/>
          <w:kern w:val="0"/>
          <w:sz w:val="28"/>
          <w:szCs w:val="28"/>
        </w:rPr>
        <w:t>-test or rank</w:t>
      </w:r>
      <w:r w:rsidR="0007016A">
        <w:rPr>
          <w:rFonts w:cs="Lucida Grande"/>
          <w:kern w:val="0"/>
          <w:sz w:val="28"/>
          <w:szCs w:val="28"/>
        </w:rPr>
        <w:t>-</w:t>
      </w:r>
      <w:r w:rsidR="00025A37" w:rsidRPr="0025628F">
        <w:rPr>
          <w:rFonts w:cs="Lucida Grande"/>
          <w:kern w:val="0"/>
          <w:sz w:val="28"/>
          <w:szCs w:val="28"/>
        </w:rPr>
        <w:t>sum test</w:t>
      </w:r>
      <w:r w:rsidR="00025A37" w:rsidRPr="0025628F">
        <w:rPr>
          <w:rFonts w:cs="Lucida Grande" w:hint="eastAsia"/>
          <w:kern w:val="0"/>
          <w:sz w:val="28"/>
          <w:szCs w:val="28"/>
        </w:rPr>
        <w:t xml:space="preserve"> </w:t>
      </w:r>
      <w:r w:rsidR="004F1093" w:rsidRPr="00DE29E6">
        <w:rPr>
          <w:rFonts w:cs="Lucida Grande"/>
          <w:kern w:val="0"/>
          <w:sz w:val="28"/>
          <w:szCs w:val="28"/>
        </w:rPr>
        <w:t>(Mann-Whitney U test)</w:t>
      </w:r>
      <w:r w:rsidR="004F1093">
        <w:rPr>
          <w:rFonts w:cs="Lucida Grande"/>
          <w:kern w:val="0"/>
          <w:sz w:val="28"/>
          <w:szCs w:val="28"/>
        </w:rPr>
        <w:t xml:space="preserve"> </w:t>
      </w:r>
      <w:r w:rsidR="0007016A">
        <w:rPr>
          <w:rFonts w:cs="Lucida Grande"/>
          <w:kern w:val="0"/>
          <w:sz w:val="28"/>
          <w:szCs w:val="28"/>
        </w:rPr>
        <w:t xml:space="preserve">was used depending on the </w:t>
      </w:r>
      <w:r w:rsidR="00025A37" w:rsidRPr="0025628F">
        <w:rPr>
          <w:rFonts w:cs="Lucida Grande"/>
          <w:kern w:val="0"/>
          <w:sz w:val="28"/>
          <w:szCs w:val="28"/>
        </w:rPr>
        <w:t xml:space="preserve">distribution </w:t>
      </w:r>
      <w:r w:rsidR="0007016A">
        <w:rPr>
          <w:rFonts w:cs="Lucida Grande"/>
          <w:kern w:val="0"/>
          <w:sz w:val="28"/>
          <w:szCs w:val="28"/>
        </w:rPr>
        <w:t xml:space="preserve">of data </w:t>
      </w:r>
      <w:r w:rsidR="00025A37" w:rsidRPr="0025628F">
        <w:rPr>
          <w:rFonts w:cs="Lucida Grande"/>
          <w:kern w:val="0"/>
          <w:sz w:val="28"/>
          <w:szCs w:val="28"/>
        </w:rPr>
        <w:t>(Shapiro-Wilk test;</w:t>
      </w:r>
      <w:r w:rsidR="00025A37">
        <w:rPr>
          <w:rFonts w:cs="Lucida Grande" w:hint="eastAsia"/>
          <w:kern w:val="0"/>
          <w:sz w:val="28"/>
          <w:szCs w:val="28"/>
        </w:rPr>
        <w:t xml:space="preserve"> </w:t>
      </w:r>
      <w:r w:rsidR="00025A37" w:rsidRPr="0025628F">
        <w:rPr>
          <w:rFonts w:cs="Lucida Grande"/>
          <w:kern w:val="0"/>
          <w:sz w:val="28"/>
          <w:szCs w:val="28"/>
        </w:rPr>
        <w:t>α</w:t>
      </w:r>
      <w:r w:rsidR="0007016A">
        <w:rPr>
          <w:rFonts w:cs="Lucida Grande"/>
          <w:kern w:val="0"/>
          <w:sz w:val="28"/>
          <w:szCs w:val="28"/>
        </w:rPr>
        <w:t xml:space="preserve"> </w:t>
      </w:r>
      <w:r w:rsidR="00025A37" w:rsidRPr="0025628F">
        <w:rPr>
          <w:rFonts w:cs="Lucida Grande"/>
          <w:kern w:val="0"/>
          <w:sz w:val="28"/>
          <w:szCs w:val="28"/>
        </w:rPr>
        <w:t>= 0.05)</w:t>
      </w:r>
      <w:r w:rsidR="00025A37">
        <w:rPr>
          <w:rFonts w:cs="Lucida Grande" w:hint="eastAsia"/>
          <w:kern w:val="0"/>
          <w:sz w:val="28"/>
          <w:szCs w:val="28"/>
        </w:rPr>
        <w:t xml:space="preserve"> and h</w:t>
      </w:r>
      <w:r w:rsidR="00025A37" w:rsidRPr="001B0C2E">
        <w:rPr>
          <w:rFonts w:cs="Lucida Grande"/>
          <w:kern w:val="0"/>
          <w:sz w:val="28"/>
          <w:szCs w:val="28"/>
        </w:rPr>
        <w:t xml:space="preserve">omogeneity of variance </w:t>
      </w:r>
      <w:r w:rsidR="00025A37">
        <w:rPr>
          <w:rFonts w:cs="Lucida Grande"/>
          <w:kern w:val="0"/>
          <w:sz w:val="28"/>
          <w:szCs w:val="28"/>
        </w:rPr>
        <w:t>(</w:t>
      </w:r>
      <w:r w:rsidR="00025A37" w:rsidRPr="00BB6114">
        <w:rPr>
          <w:rFonts w:cs="Lucida Grande"/>
          <w:i/>
          <w:kern w:val="0"/>
          <w:sz w:val="28"/>
          <w:szCs w:val="28"/>
        </w:rPr>
        <w:t>F</w:t>
      </w:r>
      <w:r w:rsidR="00025A37">
        <w:rPr>
          <w:rFonts w:cs="Lucida Grande"/>
          <w:kern w:val="0"/>
          <w:sz w:val="28"/>
          <w:szCs w:val="28"/>
        </w:rPr>
        <w:t>-</w:t>
      </w:r>
      <w:r w:rsidR="00025A37" w:rsidRPr="0025628F">
        <w:rPr>
          <w:rFonts w:cs="Lucida Grande"/>
          <w:kern w:val="0"/>
          <w:sz w:val="28"/>
          <w:szCs w:val="28"/>
        </w:rPr>
        <w:t>test;</w:t>
      </w:r>
      <w:r w:rsidR="00025A37">
        <w:rPr>
          <w:rFonts w:cs="Lucida Grande" w:hint="eastAsia"/>
          <w:kern w:val="0"/>
          <w:sz w:val="28"/>
          <w:szCs w:val="28"/>
        </w:rPr>
        <w:t xml:space="preserve"> </w:t>
      </w:r>
      <w:r w:rsidR="00025A37" w:rsidRPr="0025628F">
        <w:rPr>
          <w:rFonts w:cs="Lucida Grande"/>
          <w:kern w:val="0"/>
          <w:sz w:val="28"/>
          <w:szCs w:val="28"/>
        </w:rPr>
        <w:t>α</w:t>
      </w:r>
      <w:r w:rsidR="0007016A">
        <w:rPr>
          <w:rFonts w:cs="Lucida Grande"/>
          <w:kern w:val="0"/>
          <w:sz w:val="28"/>
          <w:szCs w:val="28"/>
        </w:rPr>
        <w:t xml:space="preserve"> </w:t>
      </w:r>
      <w:r w:rsidR="00025A37" w:rsidRPr="0025628F">
        <w:rPr>
          <w:rFonts w:cs="Lucida Grande"/>
          <w:kern w:val="0"/>
          <w:sz w:val="28"/>
          <w:szCs w:val="28"/>
        </w:rPr>
        <w:t xml:space="preserve">= 0.05): </w:t>
      </w:r>
      <w:r w:rsidR="00A151D3">
        <w:rPr>
          <w:rFonts w:cs="Lucida Grande"/>
          <w:kern w:val="0"/>
          <w:sz w:val="28"/>
          <w:szCs w:val="28"/>
        </w:rPr>
        <w:t>Un</w:t>
      </w:r>
      <w:bookmarkStart w:id="1" w:name="_GoBack"/>
      <w:bookmarkEnd w:id="1"/>
      <w:r w:rsidR="002B14E8">
        <w:rPr>
          <w:rFonts w:cs="Lucida Grande"/>
          <w:kern w:val="0"/>
          <w:sz w:val="28"/>
          <w:szCs w:val="28"/>
        </w:rPr>
        <w:t xml:space="preserve">paired </w:t>
      </w:r>
      <w:r w:rsidR="00025A37" w:rsidRPr="0025628F">
        <w:rPr>
          <w:rFonts w:cs="Lucida Grande"/>
          <w:i/>
          <w:kern w:val="0"/>
          <w:sz w:val="28"/>
          <w:szCs w:val="28"/>
        </w:rPr>
        <w:t>t</w:t>
      </w:r>
      <w:r w:rsidR="00DA1CC5">
        <w:rPr>
          <w:rFonts w:cs="Lucida Grande"/>
          <w:kern w:val="0"/>
          <w:sz w:val="28"/>
          <w:szCs w:val="28"/>
        </w:rPr>
        <w:t>-test for normal</w:t>
      </w:r>
      <w:r w:rsidR="00025A37">
        <w:rPr>
          <w:rFonts w:cs="Lucida Grande" w:hint="eastAsia"/>
          <w:kern w:val="0"/>
          <w:sz w:val="28"/>
          <w:szCs w:val="28"/>
        </w:rPr>
        <w:t xml:space="preserve"> distribution and </w:t>
      </w:r>
      <w:r w:rsidR="00025A37" w:rsidRPr="00E512CD">
        <w:rPr>
          <w:rFonts w:cs="Lucida Grande"/>
          <w:kern w:val="0"/>
          <w:sz w:val="28"/>
          <w:szCs w:val="28"/>
        </w:rPr>
        <w:t>homogeneous</w:t>
      </w:r>
      <w:r w:rsidR="00025A37">
        <w:rPr>
          <w:rFonts w:cs="Lucida Grande"/>
          <w:kern w:val="0"/>
          <w:sz w:val="28"/>
          <w:szCs w:val="28"/>
        </w:rPr>
        <w:t xml:space="preserve"> </w:t>
      </w:r>
      <w:r w:rsidR="00025A37" w:rsidRPr="001B0C2E">
        <w:rPr>
          <w:rFonts w:cs="Lucida Grande"/>
          <w:kern w:val="0"/>
          <w:sz w:val="28"/>
          <w:szCs w:val="28"/>
        </w:rPr>
        <w:t>variance</w:t>
      </w:r>
      <w:r w:rsidR="00025A37" w:rsidRPr="0025628F">
        <w:rPr>
          <w:rFonts w:cs="Lucida Grande"/>
          <w:kern w:val="0"/>
          <w:sz w:val="28"/>
          <w:szCs w:val="28"/>
        </w:rPr>
        <w:t>, ranks sum test</w:t>
      </w:r>
      <w:r w:rsidR="004F1093">
        <w:rPr>
          <w:rFonts w:cs="Lucida Grande"/>
          <w:kern w:val="0"/>
          <w:sz w:val="28"/>
          <w:szCs w:val="28"/>
        </w:rPr>
        <w:t xml:space="preserve"> </w:t>
      </w:r>
      <w:r w:rsidR="004F1093" w:rsidRPr="00DE29E6">
        <w:rPr>
          <w:rFonts w:cs="Lucida Grande"/>
          <w:kern w:val="0"/>
          <w:sz w:val="28"/>
          <w:szCs w:val="28"/>
        </w:rPr>
        <w:t>(Mann-Whitney U test)</w:t>
      </w:r>
      <w:r w:rsidR="00025A37" w:rsidRPr="0025628F">
        <w:rPr>
          <w:rFonts w:cs="Lucida Grande"/>
          <w:kern w:val="0"/>
          <w:sz w:val="28"/>
          <w:szCs w:val="28"/>
        </w:rPr>
        <w:t xml:space="preserve"> for abnormal distribution</w:t>
      </w:r>
      <w:r w:rsidR="00025A37">
        <w:rPr>
          <w:rFonts w:cs="Lucida Grande" w:hint="eastAsia"/>
          <w:kern w:val="0"/>
          <w:sz w:val="28"/>
          <w:szCs w:val="28"/>
        </w:rPr>
        <w:t xml:space="preserve"> or </w:t>
      </w:r>
      <w:r w:rsidR="00025A37">
        <w:rPr>
          <w:rFonts w:cs="Lucida Grande"/>
          <w:kern w:val="0"/>
          <w:sz w:val="28"/>
          <w:szCs w:val="28"/>
        </w:rPr>
        <w:t>in</w:t>
      </w:r>
      <w:r w:rsidR="00025A37" w:rsidRPr="00E512CD">
        <w:rPr>
          <w:rFonts w:cs="Lucida Grande"/>
          <w:kern w:val="0"/>
          <w:sz w:val="28"/>
          <w:szCs w:val="28"/>
        </w:rPr>
        <w:t xml:space="preserve">homogeneous </w:t>
      </w:r>
      <w:r w:rsidR="00025A37" w:rsidRPr="001B0C2E">
        <w:rPr>
          <w:rFonts w:cs="Lucida Grande"/>
          <w:kern w:val="0"/>
          <w:sz w:val="28"/>
          <w:szCs w:val="28"/>
        </w:rPr>
        <w:t>variance</w:t>
      </w:r>
      <w:r w:rsidR="00025A37" w:rsidRPr="0025628F">
        <w:rPr>
          <w:rFonts w:cs="Lucida Grande"/>
          <w:kern w:val="0"/>
          <w:sz w:val="28"/>
          <w:szCs w:val="28"/>
        </w:rPr>
        <w:t>.</w:t>
      </w:r>
      <w:r w:rsidR="00025A37">
        <w:rPr>
          <w:rFonts w:cs="Lucida Grande" w:hint="eastAsia"/>
          <w:kern w:val="0"/>
          <w:sz w:val="28"/>
          <w:szCs w:val="28"/>
        </w:rPr>
        <w:t xml:space="preserve"> </w:t>
      </w:r>
    </w:p>
    <w:p w14:paraId="69AC6B41" w14:textId="77777777" w:rsidR="00EB1284" w:rsidRPr="00025A37" w:rsidRDefault="00A151D3"/>
    <w:sectPr w:rsidR="00EB1284" w:rsidRPr="00025A37" w:rsidSect="000418A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37"/>
    <w:rsid w:val="00025260"/>
    <w:rsid w:val="00025A37"/>
    <w:rsid w:val="00026213"/>
    <w:rsid w:val="00035D9D"/>
    <w:rsid w:val="00036E4B"/>
    <w:rsid w:val="000412E7"/>
    <w:rsid w:val="000418A2"/>
    <w:rsid w:val="000474CF"/>
    <w:rsid w:val="00053477"/>
    <w:rsid w:val="0005478E"/>
    <w:rsid w:val="00054945"/>
    <w:rsid w:val="00057C4B"/>
    <w:rsid w:val="00067288"/>
    <w:rsid w:val="0006773D"/>
    <w:rsid w:val="0007016A"/>
    <w:rsid w:val="0007073C"/>
    <w:rsid w:val="000738AC"/>
    <w:rsid w:val="000837CC"/>
    <w:rsid w:val="00091B67"/>
    <w:rsid w:val="000C1150"/>
    <w:rsid w:val="000C35FD"/>
    <w:rsid w:val="000D0762"/>
    <w:rsid w:val="000E1DF0"/>
    <w:rsid w:val="000F2D31"/>
    <w:rsid w:val="000F62D7"/>
    <w:rsid w:val="000F78FB"/>
    <w:rsid w:val="00102759"/>
    <w:rsid w:val="001123F7"/>
    <w:rsid w:val="00115B5B"/>
    <w:rsid w:val="00116ED7"/>
    <w:rsid w:val="00120FD1"/>
    <w:rsid w:val="00154E16"/>
    <w:rsid w:val="001671EB"/>
    <w:rsid w:val="00170BC9"/>
    <w:rsid w:val="00174A47"/>
    <w:rsid w:val="001810BC"/>
    <w:rsid w:val="001830E3"/>
    <w:rsid w:val="00191C16"/>
    <w:rsid w:val="00195A51"/>
    <w:rsid w:val="001A53FB"/>
    <w:rsid w:val="001B5F20"/>
    <w:rsid w:val="001D39F0"/>
    <w:rsid w:val="001D7435"/>
    <w:rsid w:val="001E4739"/>
    <w:rsid w:val="001E7A8F"/>
    <w:rsid w:val="002068B3"/>
    <w:rsid w:val="002238E5"/>
    <w:rsid w:val="002252D5"/>
    <w:rsid w:val="00245105"/>
    <w:rsid w:val="00246F0C"/>
    <w:rsid w:val="00251562"/>
    <w:rsid w:val="0026058E"/>
    <w:rsid w:val="00262814"/>
    <w:rsid w:val="0026476D"/>
    <w:rsid w:val="002670B5"/>
    <w:rsid w:val="00273FB0"/>
    <w:rsid w:val="00290032"/>
    <w:rsid w:val="00294215"/>
    <w:rsid w:val="002B14E8"/>
    <w:rsid w:val="002B3EFB"/>
    <w:rsid w:val="002C6517"/>
    <w:rsid w:val="002D7C1C"/>
    <w:rsid w:val="002E05D4"/>
    <w:rsid w:val="002E6D43"/>
    <w:rsid w:val="002F01EC"/>
    <w:rsid w:val="0031403A"/>
    <w:rsid w:val="00317FBF"/>
    <w:rsid w:val="0032745D"/>
    <w:rsid w:val="0033784C"/>
    <w:rsid w:val="003571E3"/>
    <w:rsid w:val="0036520F"/>
    <w:rsid w:val="00382DF9"/>
    <w:rsid w:val="00385DE9"/>
    <w:rsid w:val="00393A99"/>
    <w:rsid w:val="003A1C30"/>
    <w:rsid w:val="003B3C3D"/>
    <w:rsid w:val="003B49CE"/>
    <w:rsid w:val="003B6BFA"/>
    <w:rsid w:val="003C29EB"/>
    <w:rsid w:val="003C4DCE"/>
    <w:rsid w:val="003C68C7"/>
    <w:rsid w:val="003D3536"/>
    <w:rsid w:val="003D4C0F"/>
    <w:rsid w:val="003D5DA3"/>
    <w:rsid w:val="003E6CD0"/>
    <w:rsid w:val="003F74F0"/>
    <w:rsid w:val="0041163E"/>
    <w:rsid w:val="00423EAC"/>
    <w:rsid w:val="00430D14"/>
    <w:rsid w:val="00433186"/>
    <w:rsid w:val="00456AA2"/>
    <w:rsid w:val="004A1F79"/>
    <w:rsid w:val="004A3408"/>
    <w:rsid w:val="004B50E3"/>
    <w:rsid w:val="004C5928"/>
    <w:rsid w:val="004C6165"/>
    <w:rsid w:val="004D1EEE"/>
    <w:rsid w:val="004D4F7F"/>
    <w:rsid w:val="004E6760"/>
    <w:rsid w:val="004E6E41"/>
    <w:rsid w:val="004F1093"/>
    <w:rsid w:val="005029DE"/>
    <w:rsid w:val="005052D2"/>
    <w:rsid w:val="00505B87"/>
    <w:rsid w:val="005100CC"/>
    <w:rsid w:val="00510DAF"/>
    <w:rsid w:val="00525C6E"/>
    <w:rsid w:val="005305ED"/>
    <w:rsid w:val="005362D4"/>
    <w:rsid w:val="00537505"/>
    <w:rsid w:val="005418EE"/>
    <w:rsid w:val="00541981"/>
    <w:rsid w:val="005435A9"/>
    <w:rsid w:val="00546571"/>
    <w:rsid w:val="0058761D"/>
    <w:rsid w:val="00590A28"/>
    <w:rsid w:val="005A0226"/>
    <w:rsid w:val="005A34BD"/>
    <w:rsid w:val="005A6717"/>
    <w:rsid w:val="005A7B1C"/>
    <w:rsid w:val="005B0789"/>
    <w:rsid w:val="005B64D8"/>
    <w:rsid w:val="005C3559"/>
    <w:rsid w:val="005C7CFF"/>
    <w:rsid w:val="005D006B"/>
    <w:rsid w:val="005E2960"/>
    <w:rsid w:val="005E6A81"/>
    <w:rsid w:val="005F26BB"/>
    <w:rsid w:val="00601A94"/>
    <w:rsid w:val="00604D19"/>
    <w:rsid w:val="00637535"/>
    <w:rsid w:val="0065079E"/>
    <w:rsid w:val="00670A60"/>
    <w:rsid w:val="00671997"/>
    <w:rsid w:val="00673D35"/>
    <w:rsid w:val="006B7917"/>
    <w:rsid w:val="006C1470"/>
    <w:rsid w:val="006D7241"/>
    <w:rsid w:val="006F418E"/>
    <w:rsid w:val="0070227B"/>
    <w:rsid w:val="0070300C"/>
    <w:rsid w:val="007033C5"/>
    <w:rsid w:val="00711F7F"/>
    <w:rsid w:val="007127D9"/>
    <w:rsid w:val="007263D8"/>
    <w:rsid w:val="00726F55"/>
    <w:rsid w:val="007272E3"/>
    <w:rsid w:val="007416E5"/>
    <w:rsid w:val="007469EB"/>
    <w:rsid w:val="00750AAB"/>
    <w:rsid w:val="00755C47"/>
    <w:rsid w:val="007607B7"/>
    <w:rsid w:val="00764ABE"/>
    <w:rsid w:val="00773E0C"/>
    <w:rsid w:val="00776D95"/>
    <w:rsid w:val="00787CC0"/>
    <w:rsid w:val="00795EF5"/>
    <w:rsid w:val="00796447"/>
    <w:rsid w:val="00797A79"/>
    <w:rsid w:val="007B4EBF"/>
    <w:rsid w:val="007B60D2"/>
    <w:rsid w:val="007C0840"/>
    <w:rsid w:val="007C17E8"/>
    <w:rsid w:val="007C3577"/>
    <w:rsid w:val="007E77E7"/>
    <w:rsid w:val="008034B7"/>
    <w:rsid w:val="00810D0E"/>
    <w:rsid w:val="00811F02"/>
    <w:rsid w:val="00820634"/>
    <w:rsid w:val="0083608D"/>
    <w:rsid w:val="008441AA"/>
    <w:rsid w:val="008658C0"/>
    <w:rsid w:val="008679A3"/>
    <w:rsid w:val="00882BD2"/>
    <w:rsid w:val="008849AF"/>
    <w:rsid w:val="00896D8F"/>
    <w:rsid w:val="008D0E53"/>
    <w:rsid w:val="008D2B31"/>
    <w:rsid w:val="008D6841"/>
    <w:rsid w:val="008E2909"/>
    <w:rsid w:val="008E4F53"/>
    <w:rsid w:val="00912B83"/>
    <w:rsid w:val="0091392E"/>
    <w:rsid w:val="009149AF"/>
    <w:rsid w:val="00914CA1"/>
    <w:rsid w:val="00930EE0"/>
    <w:rsid w:val="009367F1"/>
    <w:rsid w:val="0094656B"/>
    <w:rsid w:val="009723BE"/>
    <w:rsid w:val="00992CA6"/>
    <w:rsid w:val="009B7109"/>
    <w:rsid w:val="009C1AFA"/>
    <w:rsid w:val="009C6C60"/>
    <w:rsid w:val="009D1B8A"/>
    <w:rsid w:val="009D6B27"/>
    <w:rsid w:val="009E1E28"/>
    <w:rsid w:val="009E50D5"/>
    <w:rsid w:val="009F049C"/>
    <w:rsid w:val="00A02856"/>
    <w:rsid w:val="00A151D3"/>
    <w:rsid w:val="00A207A6"/>
    <w:rsid w:val="00A26BF2"/>
    <w:rsid w:val="00A30E5B"/>
    <w:rsid w:val="00A45AF1"/>
    <w:rsid w:val="00A45DA9"/>
    <w:rsid w:val="00A463B8"/>
    <w:rsid w:val="00A51BEA"/>
    <w:rsid w:val="00A54FF4"/>
    <w:rsid w:val="00A90357"/>
    <w:rsid w:val="00A953AE"/>
    <w:rsid w:val="00AB2593"/>
    <w:rsid w:val="00AC2E10"/>
    <w:rsid w:val="00AC4CFF"/>
    <w:rsid w:val="00AD499D"/>
    <w:rsid w:val="00AD735A"/>
    <w:rsid w:val="00B122E7"/>
    <w:rsid w:val="00B1319F"/>
    <w:rsid w:val="00B162DC"/>
    <w:rsid w:val="00B20270"/>
    <w:rsid w:val="00B25EE1"/>
    <w:rsid w:val="00B34970"/>
    <w:rsid w:val="00B36A6A"/>
    <w:rsid w:val="00B475B7"/>
    <w:rsid w:val="00B608F4"/>
    <w:rsid w:val="00B61E1D"/>
    <w:rsid w:val="00B643B5"/>
    <w:rsid w:val="00B76CAB"/>
    <w:rsid w:val="00B87D4C"/>
    <w:rsid w:val="00B94983"/>
    <w:rsid w:val="00B9771B"/>
    <w:rsid w:val="00BA1F34"/>
    <w:rsid w:val="00BB18A4"/>
    <w:rsid w:val="00BB1928"/>
    <w:rsid w:val="00BB21AD"/>
    <w:rsid w:val="00BB4041"/>
    <w:rsid w:val="00BB6114"/>
    <w:rsid w:val="00BE2582"/>
    <w:rsid w:val="00BE622E"/>
    <w:rsid w:val="00BF3A58"/>
    <w:rsid w:val="00BF7CC8"/>
    <w:rsid w:val="00C07525"/>
    <w:rsid w:val="00C36859"/>
    <w:rsid w:val="00C469D3"/>
    <w:rsid w:val="00C532BA"/>
    <w:rsid w:val="00C53A18"/>
    <w:rsid w:val="00C74D67"/>
    <w:rsid w:val="00C87F78"/>
    <w:rsid w:val="00C9068D"/>
    <w:rsid w:val="00C91F79"/>
    <w:rsid w:val="00C92883"/>
    <w:rsid w:val="00C94C7F"/>
    <w:rsid w:val="00CA50DC"/>
    <w:rsid w:val="00CB11DC"/>
    <w:rsid w:val="00CC3173"/>
    <w:rsid w:val="00CD7A70"/>
    <w:rsid w:val="00CE46A0"/>
    <w:rsid w:val="00CE57CA"/>
    <w:rsid w:val="00CE78CF"/>
    <w:rsid w:val="00D060FD"/>
    <w:rsid w:val="00D06338"/>
    <w:rsid w:val="00D22E00"/>
    <w:rsid w:val="00D3661F"/>
    <w:rsid w:val="00D624EB"/>
    <w:rsid w:val="00D66E12"/>
    <w:rsid w:val="00D672D8"/>
    <w:rsid w:val="00D71765"/>
    <w:rsid w:val="00D83DDC"/>
    <w:rsid w:val="00D96F10"/>
    <w:rsid w:val="00DA0CF4"/>
    <w:rsid w:val="00DA1CC5"/>
    <w:rsid w:val="00DA1DCC"/>
    <w:rsid w:val="00DA4814"/>
    <w:rsid w:val="00DE623F"/>
    <w:rsid w:val="00DF32F8"/>
    <w:rsid w:val="00E10A7C"/>
    <w:rsid w:val="00E33A8E"/>
    <w:rsid w:val="00E52B88"/>
    <w:rsid w:val="00E55DFF"/>
    <w:rsid w:val="00E7259D"/>
    <w:rsid w:val="00E72B02"/>
    <w:rsid w:val="00E75CA9"/>
    <w:rsid w:val="00E821D9"/>
    <w:rsid w:val="00E82FC5"/>
    <w:rsid w:val="00E86880"/>
    <w:rsid w:val="00E8774D"/>
    <w:rsid w:val="00E9155B"/>
    <w:rsid w:val="00E9253D"/>
    <w:rsid w:val="00E92653"/>
    <w:rsid w:val="00E929A6"/>
    <w:rsid w:val="00E978C0"/>
    <w:rsid w:val="00EA2878"/>
    <w:rsid w:val="00EA2FEC"/>
    <w:rsid w:val="00EA667C"/>
    <w:rsid w:val="00EB4480"/>
    <w:rsid w:val="00EB492B"/>
    <w:rsid w:val="00EC0C43"/>
    <w:rsid w:val="00EC64F8"/>
    <w:rsid w:val="00EF6404"/>
    <w:rsid w:val="00F02F3C"/>
    <w:rsid w:val="00F03856"/>
    <w:rsid w:val="00F244A8"/>
    <w:rsid w:val="00F27C7A"/>
    <w:rsid w:val="00F34688"/>
    <w:rsid w:val="00F40DBF"/>
    <w:rsid w:val="00F43B1B"/>
    <w:rsid w:val="00F5070A"/>
    <w:rsid w:val="00F52BB9"/>
    <w:rsid w:val="00F620E4"/>
    <w:rsid w:val="00F64AC1"/>
    <w:rsid w:val="00F67022"/>
    <w:rsid w:val="00F75E43"/>
    <w:rsid w:val="00FA587F"/>
    <w:rsid w:val="00FC30E0"/>
    <w:rsid w:val="00FD292B"/>
    <w:rsid w:val="00FD3F10"/>
    <w:rsid w:val="00FE2976"/>
    <w:rsid w:val="00FE5ECC"/>
    <w:rsid w:val="00FE646B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4B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5A37"/>
    <w:pPr>
      <w:widowControl w:val="0"/>
      <w:jc w:val="both"/>
    </w:pPr>
    <w:rPr>
      <w:rFonts w:ascii="Times New Roman" w:eastAsia="SimSu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025A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607B7"/>
    <w:rPr>
      <w:rFonts w:ascii="Segoe UI" w:hAnsi="Segoe UI" w:cs="Segoe UI"/>
      <w:sz w:val="20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7607B7"/>
    <w:rPr>
      <w:rFonts w:ascii="Segoe UI" w:eastAsia="SimSun" w:hAnsi="Segoe UI" w:cs="Segoe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3010</Characters>
  <Application>Microsoft Macintosh Word</Application>
  <DocSecurity>0</DocSecurity>
  <Lines>25</Lines>
  <Paragraphs>7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Table.2. Comparison oxygen saturation and vessel diameter between the CSC patien</vt:lpstr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Li</dc:creator>
  <cp:keywords/>
  <dc:description/>
  <cp:lastModifiedBy>Cheng Li</cp:lastModifiedBy>
  <cp:revision>51</cp:revision>
  <dcterms:created xsi:type="dcterms:W3CDTF">2017-09-01T15:39:00Z</dcterms:created>
  <dcterms:modified xsi:type="dcterms:W3CDTF">2017-09-02T10:28:00Z</dcterms:modified>
</cp:coreProperties>
</file>