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5484" w14:textId="77777777" w:rsidR="00E541EC" w:rsidRPr="00623716" w:rsidRDefault="00E541EC" w:rsidP="00E541EC">
      <w:pPr>
        <w:pStyle w:val="berschrift2"/>
      </w:pPr>
      <w:r w:rsidRPr="00623716">
        <w:t>Supplementary Materials</w:t>
      </w:r>
    </w:p>
    <w:p w14:paraId="64D84902" w14:textId="77777777" w:rsidR="00E541EC" w:rsidRPr="005A0C9E" w:rsidRDefault="00E541EC" w:rsidP="00E541EC">
      <w:pPr>
        <w:pStyle w:val="berschrift3"/>
      </w:pPr>
      <w:r w:rsidRPr="005A0C9E">
        <w:t xml:space="preserve">Brain </w:t>
      </w:r>
      <w:r>
        <w:t>tumour</w:t>
      </w:r>
      <w:r w:rsidRPr="005A0C9E">
        <w:t xml:space="preserve"> samples and histopathological grading</w:t>
      </w:r>
    </w:p>
    <w:p w14:paraId="5875B1B5" w14:textId="77777777" w:rsidR="00E541EC" w:rsidRPr="003B4E7E" w:rsidRDefault="00E541EC" w:rsidP="00E541EC">
      <w:pPr>
        <w:spacing w:after="100" w:afterAutospacing="1"/>
        <w:jc w:val="both"/>
        <w:rPr>
          <w:shd w:val="clear" w:color="auto" w:fill="FFFFFF"/>
        </w:rPr>
      </w:pPr>
      <w:r w:rsidRPr="003B4E7E">
        <w:rPr>
          <w:shd w:val="clear" w:color="auto" w:fill="FFFFFF"/>
        </w:rPr>
        <w:t>In Table S1</w:t>
      </w:r>
      <w:r>
        <w:rPr>
          <w:shd w:val="clear" w:color="auto" w:fill="FFFFFF"/>
        </w:rPr>
        <w:t>,</w:t>
      </w:r>
      <w:r w:rsidRPr="003B4E7E">
        <w:rPr>
          <w:shd w:val="clear" w:color="auto" w:fill="FFFFFF"/>
        </w:rPr>
        <w:t xml:space="preserve"> the measured samples with the corresponded details are listed.</w:t>
      </w:r>
    </w:p>
    <w:p w14:paraId="362F60BE" w14:textId="77777777" w:rsidR="00E541EC" w:rsidRDefault="00E541EC" w:rsidP="00E541EC">
      <w:pPr>
        <w:pStyle w:val="Beschriftung"/>
      </w:pPr>
      <w:r w:rsidRPr="00B87D2F">
        <w:t>Tabl</w:t>
      </w:r>
      <w:r>
        <w:t>e S1</w:t>
      </w:r>
      <w:r w:rsidRPr="00B87D2F">
        <w:t xml:space="preserve"> </w:t>
      </w:r>
      <w:r w:rsidRPr="005C36EE">
        <w:t>Overview of measured samples and the corresponding WHO grading and diagnostics.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91"/>
        <w:gridCol w:w="2665"/>
        <w:gridCol w:w="1644"/>
      </w:tblGrid>
      <w:tr w:rsidR="00E541EC" w14:paraId="05B12613" w14:textId="77777777" w:rsidTr="00BA79BF">
        <w:trPr>
          <w:trHeight w:val="20"/>
          <w:jc w:val="center"/>
        </w:trPr>
        <w:tc>
          <w:tcPr>
            <w:tcW w:w="567" w:type="dxa"/>
            <w:tcBorders>
              <w:top w:val="single" w:sz="18" w:space="0" w:color="auto"/>
              <w:left w:val="nil"/>
              <w:right w:val="nil"/>
            </w:tcBorders>
          </w:tcPr>
          <w:p w14:paraId="529F39C1" w14:textId="77777777" w:rsidR="00E541EC" w:rsidRPr="008A16C5" w:rsidRDefault="00E541EC" w:rsidP="00BA79BF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nil"/>
              <w:right w:val="nil"/>
            </w:tcBorders>
          </w:tcPr>
          <w:p w14:paraId="41778E0F" w14:textId="77777777" w:rsidR="00E541EC" w:rsidRDefault="00E541EC" w:rsidP="00BA79BF">
            <w:pPr>
              <w:jc w:val="both"/>
              <w:rPr>
                <w:sz w:val="20"/>
                <w:szCs w:val="20"/>
              </w:rPr>
            </w:pPr>
            <w:r w:rsidRPr="008A16C5">
              <w:rPr>
                <w:sz w:val="20"/>
                <w:szCs w:val="20"/>
              </w:rPr>
              <w:t>WHO grade</w:t>
            </w:r>
          </w:p>
        </w:tc>
        <w:tc>
          <w:tcPr>
            <w:tcW w:w="2665" w:type="dxa"/>
            <w:tcBorders>
              <w:top w:val="single" w:sz="18" w:space="0" w:color="auto"/>
              <w:left w:val="nil"/>
              <w:right w:val="nil"/>
            </w:tcBorders>
          </w:tcPr>
          <w:p w14:paraId="2291B356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A16C5">
              <w:rPr>
                <w:sz w:val="20"/>
                <w:szCs w:val="20"/>
              </w:rPr>
              <w:t>ype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right w:val="nil"/>
            </w:tcBorders>
          </w:tcPr>
          <w:p w14:paraId="4A99B492" w14:textId="77777777" w:rsidR="00E541EC" w:rsidRDefault="00E541EC" w:rsidP="00BA7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Manuscript name</w:t>
            </w:r>
          </w:p>
        </w:tc>
      </w:tr>
      <w:tr w:rsidR="00E541EC" w14:paraId="67904836" w14:textId="77777777" w:rsidTr="00BA79BF">
        <w:trPr>
          <w:trHeight w:val="113"/>
          <w:jc w:val="center"/>
        </w:trPr>
        <w:tc>
          <w:tcPr>
            <w:tcW w:w="567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14:paraId="780E62FE" w14:textId="77777777" w:rsidR="00E541EC" w:rsidRPr="008A16C5" w:rsidRDefault="00E541EC" w:rsidP="00BA79BF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set I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14:paraId="5AF89E09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 w:rsidRPr="008A16C5">
              <w:rPr>
                <w:sz w:val="20"/>
                <w:szCs w:val="20"/>
              </w:rPr>
              <w:t>I</w:t>
            </w: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0ED3B18A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 w:rsidRPr="008A16C5">
              <w:rPr>
                <w:sz w:val="20"/>
                <w:szCs w:val="20"/>
              </w:rPr>
              <w:t>Fibro</w:t>
            </w:r>
            <w:r>
              <w:rPr>
                <w:sz w:val="20"/>
                <w:szCs w:val="20"/>
              </w:rPr>
              <w:t>us</w:t>
            </w:r>
            <w:r w:rsidRPr="008A16C5">
              <w:rPr>
                <w:sz w:val="20"/>
                <w:szCs w:val="20"/>
              </w:rPr>
              <w:t xml:space="preserve"> meningioma</w:t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6A4EAEAE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A</w:t>
            </w:r>
          </w:p>
        </w:tc>
      </w:tr>
      <w:tr w:rsidR="00E541EC" w14:paraId="7D8195A2" w14:textId="77777777" w:rsidTr="00BA79BF">
        <w:trPr>
          <w:trHeight w:val="113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252F3B40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00D4DA" w14:textId="77777777" w:rsidR="00E541EC" w:rsidRDefault="00E541EC" w:rsidP="00BA79BF">
            <w:pPr>
              <w:jc w:val="both"/>
              <w:rPr>
                <w:sz w:val="20"/>
                <w:szCs w:val="20"/>
              </w:rPr>
            </w:pPr>
            <w:r w:rsidRPr="008A16C5">
              <w:rPr>
                <w:sz w:val="20"/>
                <w:szCs w:val="20"/>
              </w:rPr>
              <w:t>II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</w:tcPr>
          <w:p w14:paraId="5AF2776D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Oligodendroglioma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</w:tcPr>
          <w:p w14:paraId="22DC6E56" w14:textId="77777777" w:rsidR="00E541EC" w:rsidRDefault="00E541EC" w:rsidP="00BA7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B</w:t>
            </w:r>
          </w:p>
        </w:tc>
      </w:tr>
      <w:tr w:rsidR="00E541EC" w14:paraId="27CE2F4F" w14:textId="77777777" w:rsidTr="00BA79BF">
        <w:trPr>
          <w:trHeight w:val="113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6F565120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731A68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 w:rsidRPr="008A16C5">
              <w:rPr>
                <w:sz w:val="20"/>
                <w:szCs w:val="20"/>
              </w:rPr>
              <w:t>III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</w:tcPr>
          <w:p w14:paraId="23C8E345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 w:rsidRPr="008A16C5">
              <w:rPr>
                <w:sz w:val="20"/>
                <w:szCs w:val="20"/>
              </w:rPr>
              <w:t>Anaplastic ependymoma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nil"/>
            </w:tcBorders>
          </w:tcPr>
          <w:p w14:paraId="6CC39F96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C</w:t>
            </w:r>
          </w:p>
        </w:tc>
      </w:tr>
      <w:tr w:rsidR="00E541EC" w14:paraId="07847421" w14:textId="77777777" w:rsidTr="00BA79BF">
        <w:trPr>
          <w:trHeight w:val="113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2BF9C03E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14:paraId="2750DC7F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 w:rsidRPr="008A16C5">
              <w:rPr>
                <w:sz w:val="20"/>
                <w:szCs w:val="20"/>
              </w:rPr>
              <w:t>IV</w:t>
            </w: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6427C309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 w:rsidRPr="008A16C5">
              <w:rPr>
                <w:sz w:val="20"/>
                <w:szCs w:val="20"/>
              </w:rPr>
              <w:t>Glioblastoma</w:t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6472145F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D</w:t>
            </w:r>
          </w:p>
        </w:tc>
      </w:tr>
      <w:tr w:rsidR="00E541EC" w14:paraId="001A0409" w14:textId="77777777" w:rsidTr="00BA79BF">
        <w:trPr>
          <w:trHeight w:val="113"/>
          <w:jc w:val="center"/>
        </w:trPr>
        <w:tc>
          <w:tcPr>
            <w:tcW w:w="567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14:paraId="7F67D3E0" w14:textId="77777777" w:rsidR="00E541EC" w:rsidRPr="008A16C5" w:rsidRDefault="00E541EC" w:rsidP="00BA79BF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set II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14:paraId="4D3839ED" w14:textId="77777777" w:rsidR="00E541EC" w:rsidRDefault="00E541EC" w:rsidP="00BA79BF">
            <w:pPr>
              <w:jc w:val="both"/>
              <w:rPr>
                <w:sz w:val="20"/>
                <w:szCs w:val="20"/>
              </w:rPr>
            </w:pPr>
            <w:r w:rsidRPr="004146F1">
              <w:rPr>
                <w:sz w:val="20"/>
                <w:szCs w:val="20"/>
              </w:rPr>
              <w:t>I</w:t>
            </w: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01131530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Plexus papilloma</w:t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54208EFB" w14:textId="77777777" w:rsidR="00E541EC" w:rsidRDefault="00E541EC" w:rsidP="00BA7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E</w:t>
            </w:r>
          </w:p>
        </w:tc>
      </w:tr>
      <w:tr w:rsidR="00E541EC" w14:paraId="1F2B0B8E" w14:textId="77777777" w:rsidTr="00BA79BF">
        <w:trPr>
          <w:trHeight w:val="113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01198BD7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14:paraId="4C165DEB" w14:textId="77777777" w:rsidR="00E541EC" w:rsidRPr="004146F1" w:rsidRDefault="00E541EC" w:rsidP="00BA79BF">
            <w:pPr>
              <w:jc w:val="both"/>
              <w:rPr>
                <w:sz w:val="20"/>
                <w:szCs w:val="20"/>
              </w:rPr>
            </w:pPr>
            <w:r w:rsidRPr="004146F1">
              <w:rPr>
                <w:sz w:val="20"/>
                <w:szCs w:val="20"/>
              </w:rPr>
              <w:t>II</w:t>
            </w: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111DEC09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 w:rsidRPr="004146F1">
              <w:rPr>
                <w:sz w:val="20"/>
                <w:szCs w:val="20"/>
              </w:rPr>
              <w:t>Olig</w:t>
            </w:r>
            <w:r>
              <w:rPr>
                <w:sz w:val="20"/>
                <w:szCs w:val="20"/>
              </w:rPr>
              <w:t>odendroglioma</w:t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43F4BE08" w14:textId="77777777" w:rsidR="00E541EC" w:rsidRDefault="00E541EC" w:rsidP="00BA7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F</w:t>
            </w:r>
          </w:p>
        </w:tc>
      </w:tr>
      <w:tr w:rsidR="00E541EC" w14:paraId="70797CCF" w14:textId="77777777" w:rsidTr="00BA79BF">
        <w:trPr>
          <w:trHeight w:val="113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51670779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14:paraId="78969255" w14:textId="77777777" w:rsidR="00E541EC" w:rsidRPr="004146F1" w:rsidRDefault="00E541EC" w:rsidP="00BA79BF">
            <w:pPr>
              <w:jc w:val="both"/>
              <w:rPr>
                <w:sz w:val="20"/>
                <w:szCs w:val="20"/>
              </w:rPr>
            </w:pPr>
            <w:r w:rsidRPr="004146F1">
              <w:rPr>
                <w:sz w:val="20"/>
                <w:szCs w:val="20"/>
              </w:rPr>
              <w:t>III</w:t>
            </w: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4378BDDD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 w:rsidRPr="004146F1">
              <w:rPr>
                <w:sz w:val="20"/>
                <w:szCs w:val="20"/>
              </w:rPr>
              <w:t xml:space="preserve">Anaplastic </w:t>
            </w:r>
            <w:r>
              <w:rPr>
                <w:sz w:val="20"/>
                <w:szCs w:val="20"/>
              </w:rPr>
              <w:t>oligodendroglioma</w:t>
            </w: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0A18B236" w14:textId="77777777" w:rsidR="00E541EC" w:rsidRDefault="00E541EC" w:rsidP="00BA7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G</w:t>
            </w:r>
          </w:p>
        </w:tc>
      </w:tr>
      <w:tr w:rsidR="00E541EC" w14:paraId="70D2A1AD" w14:textId="77777777" w:rsidTr="00BA79BF">
        <w:trPr>
          <w:trHeight w:val="113"/>
          <w:jc w:val="center"/>
        </w:trPr>
        <w:tc>
          <w:tcPr>
            <w:tcW w:w="567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FB5FE11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3E0CF89" w14:textId="77777777" w:rsidR="00E541EC" w:rsidRPr="004146F1" w:rsidRDefault="00E541EC" w:rsidP="00BA79BF">
            <w:pPr>
              <w:jc w:val="both"/>
              <w:rPr>
                <w:sz w:val="20"/>
                <w:szCs w:val="20"/>
              </w:rPr>
            </w:pPr>
            <w:r w:rsidRPr="004146F1">
              <w:rPr>
                <w:sz w:val="20"/>
                <w:szCs w:val="20"/>
              </w:rPr>
              <w:t>IV</w:t>
            </w:r>
          </w:p>
        </w:tc>
        <w:tc>
          <w:tcPr>
            <w:tcW w:w="2665" w:type="dxa"/>
            <w:tcBorders>
              <w:left w:val="nil"/>
              <w:bottom w:val="single" w:sz="18" w:space="0" w:color="auto"/>
              <w:right w:val="nil"/>
            </w:tcBorders>
          </w:tcPr>
          <w:p w14:paraId="628669E6" w14:textId="77777777" w:rsidR="00E541EC" w:rsidRPr="008A16C5" w:rsidRDefault="00E541EC" w:rsidP="00BA79BF">
            <w:pPr>
              <w:jc w:val="both"/>
              <w:rPr>
                <w:sz w:val="20"/>
                <w:szCs w:val="20"/>
              </w:rPr>
            </w:pPr>
            <w:r w:rsidRPr="004146F1">
              <w:rPr>
                <w:sz w:val="20"/>
                <w:szCs w:val="20"/>
              </w:rPr>
              <w:t>Glioblastoma</w:t>
            </w:r>
          </w:p>
        </w:tc>
        <w:tc>
          <w:tcPr>
            <w:tcW w:w="1644" w:type="dxa"/>
            <w:tcBorders>
              <w:left w:val="nil"/>
              <w:bottom w:val="single" w:sz="18" w:space="0" w:color="auto"/>
              <w:right w:val="nil"/>
            </w:tcBorders>
          </w:tcPr>
          <w:p w14:paraId="5999800F" w14:textId="77777777" w:rsidR="00E541EC" w:rsidRDefault="00E541EC" w:rsidP="00BA7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 H </w:t>
            </w:r>
          </w:p>
        </w:tc>
      </w:tr>
    </w:tbl>
    <w:p w14:paraId="5B916F12" w14:textId="77777777" w:rsidR="00E541EC" w:rsidRPr="008B28F6" w:rsidRDefault="00E541EC" w:rsidP="00E541EC">
      <w:pPr>
        <w:pStyle w:val="berschrift3"/>
      </w:pPr>
      <w:r w:rsidRPr="008B28F6">
        <w:t>Explanation of the confusion matrix terminology</w:t>
      </w:r>
    </w:p>
    <w:p w14:paraId="755EDDE0" w14:textId="77777777" w:rsidR="00E541EC" w:rsidRPr="002D73BA" w:rsidRDefault="00E541EC" w:rsidP="00E541EC">
      <w:pPr>
        <w:jc w:val="both"/>
      </w:pPr>
      <w:r w:rsidRPr="002D73BA">
        <w:t xml:space="preserve">A confusion matrix describes the performance of the classification model based on the Bayesian discriminant analysis. The main condition for building a confusion matrix is, that the true values, in our case the pathologist’s assumption, must be known. </w:t>
      </w:r>
      <w:bookmarkStart w:id="0" w:name="_Hlk50760305"/>
      <w:r w:rsidRPr="002D73BA">
        <w:t xml:space="preserve">As an example, two confusion matrices are shown in Table </w:t>
      </w:r>
      <w:r>
        <w:t>S</w:t>
      </w:r>
      <w:r w:rsidRPr="002D73BA">
        <w:t xml:space="preserve">2 for the non-fixed and in Table </w:t>
      </w:r>
      <w:r>
        <w:t>S</w:t>
      </w:r>
      <w:r w:rsidRPr="002D73BA">
        <w:t>3 for the formalin-fixed model of the FTIR spectra</w:t>
      </w:r>
      <w:r>
        <w:t xml:space="preserve"> of sample set I</w:t>
      </w:r>
      <w:r w:rsidRPr="002D73BA">
        <w:t xml:space="preserve">. </w:t>
      </w:r>
      <w:bookmarkEnd w:id="0"/>
      <w:r w:rsidRPr="002D73BA">
        <w:t xml:space="preserve">The actual value is the neuropathologist’s assumption with information provided in the columns. “Predicted” means how a spectrum is classified by the model, listed in the rows. For example, in Table </w:t>
      </w:r>
      <w:r>
        <w:t>S</w:t>
      </w:r>
      <w:r w:rsidRPr="002D73BA">
        <w:t>2 for sample A 15 spectra are assumed as sample A and 15 are predicted as sample A. Similarly, for sample B, there are 15 spectra classified as sample B but only 13 spectra predicted as sample B. The other two spectra are predicted as sample D by the model. From the 15 assumed sample C spectra there are 14 predicted as sample C and one is predicted as sample D. The same</w:t>
      </w:r>
      <w:r>
        <w:t xml:space="preserve"> is observable</w:t>
      </w:r>
      <w:r w:rsidRPr="002D73BA">
        <w:t xml:space="preserve"> for the assumed</w:t>
      </w:r>
      <w:r>
        <w:t xml:space="preserve"> </w:t>
      </w:r>
      <w:r w:rsidRPr="002D73BA">
        <w:t>sample</w:t>
      </w:r>
      <w:r>
        <w:t> </w:t>
      </w:r>
      <w:r w:rsidRPr="002D73BA">
        <w:t xml:space="preserve">D spectra: 14 spectra are predicted as sample D but one is classified as sample B by the model. </w:t>
      </w:r>
      <w:r>
        <w:t>In summary</w:t>
      </w:r>
      <w:r w:rsidRPr="002D73BA">
        <w:t xml:space="preserve">, the diagonal of Table </w:t>
      </w:r>
      <w:r>
        <w:t>S</w:t>
      </w:r>
      <w:r w:rsidRPr="002D73BA">
        <w:t xml:space="preserve">2 indicates the number of spectra where the brain </w:t>
      </w:r>
      <w:r>
        <w:t>tumour</w:t>
      </w:r>
      <w:r w:rsidRPr="002D73BA">
        <w:t xml:space="preserve"> assignment of the pathologist coincides with the model prediction. Still, the overall accuracy is 93 %. This describes how many spectra are predicted by the model as true compared to the pathologist’s assumption. All spectra from the formalin-fixed cross-sections, which are assumed sample A, sample B and sample C are classified </w:t>
      </w:r>
      <w:r>
        <w:t>as</w:t>
      </w:r>
      <w:r w:rsidRPr="002D73BA">
        <w:t xml:space="preserve"> the pathologist’s assumption in Table </w:t>
      </w:r>
      <w:r>
        <w:t>S</w:t>
      </w:r>
      <w:r w:rsidRPr="002D73BA">
        <w:t xml:space="preserve">3. Only for sample D there are two spectra which are predicted as sample B, and 13 spectra which are predicted as sample D. </w:t>
      </w:r>
    </w:p>
    <w:p w14:paraId="5372E07F" w14:textId="77777777" w:rsidR="00E541EC" w:rsidRDefault="00E541EC" w:rsidP="00E541EC">
      <w:pPr>
        <w:jc w:val="both"/>
      </w:pPr>
      <w:r w:rsidRPr="002D73BA">
        <w:t xml:space="preserve">The spatially resolved spectroscopic results do not match in each case the pathological assignment. A </w:t>
      </w:r>
      <w:r>
        <w:t>tumour</w:t>
      </w:r>
      <w:r w:rsidRPr="002D73BA">
        <w:t xml:space="preserve"> is a heterogeneous specimen: in vicinity to the cancerous cells, there are healthy and/or less malignant cells. Therefore, a WHO-grade IV </w:t>
      </w:r>
      <w:r>
        <w:t>tumour</w:t>
      </w:r>
      <w:r w:rsidRPr="002D73BA">
        <w:t xml:space="preserve"> cross-section can contain locations with lower </w:t>
      </w:r>
      <w:r>
        <w:t>tumour</w:t>
      </w:r>
      <w:r w:rsidRPr="002D73BA">
        <w:t xml:space="preserve"> grades which are more sensitive to optical spectroscopy than to classical histopathological characterization. </w:t>
      </w:r>
      <w:r>
        <w:t>Additionally</w:t>
      </w:r>
      <w:r w:rsidRPr="002D73BA">
        <w:t xml:space="preserve">, a second pathway in </w:t>
      </w:r>
      <w:r>
        <w:t xml:space="preserve"> tumour </w:t>
      </w:r>
      <w:r w:rsidRPr="002D73BA">
        <w:t xml:space="preserve">genesis is possible for malignant gliomas </w:t>
      </w:r>
      <w:r w:rsidRPr="002D73BA">
        <w:fldChar w:fldCharType="begin"/>
      </w:r>
      <w:r w:rsidRPr="002D73BA">
        <w:instrText xml:space="preserve"> ADDIN EN.CITE &lt;EndNote&gt;&lt;Cite&gt;&lt;Author&gt;Masui&lt;/Author&gt;&lt;Year&gt;2012&lt;/Year&gt;&lt;RecNum&gt;166&lt;/RecNum&gt;&lt;DisplayText&gt;[87]&lt;/DisplayText&gt;&lt;record&gt;&lt;rec-number&gt;166&lt;/rec-number&gt;&lt;foreign-keys&gt;&lt;key app="EN" db-id="9ftxwep2e5dadyessaxpxd0qdes9e5zwdd5z" timestamp="1570542985"&gt;166&lt;/key&gt;&lt;/foreign-keys&gt;&lt;ref-type name="Journal Article"&gt;17&lt;/ref-type&gt;&lt;contributors&gt;&lt;authors&gt;&lt;author&gt;Masui, K&lt;/author&gt;&lt;author&gt;Cloughesy, TF&lt;/author&gt;&lt;author&gt;Mischel, PS&lt;/author&gt;&lt;/authors&gt;&lt;/contributors&gt;&lt;titles&gt;&lt;title&gt;Molecular pathology in adult high‐grade gliomas: from molecular diagnostics to target therapies&lt;/title&gt;&lt;secondary-title&gt;Neuropathology and applied neurobiology&lt;/secondary-title&gt;&lt;/titles&gt;&lt;periodical&gt;&lt;full-title&gt;Neuropathology and applied neurobiology&lt;/full-title&gt;&lt;/periodical&gt;&lt;pages&gt;271-291&lt;/pages&gt;&lt;volume&gt;38&lt;/volume&gt;&lt;number&gt;3&lt;/number&gt;&lt;dates&gt;&lt;year&gt;2012&lt;/year&gt;&lt;/dates&gt;&lt;isbn&gt;0305-1846&lt;/isbn&gt;&lt;urls&gt;&lt;/urls&gt;&lt;/record&gt;&lt;/Cite&gt;&lt;/EndNote&gt;</w:instrText>
      </w:r>
      <w:r w:rsidRPr="002D73BA">
        <w:fldChar w:fldCharType="separate"/>
      </w:r>
      <w:r w:rsidRPr="002D73BA">
        <w:rPr>
          <w:noProof/>
        </w:rPr>
        <w:t>[87]</w:t>
      </w:r>
      <w:r w:rsidRPr="002D73BA">
        <w:fldChar w:fldCharType="end"/>
      </w:r>
      <w:r w:rsidRPr="002D73BA">
        <w:t xml:space="preserve">. In the second case, a glioma arises directly to WHO-grade IV or develops from a low-grade </w:t>
      </w:r>
      <w:r>
        <w:t>tumour</w:t>
      </w:r>
      <w:r w:rsidRPr="002D73BA">
        <w:t xml:space="preserve"> by genetic alterations </w:t>
      </w:r>
      <w:r w:rsidRPr="002D73BA">
        <w:fldChar w:fldCharType="begin"/>
      </w:r>
      <w:r w:rsidRPr="002D73BA">
        <w:instrText xml:space="preserve"> ADDIN EN.CITE &lt;EndNote&gt;&lt;Cite&gt;&lt;Author&gt;Masui&lt;/Author&gt;&lt;Year&gt;2012&lt;/Year&gt;&lt;RecNum&gt;166&lt;/RecNum&gt;&lt;DisplayText&gt;[87]&lt;/DisplayText&gt;&lt;record&gt;&lt;rec-number&gt;166&lt;/rec-number&gt;&lt;foreign-keys&gt;&lt;key app="EN" db-id="9ftxwep2e5dadyessaxpxd0qdes9e5zwdd5z" timestamp="1570542985"&gt;166&lt;/key&gt;&lt;/foreign-keys&gt;&lt;ref-type name="Journal Article"&gt;17&lt;/ref-type&gt;&lt;contributors&gt;&lt;authors&gt;&lt;author&gt;Masui, K&lt;/author&gt;&lt;author&gt;Cloughesy, TF&lt;/author&gt;&lt;author&gt;Mischel, PS&lt;/author&gt;&lt;/authors&gt;&lt;/contributors&gt;&lt;titles&gt;&lt;title&gt;Molecular pathology in adult high‐grade gliomas: from molecular diagnostics to target therapies&lt;/title&gt;&lt;secondary-title&gt;Neuropathology and applied neurobiology&lt;/secondary-title&gt;&lt;/titles&gt;&lt;periodical&gt;&lt;full-title&gt;Neuropathology and applied neurobiology&lt;/full-title&gt;&lt;/periodical&gt;&lt;pages&gt;271-291&lt;/pages&gt;&lt;volume&gt;38&lt;/volume&gt;&lt;number&gt;3&lt;/number&gt;&lt;dates&gt;&lt;year&gt;2012&lt;/year&gt;&lt;/dates&gt;&lt;isbn&gt;0305-1846&lt;/isbn&gt;&lt;urls&gt;&lt;/urls&gt;&lt;/record&gt;&lt;/Cite&gt;&lt;/EndNote&gt;</w:instrText>
      </w:r>
      <w:r w:rsidRPr="002D73BA">
        <w:fldChar w:fldCharType="separate"/>
      </w:r>
      <w:r w:rsidRPr="002D73BA">
        <w:rPr>
          <w:noProof/>
        </w:rPr>
        <w:t>[87]</w:t>
      </w:r>
      <w:r w:rsidRPr="002D73BA">
        <w:fldChar w:fldCharType="end"/>
      </w:r>
      <w:r w:rsidRPr="002D73BA">
        <w:t>.</w:t>
      </w:r>
    </w:p>
    <w:p w14:paraId="791B475E" w14:textId="77777777" w:rsidR="00E541EC" w:rsidRDefault="00E541EC" w:rsidP="00E541EC">
      <w:pPr>
        <w:jc w:val="both"/>
      </w:pPr>
      <w:r w:rsidRPr="00DC032C">
        <w:t xml:space="preserve">Several </w:t>
      </w:r>
      <w:r>
        <w:t>model quality</w:t>
      </w:r>
      <w:r w:rsidRPr="00DC032C">
        <w:t xml:space="preserve"> parameters like sensitivity</w:t>
      </w:r>
      <w:r>
        <w:t xml:space="preserve"> (Equation 1)</w:t>
      </w:r>
      <w:r w:rsidRPr="00DC032C">
        <w:t>, specificity</w:t>
      </w:r>
      <w:r>
        <w:t xml:space="preserve"> (Equation 2), f</w:t>
      </w:r>
      <w:r w:rsidRPr="00F526C8">
        <w:t>alse positive rate</w:t>
      </w:r>
      <w:r w:rsidRPr="00DC032C">
        <w:t xml:space="preserve"> </w:t>
      </w:r>
      <w:r>
        <w:t xml:space="preserve">(Equation 3) </w:t>
      </w:r>
      <w:r w:rsidRPr="00DC032C">
        <w:t xml:space="preserve">and precision </w:t>
      </w:r>
      <w:r>
        <w:t>(Equation 4) were calculated from confusion matrices</w:t>
      </w:r>
      <w:r w:rsidRPr="00DC032C">
        <w:t xml:space="preserve"> </w:t>
      </w:r>
      <w:r>
        <w:t xml:space="preserve">for each sample </w:t>
      </w:r>
      <w:r w:rsidRPr="00DC032C">
        <w:t>as following</w:t>
      </w:r>
      <w:r>
        <w:t>:</w:t>
      </w:r>
    </w:p>
    <w:p w14:paraId="268DDC2F" w14:textId="77777777" w:rsidR="00E541EC" w:rsidRDefault="00E541EC" w:rsidP="00E541EC">
      <w:pPr>
        <w:spacing w:before="100" w:beforeAutospacing="1" w:after="100" w:afterAutospacing="1"/>
        <w:jc w:val="right"/>
        <w:rPr>
          <w:rFonts w:eastAsiaTheme="minorEastAsia"/>
        </w:rPr>
      </w:pPr>
      <m:oMath>
        <m:r>
          <w:rPr>
            <w:rFonts w:ascii="Cambria Math" w:hAnsi="Cambria Math"/>
            <w:sz w:val="20"/>
          </w:rPr>
          <m:t xml:space="preserve">Sensitivity=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True Positives</m:t>
            </m:r>
          </m:num>
          <m:den>
            <m:r>
              <w:rPr>
                <w:rFonts w:ascii="Cambria Math" w:hAnsi="Cambria Math"/>
                <w:sz w:val="20"/>
              </w:rPr>
              <m:t>True Positives+False Negatives</m:t>
            </m:r>
          </m:den>
        </m:f>
      </m:oMath>
      <w:r w:rsidRPr="00623716">
        <w:rPr>
          <w:rFonts w:eastAsiaTheme="minorEastAsia"/>
        </w:rPr>
        <w:tab/>
      </w:r>
      <w:r w:rsidRPr="00623716">
        <w:rPr>
          <w:rFonts w:eastAsiaTheme="minorEastAsia"/>
        </w:rPr>
        <w:tab/>
      </w:r>
      <w:r w:rsidRPr="00623716">
        <w:rPr>
          <w:rFonts w:eastAsiaTheme="minorEastAsia"/>
        </w:rPr>
        <w:tab/>
      </w:r>
      <w:r w:rsidRPr="00623716">
        <w:rPr>
          <w:rFonts w:eastAsiaTheme="minorEastAsia"/>
        </w:rPr>
        <w:tab/>
      </w:r>
      <w:r w:rsidRPr="00623716">
        <w:rPr>
          <w:rFonts w:eastAsiaTheme="minorEastAsia"/>
        </w:rPr>
        <w:tab/>
        <w:t>(1)</w:t>
      </w:r>
    </w:p>
    <w:p w14:paraId="2B44B471" w14:textId="77777777" w:rsidR="00E541EC" w:rsidRPr="00580C4F" w:rsidRDefault="00E541EC" w:rsidP="00E541EC">
      <w:pPr>
        <w:spacing w:before="100" w:beforeAutospacing="1" w:after="100" w:afterAutospacing="1"/>
        <w:jc w:val="right"/>
        <w:rPr>
          <w:rFonts w:ascii="Cambria Math" w:hAnsi="Cambria Math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 xml:space="preserve">Specificity=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True Negatives</m:t>
            </m:r>
          </m:num>
          <m:den>
            <m:r>
              <w:rPr>
                <w:rFonts w:ascii="Cambria Math" w:hAnsi="Cambria Math"/>
                <w:sz w:val="20"/>
              </w:rPr>
              <m:t>True Negatives+False Positives</m:t>
            </m:r>
          </m:den>
        </m:f>
      </m:oMath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eastAsiaTheme="minorEastAsia"/>
        </w:rPr>
        <w:t>(2)</w:t>
      </w:r>
    </w:p>
    <w:p w14:paraId="05CB23D4" w14:textId="77777777" w:rsidR="00E541EC" w:rsidRPr="00580C4F" w:rsidRDefault="00E541EC" w:rsidP="00E541EC">
      <w:pPr>
        <w:spacing w:before="100" w:beforeAutospacing="1" w:after="100" w:afterAutospacing="1"/>
        <w:jc w:val="right"/>
        <w:rPr>
          <w:rFonts w:ascii="Cambria Math" w:hAnsi="Cambria Math"/>
          <w:sz w:val="20"/>
        </w:rPr>
      </w:pPr>
      <m:oMath>
        <m:r>
          <w:rPr>
            <w:rFonts w:ascii="Cambria Math" w:hAnsi="Cambria Math"/>
            <w:sz w:val="20"/>
          </w:rPr>
          <m:t xml:space="preserve">False positive rate=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False Positives</m:t>
            </m:r>
          </m:num>
          <m:den>
            <m:r>
              <w:rPr>
                <w:rFonts w:ascii="Cambria Math" w:hAnsi="Cambria Math"/>
                <w:sz w:val="20"/>
              </w:rPr>
              <m:t>True Negatives+False Positives</m:t>
            </m:r>
          </m:den>
        </m:f>
      </m:oMath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eastAsiaTheme="minorEastAsia"/>
        </w:rPr>
        <w:t>(3)</w:t>
      </w:r>
    </w:p>
    <w:p w14:paraId="5D2A2826" w14:textId="77777777" w:rsidR="00E541EC" w:rsidRPr="00580C4F" w:rsidRDefault="00E541EC" w:rsidP="00E541EC">
      <w:pPr>
        <w:spacing w:before="100" w:beforeAutospacing="1" w:after="100" w:afterAutospacing="1"/>
        <w:jc w:val="right"/>
        <w:rPr>
          <w:rFonts w:ascii="Cambria Math" w:hAnsi="Cambria Math"/>
          <w:sz w:val="20"/>
        </w:rPr>
      </w:pPr>
      <m:oMath>
        <m:r>
          <w:rPr>
            <w:rFonts w:ascii="Cambria Math" w:hAnsi="Cambria Math"/>
            <w:sz w:val="20"/>
          </w:rPr>
          <m:t xml:space="preserve">Precision=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True Positives</m:t>
            </m:r>
          </m:num>
          <m:den>
            <m:r>
              <w:rPr>
                <w:rFonts w:ascii="Cambria Math" w:hAnsi="Cambria Math"/>
                <w:sz w:val="20"/>
              </w:rPr>
              <m:t>True Positives+False Positives</m:t>
            </m:r>
          </m:den>
        </m:f>
        <m:r>
          <w:rPr>
            <w:rFonts w:ascii="Cambria Math" w:hAnsi="Cambria Math"/>
            <w:sz w:val="20"/>
          </w:rPr>
          <m:t xml:space="preserve"> </m:t>
        </m:r>
      </m:oMath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eastAsiaTheme="minorEastAsia"/>
        </w:rPr>
        <w:t>(4)</w:t>
      </w:r>
    </w:p>
    <w:p w14:paraId="3553131F" w14:textId="77777777" w:rsidR="00E541EC" w:rsidRPr="00580C4F" w:rsidRDefault="00E541EC" w:rsidP="00E541EC">
      <w:pPr>
        <w:jc w:val="both"/>
      </w:pPr>
      <w:r>
        <w:t xml:space="preserve">Due to the identical size of each class, the overall </w:t>
      </w:r>
      <w:r w:rsidRPr="00741835">
        <w:t>sensitivity, specificity, false positive rate and precision</w:t>
      </w:r>
      <w:r>
        <w:t xml:space="preserve"> for each model are calculated by the arithmetic mean. For an example see Equation 5:</w:t>
      </w:r>
    </w:p>
    <w:p w14:paraId="4F115385" w14:textId="77777777" w:rsidR="00E541EC" w:rsidRPr="00580C4F" w:rsidRDefault="00E541EC" w:rsidP="00E541EC">
      <w:pPr>
        <w:spacing w:before="100" w:beforeAutospacing="1" w:after="100" w:afterAutospacing="1"/>
        <w:jc w:val="right"/>
        <w:rPr>
          <w:rFonts w:ascii="Cambria Math" w:hAnsi="Cambria Math"/>
          <w:sz w:val="20"/>
        </w:rPr>
      </w:pPr>
      <m:oMath>
        <m:r>
          <w:rPr>
            <w:rFonts w:ascii="Cambria Math" w:hAnsi="Cambria Math"/>
            <w:sz w:val="20"/>
          </w:rPr>
          <m:t xml:space="preserve">Overall sensitivity=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Sensitivity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Sensitivity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II</m:t>
                </m:r>
              </m:sub>
            </m:sSub>
            <m:r>
              <w:rPr>
                <w:rFonts w:ascii="Cambria Math" w:hAnsi="Cambria Math"/>
                <w:sz w:val="20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Sensitivity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III</m:t>
                </m:r>
              </m:sub>
            </m:sSub>
            <m:r>
              <w:rPr>
                <w:rFonts w:ascii="Cambria Math" w:hAnsi="Cambria Math"/>
                <w:sz w:val="20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Sensitivity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IV</m:t>
                </m:r>
              </m:sub>
            </m:sSub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  <m:r>
          <w:rPr>
            <w:rFonts w:ascii="Cambria Math" w:hAnsi="Cambria Math"/>
            <w:sz w:val="20"/>
          </w:rPr>
          <m:t xml:space="preserve"> </m:t>
        </m:r>
      </m:oMath>
      <w:r w:rsidRPr="00580C4F">
        <w:rPr>
          <w:rFonts w:ascii="Cambria Math" w:hAnsi="Cambria Math"/>
          <w:i/>
          <w:sz w:val="20"/>
        </w:rPr>
        <w:tab/>
      </w:r>
      <w:r w:rsidRPr="00580C4F">
        <w:rPr>
          <w:rFonts w:eastAsiaTheme="minorEastAsia"/>
        </w:rPr>
        <w:t>(5)</w:t>
      </w:r>
    </w:p>
    <w:p w14:paraId="66BDE530" w14:textId="77777777" w:rsidR="00E541EC" w:rsidRPr="00F14623" w:rsidRDefault="00E541EC" w:rsidP="00E541EC">
      <w:pPr>
        <w:spacing w:after="100" w:afterAutospacing="1"/>
        <w:jc w:val="both"/>
        <w:rPr>
          <w:shd w:val="clear" w:color="auto" w:fill="FFFFFF"/>
        </w:rPr>
      </w:pPr>
      <w:bookmarkStart w:id="1" w:name="_Ref532801889"/>
      <w:r w:rsidRPr="00F14623">
        <w:rPr>
          <w:shd w:val="clear" w:color="auto" w:fill="FFFFFF"/>
        </w:rPr>
        <w:t>As an example, the model quality parameters are shown in Table S4 for the formalin-fixed model of the FTIR spectra.</w:t>
      </w:r>
    </w:p>
    <w:p w14:paraId="1E0E5468" w14:textId="77777777" w:rsidR="00E541EC" w:rsidRPr="00F14623" w:rsidRDefault="00E541EC" w:rsidP="00E541EC">
      <w:pPr>
        <w:pStyle w:val="Beschriftung"/>
      </w:pPr>
      <w:r w:rsidRPr="00F14623">
        <w:t>Table S</w:t>
      </w:r>
      <w:fldSimple w:instr=" SEQ Table \* ARABIC ">
        <w:r>
          <w:rPr>
            <w:noProof/>
          </w:rPr>
          <w:t>2</w:t>
        </w:r>
      </w:fldSimple>
      <w:bookmarkEnd w:id="1"/>
      <w:r w:rsidRPr="00F14623">
        <w:t xml:space="preserve"> Confusion matrix of the FTIR spectra of the non-fixed brain </w:t>
      </w:r>
      <w:r>
        <w:t>tumour</w:t>
      </w:r>
      <w:r w:rsidRPr="00F14623">
        <w:t xml:space="preserve"> cross-sections of sample set I (accuracy 93 %).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011"/>
        <w:gridCol w:w="1000"/>
        <w:gridCol w:w="1000"/>
        <w:gridCol w:w="1011"/>
      </w:tblGrid>
      <w:tr w:rsidR="00E541EC" w:rsidRPr="002D73BA" w14:paraId="605D85E7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26C8D7D3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 xml:space="preserve">                Actual </w:t>
            </w:r>
          </w:p>
          <w:p w14:paraId="020C7C6B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40DC247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Sample A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0EE2FA7C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Sample 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4B0259D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Sample C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649FC536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Sample D</w:t>
            </w:r>
          </w:p>
        </w:tc>
      </w:tr>
      <w:tr w:rsidR="00E541EC" w:rsidRPr="002D73BA" w14:paraId="210A16DF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7EE6CE39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 xml:space="preserve"> Sample 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78262B4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0119949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E327624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0EAF6C8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</w:tr>
      <w:tr w:rsidR="00E541EC" w:rsidRPr="002D73BA" w14:paraId="257E1FB2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B1C360A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 xml:space="preserve"> Sample 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51ECFC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FD40BB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13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A94730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1CBCA6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1</w:t>
            </w:r>
          </w:p>
        </w:tc>
      </w:tr>
      <w:tr w:rsidR="00E541EC" w:rsidRPr="002D73BA" w14:paraId="6407BF3B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292BF03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 xml:space="preserve"> Sample 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B6BDA5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96179E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14D67B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74DB23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</w:tr>
      <w:tr w:rsidR="00E541EC" w:rsidRPr="002D73BA" w14:paraId="01C5A2B9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18401B78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 xml:space="preserve"> Sample D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E6A86AF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7BDDB58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9946483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CE0A923" w14:textId="77777777" w:rsidR="00E541EC" w:rsidRPr="002D73BA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14</w:t>
            </w:r>
          </w:p>
        </w:tc>
      </w:tr>
    </w:tbl>
    <w:p w14:paraId="16004231" w14:textId="77777777" w:rsidR="00E541EC" w:rsidRPr="00EE3FD8" w:rsidRDefault="00E541EC" w:rsidP="00E541EC">
      <w:pPr>
        <w:pStyle w:val="Beschriftung"/>
        <w:spacing w:before="100" w:beforeAutospacing="1"/>
      </w:pPr>
      <w:bookmarkStart w:id="2" w:name="_Ref532801891"/>
      <w:bookmarkStart w:id="3" w:name="_Ref2338619"/>
      <w:r w:rsidRPr="00EE3FD8">
        <w:t>Table S</w:t>
      </w:r>
      <w:fldSimple w:instr=" SEQ Table \* ARABIC ">
        <w:r>
          <w:rPr>
            <w:noProof/>
          </w:rPr>
          <w:t>3</w:t>
        </w:r>
      </w:fldSimple>
      <w:bookmarkEnd w:id="2"/>
      <w:bookmarkEnd w:id="3"/>
      <w:r w:rsidRPr="00EE3FD8">
        <w:t xml:space="preserve"> Confusion matrix of the FTIR spectra of the formalin-fixed brain </w:t>
      </w:r>
      <w:r>
        <w:t>tumour</w:t>
      </w:r>
      <w:r w:rsidRPr="00EE3FD8">
        <w:t xml:space="preserve"> cross-sections of sample set I (accuracy 97 %).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011"/>
        <w:gridCol w:w="1000"/>
        <w:gridCol w:w="1000"/>
        <w:gridCol w:w="1011"/>
      </w:tblGrid>
      <w:tr w:rsidR="00E541EC" w:rsidRPr="002D73BA" w14:paraId="573E8F86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22F80103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 xml:space="preserve">                Actual </w:t>
            </w:r>
          </w:p>
          <w:p w14:paraId="1F4B84D7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F340127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Sample A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791CEEDC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Sample 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660468E1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Sample C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52385C6C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Sample D</w:t>
            </w:r>
          </w:p>
        </w:tc>
      </w:tr>
      <w:tr w:rsidR="00E541EC" w:rsidRPr="002D73BA" w14:paraId="1E87DDA0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1614DDED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 xml:space="preserve"> Sample 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9928332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4BFF48C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3158178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B148D92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</w:tr>
      <w:tr w:rsidR="00E541EC" w:rsidRPr="002D73BA" w14:paraId="5212BB58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D4E16D2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 xml:space="preserve"> Sample 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CE4C03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46BAC5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7813CD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9C5917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2</w:t>
            </w:r>
          </w:p>
        </w:tc>
      </w:tr>
      <w:tr w:rsidR="00E541EC" w:rsidRPr="002D73BA" w14:paraId="34E15C09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3A9FFB4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 xml:space="preserve"> Sample 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C362FA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B8C858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EAA24D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611EA3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</w:tr>
      <w:tr w:rsidR="00E541EC" w:rsidRPr="002D73BA" w14:paraId="5F50F545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449492D2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 xml:space="preserve"> Sample D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2D15C0E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4C54FCB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092D5E5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C24800B" w14:textId="77777777" w:rsidR="00E541EC" w:rsidRPr="002D73BA" w:rsidRDefault="00E541EC" w:rsidP="00BA79BF">
            <w:pPr>
              <w:jc w:val="both"/>
              <w:rPr>
                <w:sz w:val="20"/>
                <w:szCs w:val="16"/>
              </w:rPr>
            </w:pPr>
            <w:r w:rsidRPr="002D73BA">
              <w:rPr>
                <w:sz w:val="20"/>
                <w:szCs w:val="16"/>
              </w:rPr>
              <w:t>13</w:t>
            </w:r>
          </w:p>
        </w:tc>
      </w:tr>
    </w:tbl>
    <w:p w14:paraId="3FDE38A6" w14:textId="77777777" w:rsidR="00E541EC" w:rsidRDefault="00E541EC" w:rsidP="00E541EC">
      <w:pPr>
        <w:pStyle w:val="Beschriftung"/>
        <w:spacing w:before="100" w:beforeAutospacing="1"/>
      </w:pPr>
      <w:r>
        <w:t>Table S4</w:t>
      </w:r>
      <w:r w:rsidRPr="00B87D2F">
        <w:t xml:space="preserve"> </w:t>
      </w:r>
      <w:r w:rsidRPr="00696AAA">
        <w:t xml:space="preserve">Model quality parameters for </w:t>
      </w:r>
      <w:r>
        <w:t>formalin-</w:t>
      </w:r>
      <w:r w:rsidRPr="00696AAA">
        <w:t xml:space="preserve">fixed brain </w:t>
      </w:r>
      <w:r>
        <w:t>tumour</w:t>
      </w:r>
      <w:r w:rsidRPr="00696AAA">
        <w:t xml:space="preserve">s </w:t>
      </w:r>
      <w:r w:rsidRPr="009E4E74">
        <w:t xml:space="preserve">of sample set </w:t>
      </w:r>
      <w:r>
        <w:t xml:space="preserve">I </w:t>
      </w:r>
      <w:r w:rsidRPr="00696AAA">
        <w:t xml:space="preserve">(FTIR </w:t>
      </w:r>
      <w:proofErr w:type="spellStart"/>
      <w:r w:rsidRPr="00696AAA">
        <w:t>microspectroscopy</w:t>
      </w:r>
      <w:proofErr w:type="spellEnd"/>
      <w:r w:rsidRPr="00696AAA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1072"/>
        <w:gridCol w:w="1083"/>
        <w:gridCol w:w="1672"/>
        <w:gridCol w:w="961"/>
      </w:tblGrid>
      <w:tr w:rsidR="00E541EC" w14:paraId="3D3E95C0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nil"/>
            </w:tcBorders>
          </w:tcPr>
          <w:p w14:paraId="4B30175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nil"/>
            </w:tcBorders>
          </w:tcPr>
          <w:p w14:paraId="0EFB3E31" w14:textId="77777777" w:rsidR="00E541EC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Sensitivity</w:t>
            </w:r>
          </w:p>
          <w:p w14:paraId="578DA761" w14:textId="77777777" w:rsidR="00E541EC" w:rsidRDefault="00E541EC" w:rsidP="00BA79BF">
            <w:pPr>
              <w:keepNext/>
              <w:keepLines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[%]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705B1C50" w14:textId="77777777" w:rsidR="00E541EC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Specificity</w:t>
            </w:r>
          </w:p>
          <w:p w14:paraId="725A0E5D" w14:textId="77777777" w:rsidR="00E541EC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18"/>
                <w:szCs w:val="16"/>
              </w:rPr>
              <w:t>[%]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03E5F5CF" w14:textId="77777777" w:rsidR="00E541EC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False positive rate</w:t>
            </w:r>
          </w:p>
          <w:p w14:paraId="2813A898" w14:textId="77777777" w:rsidR="00E541EC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18"/>
                <w:szCs w:val="16"/>
              </w:rPr>
              <w:t>[%]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15379102" w14:textId="77777777" w:rsidR="00E541EC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Precision</w:t>
            </w:r>
          </w:p>
          <w:p w14:paraId="0FC2BFA3" w14:textId="77777777" w:rsidR="00E541EC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18"/>
                <w:szCs w:val="16"/>
              </w:rPr>
              <w:t>[%]</w:t>
            </w:r>
          </w:p>
        </w:tc>
      </w:tr>
      <w:tr w:rsidR="00E541EC" w14:paraId="476B99D4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2503AFCF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97C4F8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10296E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B64C92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484D85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</w:tr>
      <w:tr w:rsidR="00E541EC" w14:paraId="307B076A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5F94445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BCADE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6888E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57F34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1CFF4D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88</w:t>
            </w:r>
          </w:p>
        </w:tc>
      </w:tr>
      <w:tr w:rsidR="00E541EC" w14:paraId="03620400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AD82A32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D7C55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B95F5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8C2956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1A84B6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</w:tr>
      <w:tr w:rsidR="00E541EC" w14:paraId="62A32A45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62402B38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Sample D 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C6FE86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71F4C3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6BAFB1F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E40AFC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</w:p>
        </w:tc>
      </w:tr>
      <w:tr w:rsidR="00E541EC" w14:paraId="255157D9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28998AE2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Average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571D692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97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B416A0B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99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78DFB04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CE3AC2E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97</w:t>
            </w:r>
          </w:p>
        </w:tc>
      </w:tr>
    </w:tbl>
    <w:p w14:paraId="3CA3F254" w14:textId="77777777" w:rsidR="00E541EC" w:rsidRPr="00775C00" w:rsidRDefault="00E541EC" w:rsidP="00E541EC">
      <w:pPr>
        <w:pStyle w:val="berschrift3"/>
      </w:pPr>
      <w:r w:rsidRPr="00775C00">
        <w:t xml:space="preserve">Ultraviolet absorption </w:t>
      </w:r>
      <w:proofErr w:type="spellStart"/>
      <w:r w:rsidRPr="00775C00">
        <w:t>microspectroscopy</w:t>
      </w:r>
      <w:proofErr w:type="spellEnd"/>
      <w:r w:rsidRPr="00775C00">
        <w:t xml:space="preserve"> of non-fixed and formalin-fixed human brain </w:t>
      </w:r>
      <w:r>
        <w:t>tumour</w:t>
      </w:r>
      <w:r w:rsidRPr="00775C00">
        <w:t>s</w:t>
      </w:r>
    </w:p>
    <w:p w14:paraId="789459D4" w14:textId="77777777" w:rsidR="00E541EC" w:rsidRPr="00690E29" w:rsidRDefault="00E541EC" w:rsidP="00E541EC">
      <w:pPr>
        <w:rPr>
          <w:b/>
          <w:sz w:val="22"/>
        </w:rPr>
      </w:pPr>
      <w:bookmarkStart w:id="4" w:name="_Hlk65610323"/>
      <w:r>
        <w:rPr>
          <w:b/>
          <w:sz w:val="22"/>
        </w:rPr>
        <w:t>Derived</w:t>
      </w:r>
      <w:r w:rsidRPr="00690E29">
        <w:rPr>
          <w:b/>
          <w:sz w:val="22"/>
        </w:rPr>
        <w:t xml:space="preserve"> mean spectra</w:t>
      </w:r>
      <w:bookmarkEnd w:id="4"/>
    </w:p>
    <w:p w14:paraId="6E4707A2" w14:textId="77777777" w:rsidR="00E541EC" w:rsidRPr="00787EBD" w:rsidRDefault="00E541EC" w:rsidP="00E541EC">
      <w:pPr>
        <w:jc w:val="both"/>
      </w:pPr>
      <w:bookmarkStart w:id="5" w:name="_Hlk59523399"/>
      <w:r>
        <w:t xml:space="preserve">The spectral derivation as data pre-processing highlights small changes within the spectra and thus makes spectral variations easily visible. Based on emphasizing effects, corresponding PCA-models can be improved and Loadings plots are easier to interpret. Exemplarily, pre-processed mean spectra for each sample are shown in Figure S1. Due to the spectral derivation, a comparison of the derived spectrum with the main variance in the Loadings of each PC in the main manuscript (Figure 2) is possible. By this means the shape of the </w:t>
      </w:r>
      <w:proofErr w:type="spellStart"/>
      <w:r>
        <w:t>derivated</w:t>
      </w:r>
      <w:proofErr w:type="spellEnd"/>
      <w:r>
        <w:t xml:space="preserve"> spectra could </w:t>
      </w:r>
      <w:r>
        <w:lastRenderedPageBreak/>
        <w:t>be compared to the main variance in the Loadings of each PC in the main manuscript (Figure 2).</w:t>
      </w:r>
    </w:p>
    <w:bookmarkEnd w:id="5"/>
    <w:p w14:paraId="35FCC82A" w14:textId="2AAA98B1" w:rsidR="00E541EC" w:rsidRDefault="003658DD" w:rsidP="00E541EC">
      <w:pPr>
        <w:pStyle w:val="AuthorNames"/>
        <w:jc w:val="center"/>
        <w:rPr>
          <w:sz w:val="32"/>
          <w:szCs w:val="42"/>
          <w:lang w:val="en-GB"/>
        </w:rPr>
      </w:pPr>
      <w:r>
        <w:rPr>
          <w:noProof/>
          <w:sz w:val="32"/>
          <w:szCs w:val="42"/>
          <w:lang w:val="en-GB"/>
        </w:rPr>
        <w:drawing>
          <wp:inline distT="0" distB="0" distL="0" distR="0" wp14:anchorId="3674E1F2" wp14:editId="6DB07FC9">
            <wp:extent cx="4680000" cy="33048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97C5E7" w14:textId="33A53AC5" w:rsidR="00E541EC" w:rsidRDefault="00E541EC" w:rsidP="00E541EC">
      <w:pPr>
        <w:pStyle w:val="Beschriftung"/>
        <w:jc w:val="both"/>
      </w:pPr>
      <w:bookmarkStart w:id="6" w:name="_Hlk65610386"/>
      <w:r w:rsidRPr="008F038C">
        <w:t xml:space="preserve">Figure S1 UV absorption mean spectra: UV absorption mean spectra </w:t>
      </w:r>
      <w:bookmarkStart w:id="7" w:name="_Hlk51856284"/>
      <w:r w:rsidRPr="008F038C">
        <w:t>of (</w:t>
      </w:r>
      <w:r w:rsidR="00845DAB">
        <w:t>a</w:t>
      </w:r>
      <w:r w:rsidRPr="008F038C">
        <w:t>) non-fixed and (</w:t>
      </w:r>
      <w:r w:rsidR="00845DAB">
        <w:t>b</w:t>
      </w:r>
      <w:r w:rsidRPr="008F038C">
        <w:t>) formalin-fixed sample set I, (</w:t>
      </w:r>
      <w:r w:rsidR="00845DAB">
        <w:t>c</w:t>
      </w:r>
      <w:r w:rsidRPr="008F038C">
        <w:t>) non-fixed and (</w:t>
      </w:r>
      <w:r w:rsidR="00845DAB">
        <w:t>d</w:t>
      </w:r>
      <w:r w:rsidRPr="008F038C">
        <w:t>) formalin-fixed sample set II</w:t>
      </w:r>
      <w:r>
        <w:t xml:space="preserve"> of</w:t>
      </w:r>
      <w:r w:rsidRPr="008F038C">
        <w:t xml:space="preserve"> </w:t>
      </w:r>
      <w:bookmarkEnd w:id="7"/>
      <w:r w:rsidRPr="008F038C">
        <w:t xml:space="preserve">brain </w:t>
      </w:r>
      <w:r>
        <w:t>tumour</w:t>
      </w:r>
      <w:r w:rsidRPr="008F038C">
        <w:t xml:space="preserve"> cross-sections in the range from 230 nm to 380 nm. The spectra are vertically displaced, SNV transformed and </w:t>
      </w:r>
      <w:proofErr w:type="spellStart"/>
      <w:r w:rsidRPr="008F038C">
        <w:t>derivated</w:t>
      </w:r>
      <w:proofErr w:type="spellEnd"/>
      <w:r w:rsidRPr="008F038C">
        <w:t xml:space="preserve"> (1</w:t>
      </w:r>
      <w:r w:rsidRPr="00501922">
        <w:rPr>
          <w:vertAlign w:val="superscript"/>
        </w:rPr>
        <w:t>st</w:t>
      </w:r>
      <w:r w:rsidRPr="008F038C">
        <w:t xml:space="preserve"> </w:t>
      </w:r>
      <w:proofErr w:type="spellStart"/>
      <w:r w:rsidRPr="008F038C">
        <w:t>Savitzky-Golay</w:t>
      </w:r>
      <w:proofErr w:type="spellEnd"/>
      <w:r w:rsidRPr="008F038C">
        <w:t>).</w:t>
      </w:r>
    </w:p>
    <w:bookmarkEnd w:id="6"/>
    <w:p w14:paraId="0E799F1A" w14:textId="6AD95493" w:rsidR="002819D9" w:rsidRDefault="002819D9" w:rsidP="002819D9"/>
    <w:p w14:paraId="2E8E8B15" w14:textId="3957397C" w:rsidR="002819D9" w:rsidRPr="00A80D24" w:rsidRDefault="002819D9" w:rsidP="002819D9">
      <w:pPr>
        <w:rPr>
          <w:b/>
          <w:sz w:val="22"/>
        </w:rPr>
      </w:pPr>
      <w:r w:rsidRPr="00A80D24">
        <w:rPr>
          <w:b/>
          <w:sz w:val="22"/>
        </w:rPr>
        <w:t>2D-</w:t>
      </w:r>
      <w:r w:rsidR="00D7546C" w:rsidRPr="00A80D24">
        <w:rPr>
          <w:b/>
          <w:sz w:val="22"/>
        </w:rPr>
        <w:t>s</w:t>
      </w:r>
      <w:r w:rsidRPr="00A80D24">
        <w:rPr>
          <w:b/>
          <w:sz w:val="22"/>
        </w:rPr>
        <w:t>cores plot</w:t>
      </w:r>
    </w:p>
    <w:p w14:paraId="24DE1EDB" w14:textId="2420EAA6" w:rsidR="00D7546C" w:rsidRPr="002819D9" w:rsidRDefault="004B3687" w:rsidP="004B3687">
      <w:pPr>
        <w:jc w:val="both"/>
      </w:pPr>
      <w:r w:rsidRPr="00A80D24">
        <w:t>3D-scores plots, as shown in the main manuscript (Figure 2), are more demanding to understand than the 2D-scores plots. Nevertheless, in the case of the UV PCA models 3 PCs are required. Thus, PC1 versus PC2 and PC1 versus PC3 is shown in Figure S2.</w:t>
      </w:r>
    </w:p>
    <w:p w14:paraId="735AFE25" w14:textId="30BB40DA" w:rsidR="002819D9" w:rsidRDefault="00845DAB" w:rsidP="002819D9">
      <w:pPr>
        <w:spacing w:before="100" w:beforeAutospacing="1"/>
        <w:jc w:val="center"/>
        <w:rPr>
          <w:b/>
          <w:sz w:val="22"/>
        </w:rPr>
      </w:pPr>
      <w:r>
        <w:rPr>
          <w:b/>
          <w:noProof/>
          <w:sz w:val="22"/>
        </w:rPr>
        <w:lastRenderedPageBreak/>
        <w:drawing>
          <wp:inline distT="0" distB="0" distL="0" distR="0" wp14:anchorId="3821D6ED" wp14:editId="1AB3CB55">
            <wp:extent cx="4680000" cy="58752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587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3E9DA" w14:textId="0035E1CA" w:rsidR="00BA79BF" w:rsidRDefault="00BA79BF" w:rsidP="00501922">
      <w:pPr>
        <w:pStyle w:val="Beschriftung"/>
        <w:jc w:val="both"/>
      </w:pPr>
      <w:r w:rsidRPr="00A80D24">
        <w:t xml:space="preserve">Figure S2 </w:t>
      </w:r>
      <w:r w:rsidR="009159B4" w:rsidRPr="00A80D24">
        <w:t>(</w:t>
      </w:r>
      <w:r w:rsidR="00845DAB" w:rsidRPr="00A80D24">
        <w:t>a</w:t>
      </w:r>
      <w:r w:rsidR="009159B4" w:rsidRPr="00A80D24">
        <w:t>)</w:t>
      </w:r>
      <w:r w:rsidR="00501922" w:rsidRPr="00A80D24">
        <w:t xml:space="preserve"> and (</w:t>
      </w:r>
      <w:r w:rsidR="00845DAB" w:rsidRPr="00A80D24">
        <w:t>e</w:t>
      </w:r>
      <w:r w:rsidR="00501922" w:rsidRPr="00A80D24">
        <w:t xml:space="preserve">) 2D scores plots </w:t>
      </w:r>
      <w:r w:rsidRPr="00A80D24">
        <w:t xml:space="preserve">PC1 versus PC2 </w:t>
      </w:r>
      <w:r w:rsidR="00501922" w:rsidRPr="00A80D24">
        <w:t>to differentiate between non-fixed tissue samples. (</w:t>
      </w:r>
      <w:r w:rsidR="00845DAB" w:rsidRPr="00A80D24">
        <w:t>c</w:t>
      </w:r>
      <w:r w:rsidR="00501922" w:rsidRPr="00A80D24">
        <w:t>) and (</w:t>
      </w:r>
      <w:r w:rsidR="00845DAB" w:rsidRPr="00A80D24">
        <w:t>g</w:t>
      </w:r>
      <w:r w:rsidR="00501922" w:rsidRPr="00A80D24">
        <w:t xml:space="preserve">) 2D scores plots PC1 versus PC3 for the same </w:t>
      </w:r>
      <w:r w:rsidR="004B3687" w:rsidRPr="00A80D24">
        <w:t>PCA models. (</w:t>
      </w:r>
      <w:r w:rsidR="00845DAB" w:rsidRPr="00A80D24">
        <w:t>b</w:t>
      </w:r>
      <w:r w:rsidR="004B3687" w:rsidRPr="00A80D24">
        <w:t>) and (</w:t>
      </w:r>
      <w:r w:rsidR="00845DAB" w:rsidRPr="00A80D24">
        <w:t>f</w:t>
      </w:r>
      <w:r w:rsidR="004B3687" w:rsidRPr="00A80D24">
        <w:t>) 2D scores plots PC1 versus PC2 to differentiate between formalin-fixed tissue samples. (</w:t>
      </w:r>
      <w:r w:rsidR="00845DAB" w:rsidRPr="00A80D24">
        <w:t>d</w:t>
      </w:r>
      <w:r w:rsidR="004B3687" w:rsidRPr="00A80D24">
        <w:t>) and (</w:t>
      </w:r>
      <w:r w:rsidR="00845DAB" w:rsidRPr="00A80D24">
        <w:t>h</w:t>
      </w:r>
      <w:r w:rsidR="004B3687" w:rsidRPr="00A80D24">
        <w:t xml:space="preserve">) 2D scores plots PC1 versus PC3 for the same PCA models. The representative tumour entities for the tissue samples A to </w:t>
      </w:r>
      <w:proofErr w:type="spellStart"/>
      <w:r w:rsidR="004B3687" w:rsidRPr="00A80D24">
        <w:t>D</w:t>
      </w:r>
      <w:proofErr w:type="spellEnd"/>
      <w:r w:rsidR="004B3687" w:rsidRPr="00A80D24">
        <w:t xml:space="preserve"> with different malignancies are fibrous meningioma (sample A), oligodendroglioma (sample B), anaplastic ependymoma (sample C) and glioblastoma (sample D). The representative tumour entities for the tissue samples E to H with different malignancies are plexus papilloma (sample E), oligodendroglioma (sample F), anaplastic oligodendroglioma (sample G) and glioblastoma (sample H).</w:t>
      </w:r>
    </w:p>
    <w:p w14:paraId="0290162C" w14:textId="6C1EC43B" w:rsidR="00E541EC" w:rsidRPr="00A274B2" w:rsidRDefault="00E541EC" w:rsidP="00E541EC">
      <w:pPr>
        <w:spacing w:before="100" w:beforeAutospacing="1"/>
        <w:rPr>
          <w:b/>
          <w:sz w:val="22"/>
        </w:rPr>
      </w:pPr>
      <w:r w:rsidRPr="00A274B2">
        <w:rPr>
          <w:b/>
          <w:sz w:val="22"/>
        </w:rPr>
        <w:t>Confusion matrices</w:t>
      </w:r>
    </w:p>
    <w:p w14:paraId="6CAF54FF" w14:textId="3E5348C4" w:rsidR="00A93F03" w:rsidRDefault="00E541EC" w:rsidP="00E541EC">
      <w:pPr>
        <w:jc w:val="both"/>
      </w:pPr>
      <w:r w:rsidRPr="00486D11">
        <w:t xml:space="preserve">For the comparison of non-fixed and </w:t>
      </w:r>
      <w:r>
        <w:t>formalin-</w:t>
      </w:r>
      <w:r w:rsidRPr="00486D11">
        <w:t>fixed models</w:t>
      </w:r>
      <w:r>
        <w:t>,</w:t>
      </w:r>
      <w:r w:rsidRPr="00486D11">
        <w:t xml:space="preserve"> each PCA is com</w:t>
      </w:r>
      <w:r>
        <w:t>bined with a Bayesian discriminant a</w:t>
      </w:r>
      <w:r w:rsidRPr="00486D11">
        <w:t xml:space="preserve">nalysis with </w:t>
      </w:r>
      <w:proofErr w:type="spellStart"/>
      <w:r w:rsidRPr="00486D11">
        <w:t>Mahalanobis</w:t>
      </w:r>
      <w:proofErr w:type="spellEnd"/>
      <w:r w:rsidRPr="00486D11">
        <w:t xml:space="preserve"> distance</w:t>
      </w:r>
      <w:r>
        <w:t>.</w:t>
      </w:r>
      <w:r w:rsidRPr="00486D11">
        <w:t xml:space="preserve"> </w:t>
      </w:r>
      <w:r>
        <w:t xml:space="preserve">In Table S5-S8 the confusion matrices from the discriminant analysis are shown. </w:t>
      </w:r>
    </w:p>
    <w:p w14:paraId="1C1B6790" w14:textId="77777777" w:rsidR="00A93F03" w:rsidRDefault="00A93F03">
      <w:pPr>
        <w:spacing w:after="160" w:line="259" w:lineRule="auto"/>
      </w:pPr>
      <w:r>
        <w:br w:type="page"/>
      </w:r>
    </w:p>
    <w:p w14:paraId="1D5CB1A1" w14:textId="77777777" w:rsidR="00E541EC" w:rsidRDefault="00E541EC" w:rsidP="00E541EC">
      <w:pPr>
        <w:pStyle w:val="Beschriftung"/>
        <w:spacing w:before="100" w:beforeAutospacing="1"/>
      </w:pPr>
      <w:bookmarkStart w:id="8" w:name="_GoBack"/>
      <w:bookmarkEnd w:id="8"/>
      <w:r w:rsidRPr="00B87D2F">
        <w:lastRenderedPageBreak/>
        <w:t>Table</w:t>
      </w:r>
      <w:r>
        <w:t xml:space="preserve"> S5</w:t>
      </w:r>
      <w:r w:rsidRPr="00B87D2F">
        <w:t xml:space="preserve"> </w:t>
      </w:r>
      <w:r w:rsidRPr="000F1CA8">
        <w:t xml:space="preserve">Confusion matrix of non-fixed brain </w:t>
      </w:r>
      <w:r>
        <w:t>tumour</w:t>
      </w:r>
      <w:r w:rsidRPr="000F1CA8">
        <w:t xml:space="preserve">s </w:t>
      </w:r>
      <w:r>
        <w:t xml:space="preserve">of sample set I </w:t>
      </w:r>
      <w:r w:rsidRPr="000F1CA8">
        <w:t>with</w:t>
      </w:r>
      <w:r>
        <w:t xml:space="preserve"> an</w:t>
      </w:r>
      <w:r w:rsidRPr="000F1CA8">
        <w:t xml:space="preserve"> accuracy</w:t>
      </w:r>
      <w:r>
        <w:t xml:space="preserve"> of</w:t>
      </w:r>
      <w:r w:rsidRPr="000F1CA8">
        <w:t xml:space="preserve"> 82 % (UV </w:t>
      </w:r>
      <w:proofErr w:type="spellStart"/>
      <w:r w:rsidRPr="000F1CA8">
        <w:t>microspectroscopy</w:t>
      </w:r>
      <w:proofErr w:type="spellEnd"/>
      <w:r w:rsidRPr="000F1CA8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011"/>
        <w:gridCol w:w="1000"/>
        <w:gridCol w:w="1000"/>
        <w:gridCol w:w="1011"/>
      </w:tblGrid>
      <w:tr w:rsidR="00E541EC" w14:paraId="426F445A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081722C4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7A9D724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0536B730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A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1F1E5D5E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6AF0AA13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C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DB98D52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D</w:t>
            </w:r>
          </w:p>
        </w:tc>
      </w:tr>
      <w:tr w:rsidR="00E541EC" w14:paraId="4957B1ED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419E0810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6A81FB5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AD5510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4932196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B7C445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</w:tr>
      <w:tr w:rsidR="00E541EC" w14:paraId="462438AE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4519A87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A2072F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FA5D4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D875E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2F2ED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2C9CEADF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69F57EE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D34C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DF99AD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176FB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24BE14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652B9A21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1AEB2C2E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D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B0A98E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098DEF6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3AE65AD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47F5D5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</w:tr>
    </w:tbl>
    <w:p w14:paraId="54C4DC8C" w14:textId="77777777" w:rsidR="00E541EC" w:rsidRPr="008F038C" w:rsidRDefault="00E541EC" w:rsidP="00E541EC">
      <w:pPr>
        <w:pStyle w:val="Beschriftung"/>
        <w:spacing w:before="100" w:beforeAutospacing="1"/>
      </w:pPr>
      <w:r>
        <w:t>Table S6</w:t>
      </w:r>
      <w:r w:rsidRPr="00B87D2F">
        <w:t xml:space="preserve"> </w:t>
      </w:r>
      <w:r w:rsidRPr="000F1CA8">
        <w:t xml:space="preserve">Confusion matrix of </w:t>
      </w:r>
      <w:r>
        <w:t>formalin-</w:t>
      </w:r>
      <w:r w:rsidRPr="000F1CA8">
        <w:t xml:space="preserve">fixed brain </w:t>
      </w:r>
      <w:r>
        <w:t>tumour</w:t>
      </w:r>
      <w:r w:rsidRPr="000F1CA8">
        <w:t xml:space="preserve">s </w:t>
      </w:r>
      <w:r>
        <w:t xml:space="preserve">of sample set I </w:t>
      </w:r>
      <w:r w:rsidRPr="000F1CA8">
        <w:t>with</w:t>
      </w:r>
      <w:r>
        <w:t xml:space="preserve"> an</w:t>
      </w:r>
      <w:r w:rsidRPr="000F1CA8">
        <w:t xml:space="preserve"> accuracy</w:t>
      </w:r>
      <w:r>
        <w:t xml:space="preserve"> of</w:t>
      </w:r>
      <w:r w:rsidRPr="000F1CA8">
        <w:t xml:space="preserve"> 95 % (UV </w:t>
      </w:r>
      <w:proofErr w:type="spellStart"/>
      <w:r w:rsidRPr="000F1CA8">
        <w:t>microspectroscopy</w:t>
      </w:r>
      <w:proofErr w:type="spellEnd"/>
      <w:r w:rsidRPr="000F1CA8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011"/>
        <w:gridCol w:w="1000"/>
        <w:gridCol w:w="1000"/>
        <w:gridCol w:w="1011"/>
      </w:tblGrid>
      <w:tr w:rsidR="00E541EC" w14:paraId="19C31E46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1F4DCAAB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0664B38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604703E0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A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1F6C8211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0C689EA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C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7BA59146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D</w:t>
            </w:r>
          </w:p>
        </w:tc>
      </w:tr>
      <w:tr w:rsidR="00E541EC" w14:paraId="43B51ECD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6D6D1002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C0C1FDB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82EC33D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504DB3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65AC7F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5CEB3AA5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66B656F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1F075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68D73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16221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25B706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0B3784DB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735A122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73835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82B9AF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1A4C0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E2D5F9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7E3D2595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6BF07F67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D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45474F4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71762B9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73321E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FA7AA4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</w:tr>
    </w:tbl>
    <w:p w14:paraId="0AD7CEA0" w14:textId="77777777" w:rsidR="00E541EC" w:rsidRDefault="00E541EC" w:rsidP="00E541EC">
      <w:pPr>
        <w:pStyle w:val="Beschriftung"/>
        <w:keepNext/>
        <w:keepLines/>
        <w:spacing w:before="100" w:beforeAutospacing="1"/>
      </w:pPr>
      <w:r>
        <w:t>Table S7</w:t>
      </w:r>
      <w:r w:rsidRPr="00B87D2F">
        <w:t xml:space="preserve"> </w:t>
      </w:r>
      <w:r w:rsidRPr="00413379">
        <w:t xml:space="preserve">Confusion matrix of non-fixed brain </w:t>
      </w:r>
      <w:r>
        <w:t>tumour</w:t>
      </w:r>
      <w:r w:rsidRPr="00413379">
        <w:t xml:space="preserve">s </w:t>
      </w:r>
      <w:r>
        <w:t xml:space="preserve">of sample set II </w:t>
      </w:r>
      <w:r w:rsidRPr="00413379">
        <w:t>with</w:t>
      </w:r>
      <w:r>
        <w:t xml:space="preserve"> an</w:t>
      </w:r>
      <w:r w:rsidRPr="00413379">
        <w:t xml:space="preserve"> accuracy</w:t>
      </w:r>
      <w:r>
        <w:t xml:space="preserve"> of</w:t>
      </w:r>
      <w:r w:rsidRPr="00413379">
        <w:t xml:space="preserve"> 85 % (UV </w:t>
      </w:r>
      <w:proofErr w:type="spellStart"/>
      <w:r w:rsidRPr="00413379">
        <w:t>microspectroscopy</w:t>
      </w:r>
      <w:proofErr w:type="spellEnd"/>
      <w:r w:rsidRPr="00413379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989"/>
        <w:gridCol w:w="978"/>
        <w:gridCol w:w="1011"/>
        <w:gridCol w:w="1011"/>
      </w:tblGrid>
      <w:tr w:rsidR="00E541EC" w14:paraId="75016B33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141E8F98" w14:textId="77777777" w:rsidR="00E541EC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737767EC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46DAC14B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51363E20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F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8FA3056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G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11D1D80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H</w:t>
            </w:r>
          </w:p>
        </w:tc>
      </w:tr>
      <w:tr w:rsidR="00E541EC" w14:paraId="03A2B27F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527A6A1A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D455AE9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8BD72F7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6F02ACD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6A6AF5F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688118CF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3A66398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476D32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351318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2A6A57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3E77A7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5A675261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BA1A08E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993BE1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9B0DD8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6EC88C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107BB9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4C26A0E1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48D03BEA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H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7975054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2F19BEF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9F7C538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1559AF7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</w:tr>
    </w:tbl>
    <w:p w14:paraId="00F6BA4D" w14:textId="77777777" w:rsidR="00E541EC" w:rsidRDefault="00E541EC" w:rsidP="00E541EC">
      <w:pPr>
        <w:pStyle w:val="Beschriftung"/>
        <w:keepNext/>
        <w:keepLines/>
        <w:spacing w:before="100" w:beforeAutospacing="1"/>
      </w:pPr>
      <w:r>
        <w:t>Table S8</w:t>
      </w:r>
      <w:r w:rsidRPr="00B87D2F">
        <w:t xml:space="preserve"> </w:t>
      </w:r>
      <w:r w:rsidRPr="00413379">
        <w:t xml:space="preserve">Confusion matrix of </w:t>
      </w:r>
      <w:r>
        <w:t>formalin-</w:t>
      </w:r>
      <w:r w:rsidRPr="00413379">
        <w:t xml:space="preserve">fixed brain </w:t>
      </w:r>
      <w:r>
        <w:t>tumour</w:t>
      </w:r>
      <w:r w:rsidRPr="00413379">
        <w:t xml:space="preserve">s </w:t>
      </w:r>
      <w:r>
        <w:t xml:space="preserve">of sample set II </w:t>
      </w:r>
      <w:r w:rsidRPr="00413379">
        <w:t>with</w:t>
      </w:r>
      <w:r>
        <w:t xml:space="preserve"> an</w:t>
      </w:r>
      <w:r w:rsidRPr="00413379">
        <w:t xml:space="preserve"> accuracy</w:t>
      </w:r>
      <w:r>
        <w:t xml:space="preserve"> of</w:t>
      </w:r>
      <w:r w:rsidRPr="00413379">
        <w:t xml:space="preserve"> 75 % (UV </w:t>
      </w:r>
      <w:proofErr w:type="spellStart"/>
      <w:r w:rsidRPr="00413379">
        <w:t>microspectroscopy</w:t>
      </w:r>
      <w:proofErr w:type="spellEnd"/>
      <w:r w:rsidRPr="00413379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989"/>
        <w:gridCol w:w="978"/>
        <w:gridCol w:w="1011"/>
        <w:gridCol w:w="1011"/>
      </w:tblGrid>
      <w:tr w:rsidR="00E541EC" w14:paraId="12D0F11D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1455DCDD" w14:textId="77777777" w:rsidR="00E541EC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3D06C94D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48656B19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75CA7140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F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726795EA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G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0AEF20FB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H</w:t>
            </w:r>
          </w:p>
        </w:tc>
      </w:tr>
      <w:tr w:rsidR="00E541EC" w14:paraId="5F59A9F4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74BE944A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E4BC1E9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B5AD831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724B3C1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610D8CA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51DE9735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DD9D70D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1BC64A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930A68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0305A1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FBE720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270E61C5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35BAB43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C60F77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4C382D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13D80F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549CC0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</w:tr>
      <w:tr w:rsidR="00E541EC" w14:paraId="52132B06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6DC98B52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Sample H 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7F2B0F0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47AD39B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714DB24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627DB41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</w:tr>
    </w:tbl>
    <w:p w14:paraId="446659EC" w14:textId="77777777" w:rsidR="00E541EC" w:rsidRPr="008F038C" w:rsidRDefault="00E541EC" w:rsidP="00E541EC">
      <w:pPr>
        <w:pStyle w:val="berschrift3"/>
      </w:pPr>
      <w:r w:rsidRPr="008F038C">
        <w:t xml:space="preserve">Elastic light scattering </w:t>
      </w:r>
      <w:proofErr w:type="spellStart"/>
      <w:r w:rsidRPr="008F038C">
        <w:t>microspectroscopy</w:t>
      </w:r>
      <w:proofErr w:type="spellEnd"/>
      <w:r w:rsidRPr="008F038C">
        <w:t xml:space="preserve"> of non-fixed and formalin-fixed human brain </w:t>
      </w:r>
      <w:r>
        <w:t>tumour</w:t>
      </w:r>
      <w:r w:rsidRPr="008F038C">
        <w:t>s</w:t>
      </w:r>
    </w:p>
    <w:p w14:paraId="25949D49" w14:textId="77777777" w:rsidR="00E541EC" w:rsidRPr="00C8457E" w:rsidRDefault="00E541EC" w:rsidP="00E541EC">
      <w:pPr>
        <w:rPr>
          <w:b/>
          <w:sz w:val="22"/>
        </w:rPr>
      </w:pPr>
      <w:r>
        <w:rPr>
          <w:b/>
          <w:sz w:val="22"/>
        </w:rPr>
        <w:t>Derived</w:t>
      </w:r>
      <w:r w:rsidRPr="00C8457E">
        <w:rPr>
          <w:b/>
          <w:sz w:val="22"/>
        </w:rPr>
        <w:t xml:space="preserve"> mean spectra</w:t>
      </w:r>
    </w:p>
    <w:p w14:paraId="5162B83C" w14:textId="77777777" w:rsidR="00E541EC" w:rsidRDefault="00E541EC" w:rsidP="00E541EC">
      <w:pPr>
        <w:jc w:val="both"/>
      </w:pPr>
      <w:r>
        <w:t>Especially for the ELS spectroscopy, it is necessary to examine the pre-processed mean spectra for the interpretation of the PCA-models (Figure S2). Only due to the derivation, the finely corrugated structures caused by interferences are visible and could be compared to the corresponding Loading plots (Figure 3).</w:t>
      </w:r>
    </w:p>
    <w:p w14:paraId="5342B0E9" w14:textId="77777777" w:rsidR="00E541EC" w:rsidRDefault="00E541EC" w:rsidP="00E541EC">
      <w:pPr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 wp14:anchorId="37B916AD" wp14:editId="52A7AD15">
            <wp:extent cx="3898800" cy="2880000"/>
            <wp:effectExtent l="0" t="0" r="6985" b="0"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800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9AFB0" w14:textId="41E537A6" w:rsidR="00E541EC" w:rsidRPr="00C42002" w:rsidRDefault="00E541EC" w:rsidP="00E541EC">
      <w:pPr>
        <w:pStyle w:val="Beschriftung"/>
        <w:jc w:val="both"/>
        <w:rPr>
          <w:szCs w:val="24"/>
        </w:rPr>
      </w:pPr>
      <w:r w:rsidRPr="00C42002">
        <w:rPr>
          <w:szCs w:val="24"/>
        </w:rPr>
        <w:t>Fig</w:t>
      </w:r>
      <w:r>
        <w:rPr>
          <w:szCs w:val="24"/>
        </w:rPr>
        <w:t>ure</w:t>
      </w:r>
      <w:r w:rsidRPr="00C42002">
        <w:rPr>
          <w:szCs w:val="24"/>
        </w:rPr>
        <w:t xml:space="preserve"> S2 ELS mean spectra: ELS mean spectra of</w:t>
      </w:r>
      <w:r w:rsidRPr="00C8457E">
        <w:rPr>
          <w:szCs w:val="24"/>
        </w:rPr>
        <w:t xml:space="preserve"> (</w:t>
      </w:r>
      <w:r w:rsidR="00845DAB">
        <w:rPr>
          <w:szCs w:val="24"/>
        </w:rPr>
        <w:t>a</w:t>
      </w:r>
      <w:r w:rsidRPr="00C8457E">
        <w:rPr>
          <w:szCs w:val="24"/>
        </w:rPr>
        <w:t>) non-fixed and (</w:t>
      </w:r>
      <w:r w:rsidR="00845DAB">
        <w:rPr>
          <w:szCs w:val="24"/>
        </w:rPr>
        <w:t>b</w:t>
      </w:r>
      <w:r w:rsidRPr="00C8457E">
        <w:rPr>
          <w:szCs w:val="24"/>
        </w:rPr>
        <w:t>) formalin-fixed for sample set I, (</w:t>
      </w:r>
      <w:r w:rsidR="00845DAB">
        <w:rPr>
          <w:szCs w:val="24"/>
        </w:rPr>
        <w:t>c</w:t>
      </w:r>
      <w:r w:rsidRPr="00C8457E">
        <w:rPr>
          <w:szCs w:val="24"/>
        </w:rPr>
        <w:t>) non-fixed and (</w:t>
      </w:r>
      <w:r w:rsidR="00845DAB">
        <w:rPr>
          <w:szCs w:val="24"/>
        </w:rPr>
        <w:t>d</w:t>
      </w:r>
      <w:r w:rsidRPr="00C8457E">
        <w:rPr>
          <w:szCs w:val="24"/>
        </w:rPr>
        <w:t>) formalin-fixed for sample set II</w:t>
      </w:r>
      <w:r>
        <w:rPr>
          <w:szCs w:val="24"/>
        </w:rPr>
        <w:t xml:space="preserve"> of</w:t>
      </w:r>
      <w:r w:rsidRPr="00C8457E">
        <w:rPr>
          <w:szCs w:val="24"/>
        </w:rPr>
        <w:t xml:space="preserve"> </w:t>
      </w:r>
      <w:r w:rsidRPr="00C42002">
        <w:rPr>
          <w:szCs w:val="24"/>
        </w:rPr>
        <w:t xml:space="preserve">brain </w:t>
      </w:r>
      <w:r>
        <w:rPr>
          <w:szCs w:val="24"/>
        </w:rPr>
        <w:t>tumour</w:t>
      </w:r>
      <w:r w:rsidRPr="00C42002">
        <w:rPr>
          <w:szCs w:val="24"/>
        </w:rPr>
        <w:t xml:space="preserve"> cross-sections in the range from 380 nm to 700 nm. The spectra are vertically displaced, area normalized and </w:t>
      </w:r>
      <w:r>
        <w:rPr>
          <w:szCs w:val="24"/>
        </w:rPr>
        <w:t>derived</w:t>
      </w:r>
      <w:r w:rsidRPr="00C42002">
        <w:rPr>
          <w:szCs w:val="24"/>
        </w:rPr>
        <w:t xml:space="preserve"> </w:t>
      </w:r>
      <w:r w:rsidRPr="00C42002">
        <w:rPr>
          <w:noProof/>
          <w:szCs w:val="24"/>
        </w:rPr>
        <w:t>(1</w:t>
      </w:r>
      <w:r w:rsidRPr="00C42002">
        <w:rPr>
          <w:noProof/>
          <w:szCs w:val="24"/>
          <w:vertAlign w:val="superscript"/>
        </w:rPr>
        <w:t>st</w:t>
      </w:r>
      <w:r w:rsidRPr="00C42002">
        <w:rPr>
          <w:noProof/>
          <w:szCs w:val="24"/>
        </w:rPr>
        <w:t xml:space="preserve"> Savitzky-Golay).</w:t>
      </w:r>
    </w:p>
    <w:p w14:paraId="7D25D2FE" w14:textId="77777777" w:rsidR="00E541EC" w:rsidRPr="00C8457E" w:rsidRDefault="00E541EC" w:rsidP="00E541EC">
      <w:pPr>
        <w:spacing w:before="100" w:beforeAutospacing="1"/>
        <w:jc w:val="both"/>
        <w:rPr>
          <w:b/>
          <w:sz w:val="22"/>
          <w:szCs w:val="36"/>
        </w:rPr>
      </w:pPr>
      <w:r w:rsidRPr="00C8457E">
        <w:rPr>
          <w:b/>
          <w:sz w:val="22"/>
          <w:szCs w:val="36"/>
        </w:rPr>
        <w:t>Confusion matrices</w:t>
      </w:r>
    </w:p>
    <w:p w14:paraId="2F1C553B" w14:textId="77777777" w:rsidR="00E541EC" w:rsidRPr="00486D11" w:rsidRDefault="00E541EC" w:rsidP="00E541EC">
      <w:pPr>
        <w:jc w:val="both"/>
      </w:pPr>
      <w:r w:rsidRPr="00486D11">
        <w:t xml:space="preserve">For the comparison of non-fixed and </w:t>
      </w:r>
      <w:r>
        <w:t>formalin-</w:t>
      </w:r>
      <w:r w:rsidRPr="00486D11">
        <w:t>fixed models</w:t>
      </w:r>
      <w:r>
        <w:t>,</w:t>
      </w:r>
      <w:r w:rsidRPr="00486D11">
        <w:t xml:space="preserve"> each PCA is com</w:t>
      </w:r>
      <w:r>
        <w:t>bined with a Bayesian discriminant a</w:t>
      </w:r>
      <w:r w:rsidRPr="00486D11">
        <w:t xml:space="preserve">nalysis with </w:t>
      </w:r>
      <w:proofErr w:type="spellStart"/>
      <w:r w:rsidRPr="00486D11">
        <w:t>Mahalanobis</w:t>
      </w:r>
      <w:proofErr w:type="spellEnd"/>
      <w:r w:rsidRPr="00486D11">
        <w:t xml:space="preserve"> distance</w:t>
      </w:r>
      <w:r>
        <w:t>.</w:t>
      </w:r>
      <w:r w:rsidRPr="00486D11">
        <w:t xml:space="preserve"> </w:t>
      </w:r>
      <w:r>
        <w:t>In Table S9-S12 the confusion matrices from the discriminant analysis are shown.</w:t>
      </w:r>
    </w:p>
    <w:p w14:paraId="6CFE951E" w14:textId="77777777" w:rsidR="00E541EC" w:rsidRDefault="00E541EC" w:rsidP="00E541EC">
      <w:pPr>
        <w:pStyle w:val="Beschriftung"/>
        <w:keepNext/>
        <w:keepLines/>
        <w:spacing w:before="100" w:beforeAutospacing="1"/>
      </w:pPr>
      <w:r>
        <w:t>Table S9</w:t>
      </w:r>
      <w:r w:rsidRPr="00B87D2F">
        <w:t xml:space="preserve"> </w:t>
      </w:r>
      <w:r w:rsidRPr="00061853">
        <w:t xml:space="preserve">Confusion matrix of non-fixed brain </w:t>
      </w:r>
      <w:r>
        <w:t>tumour</w:t>
      </w:r>
      <w:r w:rsidRPr="00061853">
        <w:t xml:space="preserve">s </w:t>
      </w:r>
      <w:r>
        <w:t xml:space="preserve">of sample set I </w:t>
      </w:r>
      <w:r w:rsidRPr="00061853">
        <w:t>with</w:t>
      </w:r>
      <w:r>
        <w:t xml:space="preserve"> an</w:t>
      </w:r>
      <w:r w:rsidRPr="00061853">
        <w:t xml:space="preserve"> accuracy</w:t>
      </w:r>
      <w:r>
        <w:t xml:space="preserve"> of</w:t>
      </w:r>
      <w:r w:rsidRPr="00061853">
        <w:t xml:space="preserve"> 88 % (ELS </w:t>
      </w:r>
      <w:proofErr w:type="spellStart"/>
      <w:r w:rsidRPr="00061853">
        <w:t>microspectroscopy</w:t>
      </w:r>
      <w:proofErr w:type="spellEnd"/>
      <w:r w:rsidRPr="00061853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011"/>
        <w:gridCol w:w="1000"/>
        <w:gridCol w:w="1000"/>
        <w:gridCol w:w="1011"/>
      </w:tblGrid>
      <w:tr w:rsidR="00E541EC" w14:paraId="5DEA5518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7DAB942F" w14:textId="77777777" w:rsidR="00E541EC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3A60CBAE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E72AEC0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A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00A6BBBE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177D2026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C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6470728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D</w:t>
            </w:r>
          </w:p>
        </w:tc>
      </w:tr>
      <w:tr w:rsidR="00E541EC" w14:paraId="68820D0F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01CF6DDD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DB6593B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789EAC7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100A390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08FD242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26ADFA40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03BE58B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E1F151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F398E1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3CAB4F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84B8AF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</w:tr>
      <w:tr w:rsidR="00E541EC" w14:paraId="3D801462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B663992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BB8B74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1ACE6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B2992B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AAE781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70932056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759AC93E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D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E2740F7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2F41DDE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A2ABB31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45C3612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</w:tr>
    </w:tbl>
    <w:p w14:paraId="574C6E3D" w14:textId="77777777" w:rsidR="00E541EC" w:rsidRDefault="00E541EC" w:rsidP="00E541EC">
      <w:pPr>
        <w:pStyle w:val="Beschriftung"/>
        <w:spacing w:before="100" w:beforeAutospacing="1"/>
      </w:pPr>
      <w:r>
        <w:t>Table S10</w:t>
      </w:r>
      <w:r w:rsidRPr="00B87D2F">
        <w:t xml:space="preserve"> </w:t>
      </w:r>
      <w:r w:rsidRPr="00061853">
        <w:t xml:space="preserve">Confusion matrix of </w:t>
      </w:r>
      <w:r>
        <w:t>formalin-</w:t>
      </w:r>
      <w:r w:rsidRPr="00061853">
        <w:t xml:space="preserve">fixed brain </w:t>
      </w:r>
      <w:r>
        <w:t>tumour</w:t>
      </w:r>
      <w:r w:rsidRPr="00061853">
        <w:t xml:space="preserve">s </w:t>
      </w:r>
      <w:r>
        <w:t xml:space="preserve">of sample set I </w:t>
      </w:r>
      <w:r w:rsidRPr="00061853">
        <w:t>with</w:t>
      </w:r>
      <w:r>
        <w:t xml:space="preserve"> an</w:t>
      </w:r>
      <w:r w:rsidRPr="00061853">
        <w:t xml:space="preserve"> accuracy</w:t>
      </w:r>
      <w:r>
        <w:t xml:space="preserve"> of</w:t>
      </w:r>
      <w:r w:rsidRPr="00061853">
        <w:t xml:space="preserve"> 98 % (ELS </w:t>
      </w:r>
      <w:proofErr w:type="spellStart"/>
      <w:r w:rsidRPr="00061853">
        <w:t>microspectroscopy</w:t>
      </w:r>
      <w:proofErr w:type="spellEnd"/>
      <w:r w:rsidRPr="00061853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011"/>
        <w:gridCol w:w="1000"/>
        <w:gridCol w:w="1000"/>
        <w:gridCol w:w="1011"/>
      </w:tblGrid>
      <w:tr w:rsidR="00E541EC" w14:paraId="2072FA85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2A2E02B0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4229DC5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5AF63371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A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2206758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0296706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C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6F6212AA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D</w:t>
            </w:r>
          </w:p>
        </w:tc>
      </w:tr>
      <w:tr w:rsidR="00E541EC" w14:paraId="1549BA75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76019668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5F408A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DFD6FBF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EB4D43F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A3F310D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252D8B31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882E236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2D04F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23446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04F03F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819B3F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</w:tr>
      <w:tr w:rsidR="00E541EC" w14:paraId="06A3613B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F419F54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8A531F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A3C4E6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C5701D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6AEA1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17DEF25D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44D5C4FD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Sample D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7F2EC5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D626615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2F2F33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D6A738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</w:tr>
    </w:tbl>
    <w:p w14:paraId="5F0497F9" w14:textId="77777777" w:rsidR="00E541EC" w:rsidRDefault="00E541EC" w:rsidP="00E541EC">
      <w:pPr>
        <w:pStyle w:val="Beschriftung"/>
        <w:spacing w:before="100" w:beforeAutospacing="1"/>
      </w:pPr>
      <w:r>
        <w:t>Table S11</w:t>
      </w:r>
      <w:r w:rsidRPr="00B87D2F">
        <w:t xml:space="preserve"> </w:t>
      </w:r>
      <w:r w:rsidRPr="00EA24B1">
        <w:t xml:space="preserve">Confusion matrix of non-fixed brain </w:t>
      </w:r>
      <w:r>
        <w:t>tumour</w:t>
      </w:r>
      <w:r w:rsidRPr="00EA24B1">
        <w:t xml:space="preserve">s </w:t>
      </w:r>
      <w:r>
        <w:t xml:space="preserve">of sample set II </w:t>
      </w:r>
      <w:r w:rsidRPr="00EA24B1">
        <w:t>with</w:t>
      </w:r>
      <w:r>
        <w:t xml:space="preserve"> an</w:t>
      </w:r>
      <w:r w:rsidRPr="00EA24B1">
        <w:t xml:space="preserve"> accuracy</w:t>
      </w:r>
      <w:r>
        <w:t xml:space="preserve"> of</w:t>
      </w:r>
      <w:r w:rsidRPr="00EA24B1">
        <w:t xml:space="preserve"> 72 % (ELS </w:t>
      </w:r>
      <w:proofErr w:type="spellStart"/>
      <w:r w:rsidRPr="00EA24B1">
        <w:t>microspectroscopy</w:t>
      </w:r>
      <w:proofErr w:type="spellEnd"/>
      <w:r w:rsidRPr="00EA24B1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989"/>
        <w:gridCol w:w="978"/>
        <w:gridCol w:w="1011"/>
        <w:gridCol w:w="1011"/>
      </w:tblGrid>
      <w:tr w:rsidR="00E541EC" w14:paraId="572908E8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4E472284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1A0413D9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97A22E8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4D99E52A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F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3F94FA8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G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E7199E1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H</w:t>
            </w:r>
          </w:p>
        </w:tc>
      </w:tr>
      <w:tr w:rsidR="00E541EC" w14:paraId="34FACF89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5C4780A6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E1F4E6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0E8C3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325336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531DD1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</w:tr>
      <w:tr w:rsidR="00E541EC" w14:paraId="4CC322AC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4F88600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396F9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79BEA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94EB1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0C591B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3424C13C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515ED5C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3FCA3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3CD00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05A40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71F084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1782DC5C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0115E701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Sample H 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04BBA6D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43BAFC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0D26157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1ED4BD4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</w:t>
            </w:r>
          </w:p>
        </w:tc>
      </w:tr>
    </w:tbl>
    <w:p w14:paraId="124C6ED2" w14:textId="77777777" w:rsidR="00E541EC" w:rsidRDefault="00E541EC" w:rsidP="00E541EC">
      <w:pPr>
        <w:pStyle w:val="Beschriftung"/>
        <w:spacing w:before="100" w:beforeAutospacing="1"/>
      </w:pPr>
      <w:r>
        <w:lastRenderedPageBreak/>
        <w:t>Table S12</w:t>
      </w:r>
      <w:r w:rsidRPr="00B87D2F">
        <w:t xml:space="preserve"> </w:t>
      </w:r>
      <w:r w:rsidRPr="00EA24B1">
        <w:t xml:space="preserve">Confusion matrix of </w:t>
      </w:r>
      <w:r>
        <w:t>formalin-</w:t>
      </w:r>
      <w:r w:rsidRPr="00EA24B1">
        <w:t xml:space="preserve">fixed brain </w:t>
      </w:r>
      <w:r>
        <w:t>tumour</w:t>
      </w:r>
      <w:r w:rsidRPr="00EA24B1">
        <w:t xml:space="preserve">s </w:t>
      </w:r>
      <w:r>
        <w:t xml:space="preserve">of sample set II </w:t>
      </w:r>
      <w:r w:rsidRPr="00EA24B1">
        <w:t>with</w:t>
      </w:r>
      <w:r>
        <w:t xml:space="preserve"> an</w:t>
      </w:r>
      <w:r w:rsidRPr="00EA24B1">
        <w:t xml:space="preserve"> accuracy</w:t>
      </w:r>
      <w:r>
        <w:t xml:space="preserve"> of</w:t>
      </w:r>
      <w:r w:rsidRPr="00EA24B1">
        <w:t xml:space="preserve"> 98 % (ELS </w:t>
      </w:r>
      <w:proofErr w:type="spellStart"/>
      <w:r w:rsidRPr="00EA24B1">
        <w:t>microspectroscopy</w:t>
      </w:r>
      <w:proofErr w:type="spellEnd"/>
      <w:r w:rsidRPr="00EA24B1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989"/>
        <w:gridCol w:w="978"/>
        <w:gridCol w:w="1011"/>
        <w:gridCol w:w="1011"/>
      </w:tblGrid>
      <w:tr w:rsidR="00E541EC" w14:paraId="616CFF24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19442703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669964D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5BDB81D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7A4CF29E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F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75049F8A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G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4D6972FC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H</w:t>
            </w:r>
          </w:p>
        </w:tc>
      </w:tr>
      <w:tr w:rsidR="00E541EC" w14:paraId="1CFD9FED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2D8500DD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27EF0A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AE2423B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513A0EF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D11BFF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2B318B38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8ED07FC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5833ED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CCDBB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60CC5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F49CD7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56DD0C4F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6B6B624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7651E7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30E80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433275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F3966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5C50467C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792E2350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Sample H 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A0DB47D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AD2062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64247C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7C78544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</w:tr>
    </w:tbl>
    <w:p w14:paraId="0EACF983" w14:textId="77777777" w:rsidR="00E541EC" w:rsidRPr="008F038C" w:rsidRDefault="00E541EC" w:rsidP="00E541EC">
      <w:pPr>
        <w:pStyle w:val="berschrift3"/>
      </w:pPr>
      <w:r w:rsidRPr="008F038C">
        <w:t xml:space="preserve">Fourier-transform infrared </w:t>
      </w:r>
      <w:proofErr w:type="spellStart"/>
      <w:r w:rsidRPr="008F038C">
        <w:t>microspectroscopy</w:t>
      </w:r>
      <w:proofErr w:type="spellEnd"/>
      <w:r w:rsidRPr="008F038C">
        <w:t xml:space="preserve"> of non-fixed and formalin-fixed human brain </w:t>
      </w:r>
      <w:r>
        <w:t>tumour</w:t>
      </w:r>
      <w:r w:rsidRPr="008F038C">
        <w:t>s</w:t>
      </w:r>
    </w:p>
    <w:p w14:paraId="1CECD0BD" w14:textId="77777777" w:rsidR="00E541EC" w:rsidRPr="009168AE" w:rsidRDefault="00E541EC" w:rsidP="00E541EC">
      <w:pPr>
        <w:rPr>
          <w:b/>
          <w:sz w:val="22"/>
        </w:rPr>
      </w:pPr>
      <w:r>
        <w:rPr>
          <w:b/>
          <w:sz w:val="22"/>
        </w:rPr>
        <w:t>Derived</w:t>
      </w:r>
      <w:r w:rsidRPr="009168AE">
        <w:rPr>
          <w:b/>
          <w:sz w:val="22"/>
        </w:rPr>
        <w:t xml:space="preserve"> mean spectra</w:t>
      </w:r>
    </w:p>
    <w:p w14:paraId="44109456" w14:textId="77777777" w:rsidR="00E541EC" w:rsidRPr="000A5262" w:rsidRDefault="00E541EC" w:rsidP="00E541EC">
      <w:pPr>
        <w:jc w:val="both"/>
      </w:pPr>
      <w:r>
        <w:t xml:space="preserve">Connected to an easier understanding and interpretation of the corresponding PCA-models and especially to the </w:t>
      </w:r>
      <w:proofErr w:type="spellStart"/>
      <w:r>
        <w:t>Loadingplots</w:t>
      </w:r>
      <w:proofErr w:type="spellEnd"/>
      <w:r>
        <w:t xml:space="preserve"> the pre-processed mean spectra for each sample are shown in Figure S3. By this means the shape of the </w:t>
      </w:r>
      <w:proofErr w:type="spellStart"/>
      <w:r>
        <w:t>derivated</w:t>
      </w:r>
      <w:proofErr w:type="spellEnd"/>
      <w:r>
        <w:t xml:space="preserve"> spectra could be compared to the main variance in the Loadings of each PC (Figure 4).</w:t>
      </w:r>
    </w:p>
    <w:p w14:paraId="4B17917D" w14:textId="77777777" w:rsidR="00E541EC" w:rsidRDefault="00E541EC" w:rsidP="00E541EC">
      <w:pPr>
        <w:pStyle w:val="Beschriftung"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w:drawing>
          <wp:inline distT="0" distB="0" distL="0" distR="0" wp14:anchorId="05A7EE5A" wp14:editId="166F9F81">
            <wp:extent cx="3718800" cy="2880000"/>
            <wp:effectExtent l="0" t="0" r="0" b="0"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800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557FA" w14:textId="6E455E2B" w:rsidR="00E541EC" w:rsidRPr="000A5262" w:rsidRDefault="00E541EC" w:rsidP="00E541EC">
      <w:pPr>
        <w:pStyle w:val="Beschriftung"/>
        <w:jc w:val="both"/>
        <w:rPr>
          <w:sz w:val="22"/>
          <w:szCs w:val="24"/>
        </w:rPr>
      </w:pPr>
      <w:r w:rsidRPr="000A5262">
        <w:rPr>
          <w:szCs w:val="24"/>
        </w:rPr>
        <w:t>Fig</w:t>
      </w:r>
      <w:r>
        <w:rPr>
          <w:szCs w:val="24"/>
        </w:rPr>
        <w:t>ure</w:t>
      </w:r>
      <w:r w:rsidRPr="000A5262">
        <w:rPr>
          <w:szCs w:val="24"/>
        </w:rPr>
        <w:t xml:space="preserve"> S3 FTIR mean spectra: FTIR mean spectra of </w:t>
      </w:r>
      <w:r w:rsidRPr="00E0622E">
        <w:rPr>
          <w:noProof/>
          <w:szCs w:val="24"/>
        </w:rPr>
        <w:t>(</w:t>
      </w:r>
      <w:r w:rsidR="00546988">
        <w:rPr>
          <w:noProof/>
          <w:szCs w:val="24"/>
        </w:rPr>
        <w:t>a</w:t>
      </w:r>
      <w:r w:rsidRPr="00E0622E">
        <w:rPr>
          <w:noProof/>
          <w:szCs w:val="24"/>
        </w:rPr>
        <w:t>) non-fixed</w:t>
      </w:r>
      <w:r>
        <w:rPr>
          <w:noProof/>
          <w:szCs w:val="24"/>
        </w:rPr>
        <w:t xml:space="preserve"> and</w:t>
      </w:r>
      <w:r w:rsidRPr="00E0622E">
        <w:rPr>
          <w:noProof/>
          <w:szCs w:val="24"/>
        </w:rPr>
        <w:t xml:space="preserve"> (</w:t>
      </w:r>
      <w:r w:rsidR="00546988">
        <w:rPr>
          <w:noProof/>
          <w:szCs w:val="24"/>
        </w:rPr>
        <w:t>b</w:t>
      </w:r>
      <w:r w:rsidRPr="00E0622E">
        <w:rPr>
          <w:noProof/>
          <w:szCs w:val="24"/>
        </w:rPr>
        <w:t xml:space="preserve">) formalin-fixed </w:t>
      </w:r>
      <w:r>
        <w:rPr>
          <w:noProof/>
          <w:szCs w:val="24"/>
        </w:rPr>
        <w:t>for sample set I, (</w:t>
      </w:r>
      <w:r w:rsidR="00546988">
        <w:rPr>
          <w:noProof/>
          <w:szCs w:val="24"/>
        </w:rPr>
        <w:t>c</w:t>
      </w:r>
      <w:r>
        <w:rPr>
          <w:noProof/>
          <w:szCs w:val="24"/>
        </w:rPr>
        <w:t>) non-fixed and (</w:t>
      </w:r>
      <w:r w:rsidR="00546988">
        <w:rPr>
          <w:noProof/>
          <w:szCs w:val="24"/>
        </w:rPr>
        <w:t>d</w:t>
      </w:r>
      <w:r>
        <w:rPr>
          <w:noProof/>
          <w:szCs w:val="24"/>
        </w:rPr>
        <w:t>) formalin-fixed for sample set II</w:t>
      </w:r>
      <w:r w:rsidRPr="000A5262">
        <w:rPr>
          <w:szCs w:val="24"/>
        </w:rPr>
        <w:t xml:space="preserve"> brain </w:t>
      </w:r>
      <w:r>
        <w:rPr>
          <w:szCs w:val="24"/>
        </w:rPr>
        <w:t>tumour</w:t>
      </w:r>
      <w:r w:rsidRPr="000A5262">
        <w:rPr>
          <w:szCs w:val="24"/>
        </w:rPr>
        <w:t xml:space="preserve"> cross-sections in the range from 4000 cm</w:t>
      </w:r>
      <w:r w:rsidRPr="000A5262">
        <w:rPr>
          <w:szCs w:val="24"/>
          <w:vertAlign w:val="superscript"/>
        </w:rPr>
        <w:t>-1</w:t>
      </w:r>
      <w:r w:rsidRPr="000A5262">
        <w:rPr>
          <w:szCs w:val="24"/>
        </w:rPr>
        <w:t xml:space="preserve"> to 700 cm</w:t>
      </w:r>
      <w:r w:rsidRPr="000A5262">
        <w:rPr>
          <w:szCs w:val="24"/>
          <w:vertAlign w:val="superscript"/>
        </w:rPr>
        <w:t>-1</w:t>
      </w:r>
      <w:r w:rsidRPr="000A5262">
        <w:rPr>
          <w:szCs w:val="24"/>
        </w:rPr>
        <w:t>. The wavenumbers between 2410 cm</w:t>
      </w:r>
      <w:r w:rsidRPr="000A5262">
        <w:rPr>
          <w:szCs w:val="24"/>
          <w:vertAlign w:val="superscript"/>
        </w:rPr>
        <w:t>-1</w:t>
      </w:r>
      <w:r w:rsidRPr="000A5262">
        <w:rPr>
          <w:szCs w:val="24"/>
        </w:rPr>
        <w:t xml:space="preserve"> and 2240 cm</w:t>
      </w:r>
      <w:r w:rsidRPr="000A5262">
        <w:rPr>
          <w:szCs w:val="24"/>
          <w:vertAlign w:val="superscript"/>
        </w:rPr>
        <w:t>-1</w:t>
      </w:r>
      <w:r w:rsidRPr="000A5262">
        <w:rPr>
          <w:szCs w:val="24"/>
        </w:rPr>
        <w:t xml:space="preserve"> are not displayed. The spectra are vertically displaced, unit vector normalized and </w:t>
      </w:r>
      <w:proofErr w:type="spellStart"/>
      <w:r w:rsidRPr="000A5262">
        <w:rPr>
          <w:szCs w:val="24"/>
        </w:rPr>
        <w:t>derivated</w:t>
      </w:r>
      <w:proofErr w:type="spellEnd"/>
      <w:r w:rsidRPr="000A5262">
        <w:rPr>
          <w:szCs w:val="24"/>
        </w:rPr>
        <w:t xml:space="preserve"> </w:t>
      </w:r>
      <w:r w:rsidRPr="000A5262">
        <w:rPr>
          <w:noProof/>
          <w:szCs w:val="24"/>
        </w:rPr>
        <w:t>(1</w:t>
      </w:r>
      <w:r w:rsidRPr="000A5262">
        <w:rPr>
          <w:noProof/>
          <w:szCs w:val="24"/>
          <w:vertAlign w:val="superscript"/>
        </w:rPr>
        <w:t>st</w:t>
      </w:r>
      <w:r w:rsidRPr="000A5262">
        <w:rPr>
          <w:noProof/>
          <w:szCs w:val="24"/>
        </w:rPr>
        <w:t xml:space="preserve"> Savitzky-Golay).</w:t>
      </w:r>
    </w:p>
    <w:p w14:paraId="337CFD6B" w14:textId="77777777" w:rsidR="00E541EC" w:rsidRPr="00E616E8" w:rsidRDefault="00E541EC" w:rsidP="00E541EC">
      <w:pPr>
        <w:spacing w:before="100" w:beforeAutospacing="1"/>
        <w:jc w:val="both"/>
        <w:rPr>
          <w:b/>
          <w:sz w:val="22"/>
          <w:szCs w:val="36"/>
        </w:rPr>
      </w:pPr>
      <w:r w:rsidRPr="00E616E8">
        <w:rPr>
          <w:b/>
          <w:sz w:val="22"/>
          <w:szCs w:val="36"/>
        </w:rPr>
        <w:t>Confusion matrices</w:t>
      </w:r>
    </w:p>
    <w:p w14:paraId="5D12C56A" w14:textId="77777777" w:rsidR="00E541EC" w:rsidRPr="00486D11" w:rsidRDefault="00E541EC" w:rsidP="00E541EC">
      <w:pPr>
        <w:jc w:val="both"/>
      </w:pPr>
      <w:r w:rsidRPr="00486D11">
        <w:t xml:space="preserve">For the comparison of non-fixed and </w:t>
      </w:r>
      <w:r>
        <w:t>formalin-</w:t>
      </w:r>
      <w:r w:rsidRPr="00486D11">
        <w:t>fixed models</w:t>
      </w:r>
      <w:r>
        <w:t>,</w:t>
      </w:r>
      <w:r w:rsidRPr="00486D11">
        <w:t xml:space="preserve"> each PCA is com</w:t>
      </w:r>
      <w:r>
        <w:t>bined with a Bayesian discriminant a</w:t>
      </w:r>
      <w:r w:rsidRPr="00486D11">
        <w:t xml:space="preserve">nalysis with </w:t>
      </w:r>
      <w:proofErr w:type="spellStart"/>
      <w:r w:rsidRPr="00486D11">
        <w:t>Mahalanobis</w:t>
      </w:r>
      <w:proofErr w:type="spellEnd"/>
      <w:r w:rsidRPr="00486D11">
        <w:t xml:space="preserve"> distance</w:t>
      </w:r>
      <w:r>
        <w:t>.</w:t>
      </w:r>
      <w:r w:rsidRPr="00486D11">
        <w:t xml:space="preserve"> </w:t>
      </w:r>
      <w:r>
        <w:t>In Table S13-S16 the confusion matrices from the discriminant analysis are shown.</w:t>
      </w:r>
    </w:p>
    <w:p w14:paraId="342C61A7" w14:textId="77777777" w:rsidR="00E541EC" w:rsidRPr="00E641D6" w:rsidRDefault="00E541EC" w:rsidP="00E541EC">
      <w:pPr>
        <w:pStyle w:val="Beschriftung"/>
        <w:spacing w:before="100" w:beforeAutospacing="1"/>
      </w:pPr>
      <w:r>
        <w:t>Table S13</w:t>
      </w:r>
      <w:r w:rsidRPr="00B87D2F">
        <w:t xml:space="preserve"> </w:t>
      </w:r>
      <w:r w:rsidRPr="00696AAA">
        <w:t xml:space="preserve">Confusion matrix of non-fixed brain </w:t>
      </w:r>
      <w:r>
        <w:t>tumour</w:t>
      </w:r>
      <w:r w:rsidRPr="00696AAA">
        <w:t xml:space="preserve">s </w:t>
      </w:r>
      <w:r>
        <w:t xml:space="preserve">of sample set I </w:t>
      </w:r>
      <w:r w:rsidRPr="00696AAA">
        <w:t>with</w:t>
      </w:r>
      <w:r>
        <w:t xml:space="preserve"> an</w:t>
      </w:r>
      <w:r w:rsidRPr="00696AAA">
        <w:t xml:space="preserve"> accuracy</w:t>
      </w:r>
      <w:r>
        <w:t xml:space="preserve"> of</w:t>
      </w:r>
      <w:r w:rsidRPr="00696AAA">
        <w:t xml:space="preserve"> 93 % (FTIR </w:t>
      </w:r>
      <w:proofErr w:type="spellStart"/>
      <w:r w:rsidRPr="00696AAA">
        <w:t>microspectroscopy</w:t>
      </w:r>
      <w:proofErr w:type="spellEnd"/>
      <w:r w:rsidRPr="00696AAA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011"/>
        <w:gridCol w:w="1000"/>
        <w:gridCol w:w="1000"/>
        <w:gridCol w:w="1011"/>
      </w:tblGrid>
      <w:tr w:rsidR="00E541EC" w14:paraId="30890ADF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25AB1DF5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30A9152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619C2D49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A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F82405B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02EBC00C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C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9334FCC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D</w:t>
            </w:r>
          </w:p>
        </w:tc>
      </w:tr>
      <w:tr w:rsidR="00E541EC" w14:paraId="038490DD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1472DB9D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55FDE45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9DEB47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FBD0F7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3064B5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428B9958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FB61C5F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6B10D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713DDB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5EADC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3EC154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</w:tr>
      <w:tr w:rsidR="00E541EC" w14:paraId="57A2281E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086990B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A9E6D4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0936D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88F97F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D8437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6C0BD257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02E9DD98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Sample D 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0E6C9C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0D72AD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99435C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5DFF6C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</w:tr>
    </w:tbl>
    <w:p w14:paraId="1C913278" w14:textId="77777777" w:rsidR="00E541EC" w:rsidRPr="00E641D6" w:rsidRDefault="00E541EC" w:rsidP="00E541EC">
      <w:pPr>
        <w:pStyle w:val="Beschriftung"/>
        <w:spacing w:before="100" w:beforeAutospacing="1"/>
      </w:pPr>
      <w:r>
        <w:lastRenderedPageBreak/>
        <w:t>Table S14</w:t>
      </w:r>
      <w:r w:rsidRPr="00B87D2F">
        <w:t xml:space="preserve"> </w:t>
      </w:r>
      <w:r w:rsidRPr="00696AAA">
        <w:t xml:space="preserve">Confusion matrix of </w:t>
      </w:r>
      <w:r>
        <w:t>formalin-</w:t>
      </w:r>
      <w:r w:rsidRPr="00696AAA">
        <w:t xml:space="preserve">fixed brain </w:t>
      </w:r>
      <w:r>
        <w:t>tumour</w:t>
      </w:r>
      <w:r w:rsidRPr="00696AAA">
        <w:t xml:space="preserve">s </w:t>
      </w:r>
      <w:r>
        <w:t xml:space="preserve">of sample set I </w:t>
      </w:r>
      <w:r w:rsidRPr="00696AAA">
        <w:t>with</w:t>
      </w:r>
      <w:r>
        <w:t xml:space="preserve"> an</w:t>
      </w:r>
      <w:r w:rsidRPr="00696AAA">
        <w:t xml:space="preserve"> accuracy</w:t>
      </w:r>
      <w:r>
        <w:t xml:space="preserve"> of</w:t>
      </w:r>
      <w:r w:rsidRPr="00696AAA">
        <w:t xml:space="preserve"> 97 % (FTIR </w:t>
      </w:r>
      <w:proofErr w:type="spellStart"/>
      <w:r w:rsidRPr="00696AAA">
        <w:t>microspectroscopy</w:t>
      </w:r>
      <w:proofErr w:type="spellEnd"/>
      <w:r w:rsidRPr="00696AAA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011"/>
        <w:gridCol w:w="1000"/>
        <w:gridCol w:w="1000"/>
        <w:gridCol w:w="1011"/>
      </w:tblGrid>
      <w:tr w:rsidR="00E541EC" w14:paraId="186F281F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0949D793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70DFDBCB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57000031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A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61444F9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42A6D0E2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C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14A8526F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D</w:t>
            </w:r>
          </w:p>
        </w:tc>
      </w:tr>
      <w:tr w:rsidR="00E541EC" w14:paraId="1804046A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7B62DEC9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B09C7B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13EC91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0B62205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643F46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2910D249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D2A06AF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4F5FEA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1F3CB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68445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12B75A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</w:tr>
      <w:tr w:rsidR="00E541EC" w14:paraId="2FB3502C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5600527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B25959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1A7D4F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45E83B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EB29E7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12E09D3F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0D1765E1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Sample D 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5AC1D9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6F6F95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BC7C11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9476454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</w:tr>
    </w:tbl>
    <w:p w14:paraId="4DFD2C3D" w14:textId="77777777" w:rsidR="00E541EC" w:rsidRPr="00E641D6" w:rsidRDefault="00E541EC" w:rsidP="00E541EC">
      <w:pPr>
        <w:pStyle w:val="Beschriftung"/>
        <w:spacing w:before="100" w:beforeAutospacing="1"/>
      </w:pPr>
      <w:r>
        <w:t>Table S15</w:t>
      </w:r>
      <w:r w:rsidRPr="00B87D2F">
        <w:t xml:space="preserve"> </w:t>
      </w:r>
      <w:r w:rsidRPr="00754FE5">
        <w:t xml:space="preserve">Confusion matrix of non-fixed brain </w:t>
      </w:r>
      <w:r>
        <w:t>tumour</w:t>
      </w:r>
      <w:r w:rsidRPr="00754FE5">
        <w:t xml:space="preserve">s </w:t>
      </w:r>
      <w:r>
        <w:t xml:space="preserve">of sample set II </w:t>
      </w:r>
      <w:r w:rsidRPr="00754FE5">
        <w:t>with</w:t>
      </w:r>
      <w:r>
        <w:t xml:space="preserve"> an</w:t>
      </w:r>
      <w:r w:rsidRPr="00754FE5">
        <w:t xml:space="preserve"> accuracy</w:t>
      </w:r>
      <w:r>
        <w:t xml:space="preserve"> of</w:t>
      </w:r>
      <w:r w:rsidRPr="00754FE5">
        <w:t xml:space="preserve"> 87 % (FTIR </w:t>
      </w:r>
      <w:proofErr w:type="spellStart"/>
      <w:r w:rsidRPr="00754FE5">
        <w:t>microspectroscopy</w:t>
      </w:r>
      <w:proofErr w:type="spellEnd"/>
      <w:r w:rsidRPr="00754FE5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989"/>
        <w:gridCol w:w="978"/>
        <w:gridCol w:w="1011"/>
        <w:gridCol w:w="1011"/>
      </w:tblGrid>
      <w:tr w:rsidR="00E541EC" w14:paraId="0E497731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0496FC67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2F5D9F89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5BE1360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57FA2416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F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2475482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G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7581C402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H</w:t>
            </w:r>
          </w:p>
        </w:tc>
      </w:tr>
      <w:tr w:rsidR="00E541EC" w14:paraId="3544AE51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336E4D05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98D97D4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8065FC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795453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48DF6DF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74C7510E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6E02315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EA54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08A8E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43B034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CBAD6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22FCD3F8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D7D78BB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8D4E1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FA808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20CA47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FCD17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49AE8CE1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585C8FBC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Sample H 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202F37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6420F36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F4E90D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41661B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</w:tr>
    </w:tbl>
    <w:p w14:paraId="485F7BD0" w14:textId="77777777" w:rsidR="00E541EC" w:rsidRDefault="00E541EC" w:rsidP="00E541EC">
      <w:pPr>
        <w:pStyle w:val="Beschriftung"/>
        <w:spacing w:before="100" w:beforeAutospacing="1"/>
      </w:pPr>
      <w:r>
        <w:t>Table S16</w:t>
      </w:r>
      <w:r w:rsidRPr="00754FE5">
        <w:t xml:space="preserve"> Confusion matrix of </w:t>
      </w:r>
      <w:r>
        <w:t>formalin-</w:t>
      </w:r>
      <w:r w:rsidRPr="00754FE5">
        <w:t xml:space="preserve">fixed brain </w:t>
      </w:r>
      <w:r>
        <w:t>tumour</w:t>
      </w:r>
      <w:r w:rsidRPr="00754FE5">
        <w:t xml:space="preserve">s </w:t>
      </w:r>
      <w:r>
        <w:t xml:space="preserve">of sample set II </w:t>
      </w:r>
      <w:r w:rsidRPr="00754FE5">
        <w:t>with</w:t>
      </w:r>
      <w:r>
        <w:t xml:space="preserve"> an</w:t>
      </w:r>
      <w:r w:rsidRPr="00754FE5">
        <w:t xml:space="preserve"> accuracy</w:t>
      </w:r>
      <w:r>
        <w:t xml:space="preserve"> of</w:t>
      </w:r>
      <w:r w:rsidRPr="00754FE5">
        <w:t xml:space="preserve"> 93 % (FTIR </w:t>
      </w:r>
      <w:proofErr w:type="spellStart"/>
      <w:r w:rsidRPr="00754FE5">
        <w:t>microspectroscopy</w:t>
      </w:r>
      <w:proofErr w:type="spellEnd"/>
      <w:r w:rsidRPr="00754FE5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989"/>
        <w:gridCol w:w="978"/>
        <w:gridCol w:w="1011"/>
        <w:gridCol w:w="1011"/>
      </w:tblGrid>
      <w:tr w:rsidR="00E541EC" w14:paraId="71EEFA26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121DBFDE" w14:textId="77777777" w:rsidR="00E541EC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1A56714E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01458605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633328A2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F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CAABF3F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G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7D77A482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H</w:t>
            </w:r>
          </w:p>
        </w:tc>
      </w:tr>
      <w:tr w:rsidR="00E541EC" w14:paraId="7C2EE857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77FF656F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BE3473E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930C8FF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F9BD6AC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8875E05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62D81093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E943BA1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C06A3B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B80BA2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A33A83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08ACC0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</w:tr>
      <w:tr w:rsidR="00E541EC" w14:paraId="65E11349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600B48B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1AE382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96AFBF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E0EABB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99F88E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16D92546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06ADBE1A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Sample H 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262921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A8C0B86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9A2D4D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6CD2389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</w:tr>
    </w:tbl>
    <w:p w14:paraId="2377B47D" w14:textId="77777777" w:rsidR="00E541EC" w:rsidRPr="00E641D6" w:rsidRDefault="00E541EC" w:rsidP="00E541EC">
      <w:pPr>
        <w:pStyle w:val="berschrift3"/>
      </w:pPr>
      <w:r w:rsidRPr="00E641D6">
        <w:t xml:space="preserve">Combined datasets from non-fixed and formalin-fixed human brain </w:t>
      </w:r>
      <w:r>
        <w:t>tumour</w:t>
      </w:r>
      <w:r w:rsidRPr="00E641D6">
        <w:t>s</w:t>
      </w:r>
    </w:p>
    <w:p w14:paraId="4253F2E1" w14:textId="77777777" w:rsidR="00E541EC" w:rsidRPr="00E616E8" w:rsidRDefault="00E541EC" w:rsidP="00E541EC">
      <w:pPr>
        <w:jc w:val="both"/>
      </w:pPr>
      <w:r>
        <w:t xml:space="preserve">Additionally, we build multivariate models for each spectroscopic method with all data acquired of non-fixed and formalin-fixed cross-sections. The same pre-processing of the spectra is used as described before for the single multivariate models of non-fixed and formalin-fixed cross sections. First, a PCA is calculated followed by a Bayesian discriminant analysis based on the calculated PCs. For the calculation of the distances, the same algorithms, </w:t>
      </w:r>
      <w:proofErr w:type="spellStart"/>
      <w:r>
        <w:t>Mahalanobis</w:t>
      </w:r>
      <w:proofErr w:type="spellEnd"/>
      <w:r>
        <w:t xml:space="preserve"> (UV and ELS) and Euclidean distance (FTIR), are used like in the single models before.</w:t>
      </w:r>
    </w:p>
    <w:p w14:paraId="299988EB" w14:textId="77777777" w:rsidR="00E541EC" w:rsidRPr="00E616E8" w:rsidRDefault="00E541EC" w:rsidP="00E541EC">
      <w:pPr>
        <w:spacing w:before="100" w:beforeAutospacing="1"/>
        <w:rPr>
          <w:b/>
          <w:sz w:val="22"/>
        </w:rPr>
      </w:pPr>
      <w:r w:rsidRPr="00E616E8">
        <w:rPr>
          <w:b/>
          <w:sz w:val="22"/>
        </w:rPr>
        <w:t xml:space="preserve">Ultraviolet absorption </w:t>
      </w:r>
      <w:proofErr w:type="spellStart"/>
      <w:r w:rsidRPr="00E616E8">
        <w:rPr>
          <w:b/>
          <w:sz w:val="22"/>
        </w:rPr>
        <w:t>microspectroscopy</w:t>
      </w:r>
      <w:proofErr w:type="spellEnd"/>
    </w:p>
    <w:p w14:paraId="0226576C" w14:textId="77777777" w:rsidR="00E541EC" w:rsidRDefault="00E541EC" w:rsidP="00E541EC">
      <w:pPr>
        <w:jc w:val="both"/>
      </w:pPr>
      <w:r>
        <w:t>For the calculation of the combined PCA, the same UV-spectra for each sample set with the same pre-processing</w:t>
      </w:r>
      <w:r w:rsidRPr="002478CA">
        <w:t xml:space="preserve"> (</w:t>
      </w:r>
      <w:r w:rsidRPr="002478CA">
        <w:rPr>
          <w:noProof/>
        </w:rPr>
        <w:t>SNV and 1</w:t>
      </w:r>
      <w:r w:rsidRPr="002478CA">
        <w:rPr>
          <w:noProof/>
          <w:vertAlign w:val="superscript"/>
        </w:rPr>
        <w:t>st</w:t>
      </w:r>
      <w:r w:rsidRPr="002478CA">
        <w:rPr>
          <w:noProof/>
        </w:rPr>
        <w:t xml:space="preserve"> Savitzky-Golay)</w:t>
      </w:r>
      <w:r w:rsidRPr="002478CA">
        <w:t xml:space="preserve"> are us</w:t>
      </w:r>
      <w:r>
        <w:t>ed as described for the UV-models before. The PCA-models are shown in Figure S4.</w:t>
      </w:r>
    </w:p>
    <w:p w14:paraId="13F4789E" w14:textId="77777777" w:rsidR="00E541EC" w:rsidRPr="00574049" w:rsidRDefault="00E541EC" w:rsidP="00E541EC">
      <w:pPr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 wp14:anchorId="5346E32A" wp14:editId="6185B126">
            <wp:extent cx="5400000" cy="5637600"/>
            <wp:effectExtent l="0" t="0" r="0" b="0"/>
            <wp:docPr id="81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63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40996" w14:textId="37399FCC" w:rsidR="00E541EC" w:rsidRPr="00955C7B" w:rsidRDefault="00E541EC" w:rsidP="00E541EC">
      <w:pPr>
        <w:jc w:val="both"/>
        <w:rPr>
          <w:b/>
          <w:bCs/>
          <w:sz w:val="20"/>
        </w:rPr>
      </w:pPr>
      <w:r w:rsidRPr="00E641D6">
        <w:rPr>
          <w:bCs/>
          <w:sz w:val="20"/>
        </w:rPr>
        <w:t>Figure S4</w:t>
      </w:r>
      <w:r w:rsidRPr="00955C7B">
        <w:rPr>
          <w:b/>
          <w:bCs/>
          <w:sz w:val="20"/>
        </w:rPr>
        <w:t xml:space="preserve"> </w:t>
      </w:r>
      <w:r w:rsidRPr="00955C7B">
        <w:rPr>
          <w:bCs/>
          <w:sz w:val="20"/>
        </w:rPr>
        <w:t xml:space="preserve">PCA of non-fixed and formalin-fixed brain </w:t>
      </w:r>
      <w:r>
        <w:rPr>
          <w:bCs/>
          <w:sz w:val="20"/>
        </w:rPr>
        <w:t>tumour</w:t>
      </w:r>
      <w:r w:rsidRPr="00955C7B">
        <w:rPr>
          <w:bCs/>
          <w:sz w:val="20"/>
        </w:rPr>
        <w:t xml:space="preserve"> cross-sections of UV absorption spectra: UV spectra from 230 nm to 380 nm. (</w:t>
      </w:r>
      <w:r w:rsidR="00546988">
        <w:rPr>
          <w:bCs/>
          <w:sz w:val="20"/>
        </w:rPr>
        <w:t>a</w:t>
      </w:r>
      <w:r w:rsidRPr="00955C7B">
        <w:rPr>
          <w:bCs/>
          <w:sz w:val="20"/>
        </w:rPr>
        <w:t xml:space="preserve">) Scores plot </w:t>
      </w:r>
      <w:r>
        <w:rPr>
          <w:bCs/>
          <w:sz w:val="20"/>
        </w:rPr>
        <w:t xml:space="preserve">of sample set I </w:t>
      </w:r>
      <w:r w:rsidRPr="00955C7B">
        <w:rPr>
          <w:bCs/>
          <w:sz w:val="20"/>
        </w:rPr>
        <w:t>with PC1 (77 % explained variance) versus PC2 (13 % explained variance) and (</w:t>
      </w:r>
      <w:r w:rsidR="00546988">
        <w:rPr>
          <w:bCs/>
          <w:sz w:val="20"/>
        </w:rPr>
        <w:t>b</w:t>
      </w:r>
      <w:r w:rsidRPr="00955C7B">
        <w:rPr>
          <w:bCs/>
          <w:sz w:val="20"/>
        </w:rPr>
        <w:t xml:space="preserve">) scores plot </w:t>
      </w:r>
      <w:r>
        <w:rPr>
          <w:bCs/>
          <w:sz w:val="20"/>
        </w:rPr>
        <w:t xml:space="preserve">of sample set I </w:t>
      </w:r>
      <w:r w:rsidRPr="00955C7B">
        <w:rPr>
          <w:bCs/>
          <w:sz w:val="20"/>
        </w:rPr>
        <w:t>with PC3 (5 % explained variance) versus PC4 (2 % explained variance). Tissue sample A (blue), B (yellow), C (red) and D (black) are separated from each other (PC1 to PC4). The non-fixed spectra are marked by an unfilled circle, the formalin-fixed ones by a filled square. (</w:t>
      </w:r>
      <w:r w:rsidR="00546988">
        <w:rPr>
          <w:bCs/>
          <w:sz w:val="20"/>
        </w:rPr>
        <w:t>c</w:t>
      </w:r>
      <w:r w:rsidRPr="00955C7B">
        <w:rPr>
          <w:bCs/>
          <w:sz w:val="20"/>
        </w:rPr>
        <w:t>) Corresponding loadings plots of PC1 (black), PC2 (red), PC3 (blue) and PC4 (yellow) for the combined model</w:t>
      </w:r>
      <w:r>
        <w:rPr>
          <w:bCs/>
          <w:sz w:val="20"/>
        </w:rPr>
        <w:t xml:space="preserve"> of sample set I</w:t>
      </w:r>
      <w:r w:rsidRPr="00955C7B">
        <w:rPr>
          <w:bCs/>
          <w:sz w:val="20"/>
        </w:rPr>
        <w:t>.</w:t>
      </w:r>
      <w:r>
        <w:rPr>
          <w:bCs/>
          <w:sz w:val="20"/>
        </w:rPr>
        <w:t xml:space="preserve"> </w:t>
      </w:r>
      <w:r w:rsidRPr="00BA52D1">
        <w:rPr>
          <w:bCs/>
          <w:sz w:val="20"/>
        </w:rPr>
        <w:t>(</w:t>
      </w:r>
      <w:r w:rsidR="00546988">
        <w:rPr>
          <w:bCs/>
          <w:sz w:val="20"/>
        </w:rPr>
        <w:t>d</w:t>
      </w:r>
      <w:r w:rsidRPr="00BA52D1">
        <w:rPr>
          <w:bCs/>
          <w:sz w:val="20"/>
        </w:rPr>
        <w:t xml:space="preserve">) Scores plot </w:t>
      </w:r>
      <w:r>
        <w:rPr>
          <w:bCs/>
          <w:sz w:val="20"/>
        </w:rPr>
        <w:t xml:space="preserve">of sample set II </w:t>
      </w:r>
      <w:r w:rsidRPr="00BA52D1">
        <w:rPr>
          <w:bCs/>
          <w:sz w:val="20"/>
        </w:rPr>
        <w:t>with PC1 (66 % explained variance) versus PC2 (20 % explained variance) and (</w:t>
      </w:r>
      <w:r w:rsidR="00546988">
        <w:rPr>
          <w:bCs/>
          <w:sz w:val="20"/>
        </w:rPr>
        <w:t>e</w:t>
      </w:r>
      <w:r w:rsidRPr="00BA52D1">
        <w:rPr>
          <w:bCs/>
          <w:sz w:val="20"/>
        </w:rPr>
        <w:t xml:space="preserve">) scores plot </w:t>
      </w:r>
      <w:r>
        <w:rPr>
          <w:bCs/>
          <w:sz w:val="20"/>
        </w:rPr>
        <w:t xml:space="preserve">of sample set II </w:t>
      </w:r>
      <w:r w:rsidRPr="00BA52D1">
        <w:rPr>
          <w:bCs/>
          <w:sz w:val="20"/>
        </w:rPr>
        <w:t>with PC3 (4 % explained variance) versus PC4 (2 % explained variance). Tissue sample E (blue), F (yellow), G (red) and H (black) are separated from each other (PC1 to PC4). (</w:t>
      </w:r>
      <w:r w:rsidR="00546988">
        <w:rPr>
          <w:bCs/>
          <w:sz w:val="20"/>
        </w:rPr>
        <w:t>f</w:t>
      </w:r>
      <w:r w:rsidRPr="00BA52D1">
        <w:rPr>
          <w:bCs/>
          <w:sz w:val="20"/>
        </w:rPr>
        <w:t>) Corresponding loadings plots of PC1 (black), PC2 (red), PC3 (blue) and PC4 (yellow) for the combined model</w:t>
      </w:r>
      <w:r>
        <w:rPr>
          <w:bCs/>
          <w:sz w:val="20"/>
        </w:rPr>
        <w:t xml:space="preserve"> of sample set II</w:t>
      </w:r>
      <w:r w:rsidRPr="00BA52D1">
        <w:rPr>
          <w:bCs/>
          <w:sz w:val="20"/>
        </w:rPr>
        <w:t>.</w:t>
      </w:r>
    </w:p>
    <w:p w14:paraId="0FB09537" w14:textId="77777777" w:rsidR="00E541EC" w:rsidRPr="00E94321" w:rsidRDefault="00E541EC" w:rsidP="00E541EC">
      <w:pPr>
        <w:spacing w:before="100" w:beforeAutospacing="1"/>
        <w:jc w:val="both"/>
      </w:pPr>
      <w:r w:rsidRPr="00486D11">
        <w:t xml:space="preserve">For the comparison of </w:t>
      </w:r>
      <w:r>
        <w:t xml:space="preserve">the </w:t>
      </w:r>
      <w:r w:rsidRPr="00486D11">
        <w:t>models</w:t>
      </w:r>
      <w:r>
        <w:t xml:space="preserve">, </w:t>
      </w:r>
      <w:r w:rsidRPr="00486D11">
        <w:t>each P</w:t>
      </w:r>
      <w:r>
        <w:t>CA is combined with a Bayesian d</w:t>
      </w:r>
      <w:r w:rsidRPr="00486D11">
        <w:t>iscrimi</w:t>
      </w:r>
      <w:r>
        <w:t>nant a</w:t>
      </w:r>
      <w:r w:rsidRPr="00486D11">
        <w:t xml:space="preserve">nalysis with </w:t>
      </w:r>
      <w:proofErr w:type="spellStart"/>
      <w:r>
        <w:t>Mahalanobis</w:t>
      </w:r>
      <w:proofErr w:type="spellEnd"/>
      <w:r w:rsidRPr="00486D11">
        <w:t xml:space="preserve"> distance</w:t>
      </w:r>
      <w:r>
        <w:t>.</w:t>
      </w:r>
      <w:r w:rsidRPr="00486D11">
        <w:t xml:space="preserve"> </w:t>
      </w:r>
      <w:r>
        <w:t>In Table S17-S18 the confusion matrices from the discriminant analysis are show</w:t>
      </w:r>
      <w:r>
        <w:fldChar w:fldCharType="begin"/>
      </w:r>
      <w:r>
        <w:fldChar w:fldCharType="separate"/>
      </w:r>
      <w:r>
        <w:t>{Amharref, 2006 #132}</w:t>
      </w:r>
      <w:r>
        <w:fldChar w:fldCharType="end"/>
      </w:r>
      <w:r>
        <w:t>n.</w:t>
      </w:r>
    </w:p>
    <w:p w14:paraId="04590AAB" w14:textId="77777777" w:rsidR="00E541EC" w:rsidRDefault="00E541EC" w:rsidP="00E541EC">
      <w:pPr>
        <w:pStyle w:val="Beschriftung"/>
        <w:keepNext/>
        <w:keepLines/>
        <w:spacing w:before="100" w:beforeAutospacing="1"/>
      </w:pPr>
      <w:r>
        <w:lastRenderedPageBreak/>
        <w:t>Table S17</w:t>
      </w:r>
      <w:r w:rsidRPr="00B87D2F">
        <w:t xml:space="preserve"> </w:t>
      </w:r>
      <w:r w:rsidRPr="001160F2">
        <w:t xml:space="preserve">Confusion matrix of non-fixed and </w:t>
      </w:r>
      <w:r>
        <w:t>formalin-</w:t>
      </w:r>
      <w:r w:rsidRPr="001160F2">
        <w:t xml:space="preserve">fixed brain </w:t>
      </w:r>
      <w:r>
        <w:t>tumour</w:t>
      </w:r>
      <w:r w:rsidRPr="001160F2">
        <w:t xml:space="preserve">s </w:t>
      </w:r>
      <w:r>
        <w:t xml:space="preserve">of sample set I </w:t>
      </w:r>
      <w:r w:rsidRPr="001160F2">
        <w:t xml:space="preserve">with </w:t>
      </w:r>
      <w:r>
        <w:t xml:space="preserve">an </w:t>
      </w:r>
      <w:r w:rsidRPr="001160F2">
        <w:t xml:space="preserve">accuracy </w:t>
      </w:r>
      <w:r>
        <w:t xml:space="preserve">of </w:t>
      </w:r>
      <w:r w:rsidRPr="001160F2">
        <w:t xml:space="preserve">91 % (UV </w:t>
      </w:r>
      <w:proofErr w:type="spellStart"/>
      <w:r w:rsidRPr="001160F2">
        <w:t>microspectroscopy</w:t>
      </w:r>
      <w:proofErr w:type="spellEnd"/>
      <w:r w:rsidRPr="001160F2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011"/>
        <w:gridCol w:w="1000"/>
        <w:gridCol w:w="1000"/>
        <w:gridCol w:w="1011"/>
      </w:tblGrid>
      <w:tr w:rsidR="00E541EC" w14:paraId="2B128C01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66FAF1A0" w14:textId="77777777" w:rsidR="00E541EC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4414671C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5DC46ACC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A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5341F4D7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45AC90E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C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49DFD59C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D</w:t>
            </w:r>
          </w:p>
        </w:tc>
      </w:tr>
      <w:tr w:rsidR="00E541EC" w14:paraId="105B9157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0191BD09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0DBE5D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D4CC330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4E8DFBA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4DBD3DC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</w:tr>
      <w:tr w:rsidR="00E541EC" w14:paraId="6AC575F3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3E37818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3011D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CEB1EC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8C4BEE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49AED9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</w:tr>
      <w:tr w:rsidR="00E541EC" w14:paraId="500A8DB7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44AD12E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47ACC0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BB0FD4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5AF5D5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95C09A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</w:tr>
      <w:tr w:rsidR="00E541EC" w14:paraId="58CD0EC4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3FEB810B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Sample D 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8C25B7C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33C91BD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5AFFCDE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B849821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</w:tr>
    </w:tbl>
    <w:p w14:paraId="4DBC5AE1" w14:textId="77777777" w:rsidR="00E541EC" w:rsidRDefault="00E541EC" w:rsidP="00E541EC">
      <w:pPr>
        <w:pStyle w:val="Beschriftung"/>
        <w:keepNext/>
        <w:keepLines/>
        <w:spacing w:before="100" w:beforeAutospacing="1"/>
      </w:pPr>
      <w:r>
        <w:t>Table S18</w:t>
      </w:r>
      <w:r w:rsidRPr="00B87D2F">
        <w:t xml:space="preserve"> </w:t>
      </w:r>
      <w:r w:rsidRPr="00413379">
        <w:t xml:space="preserve">Confusion matrix of non-fixed and </w:t>
      </w:r>
      <w:r>
        <w:t>formalin-</w:t>
      </w:r>
      <w:r w:rsidRPr="00413379">
        <w:t xml:space="preserve">fixed brain </w:t>
      </w:r>
      <w:r>
        <w:t>tumour</w:t>
      </w:r>
      <w:r w:rsidRPr="00413379">
        <w:t xml:space="preserve">s </w:t>
      </w:r>
      <w:r>
        <w:t xml:space="preserve">of sample set II </w:t>
      </w:r>
      <w:r w:rsidRPr="00413379">
        <w:t>with</w:t>
      </w:r>
      <w:r>
        <w:t xml:space="preserve"> an</w:t>
      </w:r>
      <w:r w:rsidRPr="00413379">
        <w:t xml:space="preserve"> accuracy </w:t>
      </w:r>
      <w:r>
        <w:t xml:space="preserve">of </w:t>
      </w:r>
      <w:r w:rsidRPr="00413379">
        <w:t xml:space="preserve">84 % (UV </w:t>
      </w:r>
      <w:proofErr w:type="spellStart"/>
      <w:r w:rsidRPr="00413379">
        <w:t>microspectroscopy</w:t>
      </w:r>
      <w:proofErr w:type="spellEnd"/>
      <w:r w:rsidRPr="00413379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989"/>
        <w:gridCol w:w="978"/>
        <w:gridCol w:w="1011"/>
        <w:gridCol w:w="1011"/>
      </w:tblGrid>
      <w:tr w:rsidR="00E541EC" w14:paraId="72F3C828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4DF7563C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24B4163D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BC5DEDB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61032FFA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F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52548168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G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0EF548BA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H</w:t>
            </w:r>
          </w:p>
        </w:tc>
      </w:tr>
      <w:tr w:rsidR="00E541EC" w14:paraId="54A91EB0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0D529667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460A83D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B22F63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74B7AF7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5B8FC04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323B74AD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70B1BE1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396DB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31E8F5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C2C7B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737424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6E4B85CC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DF7E465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01BE7A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F5023F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64000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10D6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</w:tr>
      <w:tr w:rsidR="00E541EC" w14:paraId="685FD760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6258E675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Sample H 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78E006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DB155F6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73BBE9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A0AB8C9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</w:t>
            </w:r>
          </w:p>
        </w:tc>
      </w:tr>
    </w:tbl>
    <w:p w14:paraId="3FD66E58" w14:textId="77777777" w:rsidR="00E541EC" w:rsidRPr="00BA52D1" w:rsidRDefault="00E541EC" w:rsidP="00E541EC">
      <w:pPr>
        <w:spacing w:before="100" w:beforeAutospacing="1"/>
        <w:jc w:val="both"/>
        <w:rPr>
          <w:b/>
          <w:sz w:val="22"/>
        </w:rPr>
      </w:pPr>
      <w:r w:rsidRPr="00BA52D1">
        <w:rPr>
          <w:b/>
          <w:sz w:val="22"/>
        </w:rPr>
        <w:t xml:space="preserve">Elastic light scattering </w:t>
      </w:r>
      <w:proofErr w:type="spellStart"/>
      <w:r w:rsidRPr="00BA52D1">
        <w:rPr>
          <w:b/>
          <w:sz w:val="22"/>
        </w:rPr>
        <w:t>microspectroscopy</w:t>
      </w:r>
      <w:proofErr w:type="spellEnd"/>
    </w:p>
    <w:p w14:paraId="2053F219" w14:textId="77777777" w:rsidR="00E541EC" w:rsidRPr="00796CC3" w:rsidRDefault="00E541EC" w:rsidP="00E541EC">
      <w:pPr>
        <w:jc w:val="both"/>
      </w:pPr>
      <w:r>
        <w:t>For the calculation of the combined PCA, the same ELS-spectra for each sample set with the same pre-processing</w:t>
      </w:r>
      <w:r w:rsidRPr="002478CA">
        <w:t xml:space="preserve"> (</w:t>
      </w:r>
      <w:r w:rsidRPr="00796CC3">
        <w:t xml:space="preserve">area normalization and </w:t>
      </w:r>
      <w:r w:rsidRPr="00796CC3">
        <w:rPr>
          <w:noProof/>
        </w:rPr>
        <w:t>1</w:t>
      </w:r>
      <w:r w:rsidRPr="00796CC3">
        <w:rPr>
          <w:noProof/>
          <w:vertAlign w:val="superscript"/>
        </w:rPr>
        <w:t>st</w:t>
      </w:r>
      <w:r w:rsidRPr="00796CC3">
        <w:rPr>
          <w:noProof/>
        </w:rPr>
        <w:t xml:space="preserve"> Savitzky-Golay</w:t>
      </w:r>
      <w:r w:rsidRPr="002478CA">
        <w:rPr>
          <w:noProof/>
        </w:rPr>
        <w:t>)</w:t>
      </w:r>
      <w:r w:rsidRPr="002478CA">
        <w:t xml:space="preserve"> are us</w:t>
      </w:r>
      <w:r>
        <w:t>ed as described for the ELS-models before. The PCA-models are shown in Figure S5.</w:t>
      </w:r>
    </w:p>
    <w:p w14:paraId="4F7B7189" w14:textId="77777777" w:rsidR="00E541EC" w:rsidRDefault="00E541EC" w:rsidP="00E541EC">
      <w:pPr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 wp14:anchorId="60E9F869" wp14:editId="0AEBCCC8">
            <wp:extent cx="5400000" cy="5450400"/>
            <wp:effectExtent l="0" t="0" r="0" b="0"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45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BF8769" w14:textId="627DE555" w:rsidR="00E541EC" w:rsidRDefault="00E541EC" w:rsidP="00E541EC">
      <w:pPr>
        <w:pStyle w:val="Beschriftung"/>
        <w:keepNext/>
        <w:jc w:val="both"/>
        <w:rPr>
          <w:b/>
        </w:rPr>
      </w:pPr>
      <w:r w:rsidRPr="00705E69">
        <w:rPr>
          <w:szCs w:val="24"/>
        </w:rPr>
        <w:t>Fig</w:t>
      </w:r>
      <w:r>
        <w:rPr>
          <w:szCs w:val="24"/>
        </w:rPr>
        <w:t>ure</w:t>
      </w:r>
      <w:r w:rsidRPr="00705E69">
        <w:rPr>
          <w:szCs w:val="24"/>
        </w:rPr>
        <w:t xml:space="preserve"> S5 PCA of non-fixed and formalin-fixed brain </w:t>
      </w:r>
      <w:r>
        <w:rPr>
          <w:szCs w:val="24"/>
        </w:rPr>
        <w:t>tumour</w:t>
      </w:r>
      <w:r w:rsidRPr="00705E69">
        <w:rPr>
          <w:szCs w:val="24"/>
        </w:rPr>
        <w:t xml:space="preserve"> cross-sections of ELS spectra: ELS spectra from 380 nm to 700 nm. The ELS spectra</w:t>
      </w:r>
      <w:r w:rsidRPr="0099428A">
        <w:t xml:space="preserve"> </w:t>
      </w:r>
      <w:r w:rsidRPr="0099428A">
        <w:rPr>
          <w:szCs w:val="24"/>
        </w:rPr>
        <w:t>of sample set I</w:t>
      </w:r>
      <w:r w:rsidRPr="00705E69">
        <w:rPr>
          <w:szCs w:val="24"/>
        </w:rPr>
        <w:t xml:space="preserve"> build a model with (</w:t>
      </w:r>
      <w:r>
        <w:rPr>
          <w:szCs w:val="24"/>
        </w:rPr>
        <w:t>a</w:t>
      </w:r>
      <w:r w:rsidRPr="00705E69">
        <w:rPr>
          <w:szCs w:val="24"/>
        </w:rPr>
        <w:t>) scores plot PC1 (52 % explained variance) versus PC2 (10 % explained variance) and (</w:t>
      </w:r>
      <w:r>
        <w:rPr>
          <w:szCs w:val="24"/>
        </w:rPr>
        <w:t>b</w:t>
      </w:r>
      <w:r w:rsidRPr="00705E69">
        <w:rPr>
          <w:szCs w:val="24"/>
        </w:rPr>
        <w:t>) scores plot PC1 versus PC3 (5 % explained variance). Tissue sample A (blue), B (yellow), C (red) and D (black) are demarcated from each other (PC1 to PC3). The non-fixed spectra are marked by an unfilled circle, the formalin-fixed ones by a filled square. (</w:t>
      </w:r>
      <w:r>
        <w:rPr>
          <w:szCs w:val="24"/>
        </w:rPr>
        <w:t>c</w:t>
      </w:r>
      <w:r w:rsidRPr="00705E69">
        <w:rPr>
          <w:szCs w:val="24"/>
        </w:rPr>
        <w:t>) Corresponding loadings plots of PC1 (black), PC2 (red) and PC3 (blue) for the combined model</w:t>
      </w:r>
      <w:r w:rsidRPr="0099428A">
        <w:t xml:space="preserve"> </w:t>
      </w:r>
      <w:r w:rsidRPr="0099428A">
        <w:rPr>
          <w:szCs w:val="24"/>
        </w:rPr>
        <w:t>of sample set I</w:t>
      </w:r>
      <w:r w:rsidRPr="00705E69">
        <w:rPr>
          <w:szCs w:val="24"/>
        </w:rPr>
        <w:t>.</w:t>
      </w:r>
      <w:r>
        <w:rPr>
          <w:szCs w:val="24"/>
        </w:rPr>
        <w:t xml:space="preserve"> </w:t>
      </w:r>
      <w:r w:rsidRPr="00413379">
        <w:t xml:space="preserve">The ELS spectra </w:t>
      </w:r>
      <w:r w:rsidRPr="0099428A">
        <w:t>of sample set I</w:t>
      </w:r>
      <w:r>
        <w:t>I</w:t>
      </w:r>
      <w:r w:rsidRPr="0099428A">
        <w:t xml:space="preserve"> </w:t>
      </w:r>
      <w:r w:rsidRPr="00413379">
        <w:t>build a model with (</w:t>
      </w:r>
      <w:r>
        <w:t>d</w:t>
      </w:r>
      <w:r w:rsidRPr="00413379">
        <w:t>) scores plot PC1 (79 % explained variance) versus PC2 (4 % explained variance)</w:t>
      </w:r>
      <w:r w:rsidR="00546988">
        <w:t xml:space="preserve"> and</w:t>
      </w:r>
      <w:r w:rsidRPr="00413379">
        <w:t xml:space="preserve"> (</w:t>
      </w:r>
      <w:r>
        <w:t>e</w:t>
      </w:r>
      <w:r w:rsidRPr="00413379">
        <w:t>) scores plot PC3 (2 % explained variance) versus PC4 (2 % explained variance)</w:t>
      </w:r>
      <w:r w:rsidR="00546988">
        <w:t xml:space="preserve">. </w:t>
      </w:r>
      <w:r w:rsidRPr="00413379">
        <w:t xml:space="preserve">Tissue sample E (blue), F (yellow), G (red) and H (black) are demarcated from each other (PC1 to PC5). </w:t>
      </w:r>
      <w:r>
        <w:t>(f</w:t>
      </w:r>
      <w:r w:rsidRPr="00413379">
        <w:t>) Corresponding loadings plots of PC1 (black), PC2 (red), PC3 (blue), PC4 (yellow) and PC5 (light blue) for the combined model</w:t>
      </w:r>
      <w:r>
        <w:t xml:space="preserve"> </w:t>
      </w:r>
      <w:r w:rsidRPr="008E4437">
        <w:t>of sample set I</w:t>
      </w:r>
      <w:r>
        <w:t>I.</w:t>
      </w:r>
    </w:p>
    <w:p w14:paraId="47BA9D89" w14:textId="77777777" w:rsidR="00E541EC" w:rsidRPr="00E94321" w:rsidRDefault="00E541EC" w:rsidP="00E541EC">
      <w:pPr>
        <w:spacing w:before="100" w:beforeAutospacing="1"/>
        <w:jc w:val="both"/>
      </w:pPr>
      <w:r w:rsidRPr="00486D11">
        <w:t xml:space="preserve">For the comparison of </w:t>
      </w:r>
      <w:r>
        <w:t xml:space="preserve">the </w:t>
      </w:r>
      <w:r w:rsidRPr="00486D11">
        <w:t>models</w:t>
      </w:r>
      <w:r>
        <w:t xml:space="preserve">, </w:t>
      </w:r>
      <w:r w:rsidRPr="00486D11">
        <w:t>each PCA is combine</w:t>
      </w:r>
      <w:r>
        <w:t>d with a Bayesian discriminant a</w:t>
      </w:r>
      <w:r w:rsidRPr="00486D11">
        <w:t xml:space="preserve">nalysis with </w:t>
      </w:r>
      <w:proofErr w:type="spellStart"/>
      <w:r>
        <w:t>Mahalanobis</w:t>
      </w:r>
      <w:proofErr w:type="spellEnd"/>
      <w:r w:rsidRPr="00486D11">
        <w:t xml:space="preserve"> distance</w:t>
      </w:r>
      <w:r>
        <w:t>.</w:t>
      </w:r>
      <w:r w:rsidRPr="00486D11">
        <w:t xml:space="preserve"> </w:t>
      </w:r>
      <w:r>
        <w:t>In Table S19-S20 the confusion matrices from the discriminant analysis are shown.</w:t>
      </w:r>
    </w:p>
    <w:p w14:paraId="5D3A7B2B" w14:textId="77777777" w:rsidR="00E541EC" w:rsidRPr="00E641D6" w:rsidRDefault="00E541EC" w:rsidP="00E541EC">
      <w:pPr>
        <w:pStyle w:val="Beschriftung"/>
        <w:keepNext/>
        <w:keepLines/>
        <w:spacing w:before="100" w:beforeAutospacing="1"/>
      </w:pPr>
      <w:r>
        <w:lastRenderedPageBreak/>
        <w:t>Table S19</w:t>
      </w:r>
      <w:r w:rsidRPr="00B87D2F">
        <w:t xml:space="preserve"> </w:t>
      </w:r>
      <w:r w:rsidRPr="001160F2">
        <w:t xml:space="preserve">Confusion matrix of non-fixed and </w:t>
      </w:r>
      <w:r>
        <w:t>formalin-</w:t>
      </w:r>
      <w:r w:rsidRPr="001160F2">
        <w:t xml:space="preserve">fixed brain </w:t>
      </w:r>
      <w:r>
        <w:t>tumour</w:t>
      </w:r>
      <w:r w:rsidRPr="001160F2">
        <w:t xml:space="preserve">s </w:t>
      </w:r>
      <w:r>
        <w:t xml:space="preserve">of sample set I </w:t>
      </w:r>
      <w:r w:rsidRPr="001160F2">
        <w:t xml:space="preserve">with </w:t>
      </w:r>
      <w:r>
        <w:t xml:space="preserve">an </w:t>
      </w:r>
      <w:r w:rsidRPr="001160F2">
        <w:t xml:space="preserve">accuracy </w:t>
      </w:r>
      <w:r>
        <w:t xml:space="preserve">of </w:t>
      </w:r>
      <w:r w:rsidRPr="001160F2">
        <w:t xml:space="preserve">82 % (ELS </w:t>
      </w:r>
      <w:proofErr w:type="spellStart"/>
      <w:r w:rsidRPr="001160F2">
        <w:t>microspectroscopy</w:t>
      </w:r>
      <w:proofErr w:type="spellEnd"/>
      <w:r w:rsidRPr="001160F2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011"/>
        <w:gridCol w:w="1000"/>
        <w:gridCol w:w="1000"/>
        <w:gridCol w:w="1011"/>
      </w:tblGrid>
      <w:tr w:rsidR="00E541EC" w14:paraId="2075A86A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2793F7C4" w14:textId="77777777" w:rsidR="00E541EC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7294D731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53106D75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A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84408AE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250DD99F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C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1F627D82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D</w:t>
            </w:r>
          </w:p>
        </w:tc>
      </w:tr>
      <w:tr w:rsidR="00E541EC" w14:paraId="5A287B44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5CCAA939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5CACAD1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FD3AF56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6FA2FEF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70DDEC9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73A8C25C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E0DCD06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7F398B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CF6594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78E809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6A721E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</w:tr>
      <w:tr w:rsidR="00E541EC" w14:paraId="7CF1B34C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C353EFB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BDEAE5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E90026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B78B0C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5E0BA6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</w:tr>
      <w:tr w:rsidR="00E541EC" w14:paraId="71C580AE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5F785C33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Sample D 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775F874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3C95181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D48BA20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A1925A2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</w:t>
            </w:r>
          </w:p>
        </w:tc>
      </w:tr>
    </w:tbl>
    <w:p w14:paraId="40E68254" w14:textId="77777777" w:rsidR="00E541EC" w:rsidRDefault="00E541EC" w:rsidP="00E541EC">
      <w:pPr>
        <w:pStyle w:val="Beschriftung"/>
        <w:keepNext/>
        <w:keepLines/>
        <w:spacing w:before="100" w:beforeAutospacing="1"/>
      </w:pPr>
      <w:r>
        <w:t>Table S20</w:t>
      </w:r>
      <w:r w:rsidRPr="00B87D2F">
        <w:t xml:space="preserve"> </w:t>
      </w:r>
      <w:r w:rsidRPr="00413379">
        <w:t xml:space="preserve">Confusion matrix of non-fixed and fixed brain </w:t>
      </w:r>
      <w:r>
        <w:t>tumour</w:t>
      </w:r>
      <w:r w:rsidRPr="00413379">
        <w:t xml:space="preserve">s </w:t>
      </w:r>
      <w:r>
        <w:t xml:space="preserve">of sample set II </w:t>
      </w:r>
      <w:r w:rsidRPr="00413379">
        <w:t>with</w:t>
      </w:r>
      <w:r>
        <w:t xml:space="preserve"> an</w:t>
      </w:r>
      <w:r w:rsidRPr="00413379">
        <w:t xml:space="preserve"> accuracy </w:t>
      </w:r>
      <w:r>
        <w:t xml:space="preserve">of </w:t>
      </w:r>
      <w:r w:rsidRPr="00413379">
        <w:t xml:space="preserve">79 % (ELS </w:t>
      </w:r>
      <w:proofErr w:type="spellStart"/>
      <w:r w:rsidRPr="00413379">
        <w:t>microspectroscopy</w:t>
      </w:r>
      <w:proofErr w:type="spellEnd"/>
      <w:r w:rsidRPr="00413379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989"/>
        <w:gridCol w:w="978"/>
        <w:gridCol w:w="1011"/>
        <w:gridCol w:w="1011"/>
      </w:tblGrid>
      <w:tr w:rsidR="00E541EC" w14:paraId="2476B8F1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6622B8BD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5D161DE6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485E855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102ECE50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F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6EAD86D6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G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121AAD4A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H</w:t>
            </w:r>
          </w:p>
        </w:tc>
      </w:tr>
      <w:tr w:rsidR="00E541EC" w14:paraId="499438EB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79A1ACD8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A70DC9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6CC86D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F5EDAF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502702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6DB11604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658592D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61E9F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5981A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D06E44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2E4D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147307A2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DA68D77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8DEB5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8B4686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1D403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349CE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</w:tr>
      <w:tr w:rsidR="00E541EC" w14:paraId="038622C6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1BF8858F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Sample H 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8286FCE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255F5C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6C36349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0C4A8A2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</w:t>
            </w:r>
          </w:p>
        </w:tc>
      </w:tr>
    </w:tbl>
    <w:p w14:paraId="4BF0CA30" w14:textId="77777777" w:rsidR="00E541EC" w:rsidRPr="0099428A" w:rsidRDefault="00E541EC" w:rsidP="00E541EC">
      <w:pPr>
        <w:keepNext/>
        <w:keepLines/>
        <w:spacing w:before="100" w:beforeAutospacing="1"/>
        <w:jc w:val="both"/>
        <w:rPr>
          <w:b/>
          <w:sz w:val="22"/>
        </w:rPr>
      </w:pPr>
      <w:r w:rsidRPr="0099428A">
        <w:rPr>
          <w:b/>
          <w:sz w:val="22"/>
        </w:rPr>
        <w:t xml:space="preserve">Fourier-transform infrared </w:t>
      </w:r>
      <w:proofErr w:type="spellStart"/>
      <w:r w:rsidRPr="0099428A">
        <w:rPr>
          <w:b/>
          <w:sz w:val="22"/>
        </w:rPr>
        <w:t>microspectroscopy</w:t>
      </w:r>
      <w:proofErr w:type="spellEnd"/>
    </w:p>
    <w:p w14:paraId="6F897F7B" w14:textId="77777777" w:rsidR="00E541EC" w:rsidRPr="00796CC3" w:rsidRDefault="00E541EC" w:rsidP="00E541EC">
      <w:pPr>
        <w:jc w:val="both"/>
      </w:pPr>
      <w:r w:rsidRPr="00293849">
        <w:t xml:space="preserve">For the calculation of the combined PCA, the same </w:t>
      </w:r>
      <w:r>
        <w:t>FTIR</w:t>
      </w:r>
      <w:r w:rsidRPr="00293849">
        <w:t>-spectra for each sample set with the same pre-processing (</w:t>
      </w:r>
      <w:r>
        <w:t>unit vector</w:t>
      </w:r>
      <w:r w:rsidRPr="00796CC3">
        <w:t xml:space="preserve"> normalization and </w:t>
      </w:r>
      <w:r w:rsidRPr="00796CC3">
        <w:rPr>
          <w:noProof/>
        </w:rPr>
        <w:t>1</w:t>
      </w:r>
      <w:r w:rsidRPr="00796CC3">
        <w:rPr>
          <w:noProof/>
          <w:vertAlign w:val="superscript"/>
        </w:rPr>
        <w:t>st</w:t>
      </w:r>
      <w:r w:rsidRPr="00796CC3">
        <w:rPr>
          <w:noProof/>
        </w:rPr>
        <w:t xml:space="preserve"> Savitzky-Golay</w:t>
      </w:r>
      <w:r w:rsidRPr="00293849">
        <w:t xml:space="preserve">) are used as described for the </w:t>
      </w:r>
      <w:r>
        <w:t>FTIR</w:t>
      </w:r>
      <w:r w:rsidRPr="00293849">
        <w:t>-models before. The PCA-models are shown in Figure S</w:t>
      </w:r>
      <w:r>
        <w:t>6</w:t>
      </w:r>
      <w:r w:rsidRPr="00293849">
        <w:t>.</w:t>
      </w:r>
    </w:p>
    <w:p w14:paraId="08EC8F0B" w14:textId="77777777" w:rsidR="00E541EC" w:rsidRDefault="00E541EC" w:rsidP="00E541EC">
      <w:pPr>
        <w:keepNext/>
        <w:keepLines/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 wp14:anchorId="131BD912" wp14:editId="2E6334CC">
            <wp:extent cx="5400000" cy="706680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8481F" w14:textId="77777777" w:rsidR="00E541EC" w:rsidRPr="007A23C6" w:rsidRDefault="00E541EC" w:rsidP="00E541EC">
      <w:pPr>
        <w:pStyle w:val="Beschriftung"/>
        <w:jc w:val="both"/>
      </w:pPr>
      <w:r w:rsidRPr="001F67CC">
        <w:rPr>
          <w:szCs w:val="24"/>
        </w:rPr>
        <w:t>Fig</w:t>
      </w:r>
      <w:r>
        <w:rPr>
          <w:szCs w:val="24"/>
        </w:rPr>
        <w:t>ure</w:t>
      </w:r>
      <w:r w:rsidRPr="001F67CC">
        <w:rPr>
          <w:szCs w:val="24"/>
        </w:rPr>
        <w:t xml:space="preserve"> S6 PCA of non-fixed and formalin-fixed brain </w:t>
      </w:r>
      <w:r>
        <w:rPr>
          <w:szCs w:val="24"/>
        </w:rPr>
        <w:t>tumour</w:t>
      </w:r>
      <w:r w:rsidRPr="001F67CC">
        <w:rPr>
          <w:szCs w:val="24"/>
        </w:rPr>
        <w:t xml:space="preserve"> cross-sections of FTIR spectra: FTIR spectra from 4000 cm</w:t>
      </w:r>
      <w:r w:rsidRPr="001F67CC">
        <w:rPr>
          <w:szCs w:val="24"/>
          <w:vertAlign w:val="superscript"/>
        </w:rPr>
        <w:t>-1</w:t>
      </w:r>
      <w:r w:rsidRPr="001F67CC">
        <w:rPr>
          <w:szCs w:val="24"/>
        </w:rPr>
        <w:t xml:space="preserve"> to 700 cm</w:t>
      </w:r>
      <w:r w:rsidRPr="001F67CC">
        <w:rPr>
          <w:szCs w:val="24"/>
          <w:vertAlign w:val="superscript"/>
        </w:rPr>
        <w:t>-1</w:t>
      </w:r>
      <w:r w:rsidRPr="001F67CC">
        <w:rPr>
          <w:szCs w:val="24"/>
        </w:rPr>
        <w:t>. (</w:t>
      </w:r>
      <w:r>
        <w:rPr>
          <w:szCs w:val="24"/>
        </w:rPr>
        <w:t>a</w:t>
      </w:r>
      <w:r w:rsidRPr="001F67CC">
        <w:rPr>
          <w:szCs w:val="24"/>
        </w:rPr>
        <w:t xml:space="preserve">) Scores plot </w:t>
      </w:r>
      <w:r w:rsidRPr="007A23C6">
        <w:t>of sample set I</w:t>
      </w:r>
      <w:r>
        <w:t xml:space="preserve"> </w:t>
      </w:r>
      <w:r w:rsidRPr="001F67CC">
        <w:rPr>
          <w:szCs w:val="24"/>
        </w:rPr>
        <w:t>with PC1 (65 % explained variance) versus PC2 (11 % explained variance) and (</w:t>
      </w:r>
      <w:r>
        <w:rPr>
          <w:szCs w:val="24"/>
        </w:rPr>
        <w:t>b</w:t>
      </w:r>
      <w:r w:rsidRPr="001F67CC">
        <w:rPr>
          <w:szCs w:val="24"/>
        </w:rPr>
        <w:t xml:space="preserve">) scores plot </w:t>
      </w:r>
      <w:r w:rsidRPr="007A23C6">
        <w:t>of sample set I</w:t>
      </w:r>
      <w:r>
        <w:t xml:space="preserve"> </w:t>
      </w:r>
      <w:r w:rsidRPr="001F67CC">
        <w:rPr>
          <w:szCs w:val="24"/>
        </w:rPr>
        <w:t>with PC3 (7 % explained variance) versus PC4 (3 % explained variance). Tissue sample A (blue), B (yellow), C (red) and D (black) are separated from each other (PC1 to PC4). The non-fixed sample spectra are marked by an unfilled circle, the formalin-fixed ones by a filled square. (</w:t>
      </w:r>
      <w:r>
        <w:rPr>
          <w:szCs w:val="24"/>
        </w:rPr>
        <w:t>c</w:t>
      </w:r>
      <w:r w:rsidRPr="001F67CC">
        <w:rPr>
          <w:szCs w:val="24"/>
        </w:rPr>
        <w:t>) Corresponding loadings plots of PC1 to PC4 for the combined model</w:t>
      </w:r>
      <w:r>
        <w:rPr>
          <w:szCs w:val="24"/>
        </w:rPr>
        <w:t xml:space="preserve"> </w:t>
      </w:r>
      <w:r w:rsidRPr="007A23C6">
        <w:t>of sample set I</w:t>
      </w:r>
      <w:r w:rsidRPr="001F67CC">
        <w:rPr>
          <w:szCs w:val="24"/>
        </w:rPr>
        <w:t xml:space="preserve">. </w:t>
      </w:r>
      <w:r w:rsidRPr="00413379">
        <w:t>(</w:t>
      </w:r>
      <w:r>
        <w:t>d</w:t>
      </w:r>
      <w:r w:rsidRPr="00413379">
        <w:t xml:space="preserve">) Scores plot </w:t>
      </w:r>
      <w:r w:rsidRPr="007A23C6">
        <w:t>of sample set I</w:t>
      </w:r>
      <w:r>
        <w:t xml:space="preserve">I </w:t>
      </w:r>
      <w:r w:rsidRPr="00413379">
        <w:t>with PC1 (79 % explained variance) versus PC2 (16 % explained variance) and (</w:t>
      </w:r>
      <w:r>
        <w:t>e</w:t>
      </w:r>
      <w:r w:rsidRPr="00413379">
        <w:t xml:space="preserve">) scores plot </w:t>
      </w:r>
      <w:r w:rsidRPr="007A23C6">
        <w:t>of sample set I</w:t>
      </w:r>
      <w:r>
        <w:t xml:space="preserve">I </w:t>
      </w:r>
      <w:r w:rsidRPr="00413379">
        <w:t>with PC3 (2 % explained variance) versus PC4 (1 % explained variance). Tissue sample E (blue), F (yellow), G (red) and H (black) are separated from each other (PC1 to PC4). (</w:t>
      </w:r>
      <w:r>
        <w:t>f</w:t>
      </w:r>
      <w:r w:rsidRPr="00413379">
        <w:t>) Corresponding loadings plots of PC1 to PC4 for the combined model</w:t>
      </w:r>
      <w:r>
        <w:t xml:space="preserve"> </w:t>
      </w:r>
      <w:r w:rsidRPr="007A23C6">
        <w:t>of sample set I</w:t>
      </w:r>
      <w:r>
        <w:t>I</w:t>
      </w:r>
      <w:r w:rsidRPr="00413379">
        <w:t>. The wavenumbers between 2410 cm</w:t>
      </w:r>
      <w:r w:rsidRPr="00413379">
        <w:rPr>
          <w:vertAlign w:val="superscript"/>
        </w:rPr>
        <w:t>-1</w:t>
      </w:r>
      <w:r w:rsidRPr="00413379">
        <w:t xml:space="preserve"> and 2240 cm</w:t>
      </w:r>
      <w:r w:rsidRPr="00413379">
        <w:rPr>
          <w:vertAlign w:val="superscript"/>
        </w:rPr>
        <w:t>-1</w:t>
      </w:r>
      <w:r w:rsidRPr="00413379">
        <w:t xml:space="preserve"> are not displayed.</w:t>
      </w:r>
    </w:p>
    <w:p w14:paraId="6833D721" w14:textId="77777777" w:rsidR="00E541EC" w:rsidRPr="00CD220D" w:rsidRDefault="00E541EC" w:rsidP="00E541EC">
      <w:pPr>
        <w:keepNext/>
        <w:keepLines/>
        <w:jc w:val="both"/>
      </w:pPr>
      <w:r w:rsidRPr="00486D11">
        <w:lastRenderedPageBreak/>
        <w:t xml:space="preserve">For the comparison of </w:t>
      </w:r>
      <w:r>
        <w:t xml:space="preserve">the </w:t>
      </w:r>
      <w:r w:rsidRPr="00486D11">
        <w:t>models</w:t>
      </w:r>
      <w:r>
        <w:t xml:space="preserve">, </w:t>
      </w:r>
      <w:r w:rsidRPr="00486D11">
        <w:t>each P</w:t>
      </w:r>
      <w:r>
        <w:t>CA is combined with a Bayesian discriminant a</w:t>
      </w:r>
      <w:r w:rsidRPr="00486D11">
        <w:t xml:space="preserve">nalysis with </w:t>
      </w:r>
      <w:r>
        <w:t>Euclidian</w:t>
      </w:r>
      <w:r w:rsidRPr="00486D11">
        <w:t xml:space="preserve"> distance</w:t>
      </w:r>
      <w:r>
        <w:t>.</w:t>
      </w:r>
      <w:r w:rsidRPr="00486D11">
        <w:t xml:space="preserve"> </w:t>
      </w:r>
      <w:r>
        <w:t xml:space="preserve">In Table S21-S22 the confusion matrices from the discriminant analysis are shown. </w:t>
      </w:r>
    </w:p>
    <w:p w14:paraId="27D0EF39" w14:textId="77777777" w:rsidR="00E541EC" w:rsidRDefault="00E541EC" w:rsidP="00E541EC">
      <w:pPr>
        <w:pStyle w:val="Beschriftung"/>
        <w:keepNext/>
        <w:keepLines/>
        <w:spacing w:before="100" w:beforeAutospacing="1"/>
      </w:pPr>
      <w:r>
        <w:t>Table S21</w:t>
      </w:r>
      <w:r w:rsidRPr="00B87D2F">
        <w:t xml:space="preserve"> </w:t>
      </w:r>
      <w:r w:rsidRPr="001160F2">
        <w:t xml:space="preserve">Confusion matrix of non-fixed and </w:t>
      </w:r>
      <w:r>
        <w:t>formalin-</w:t>
      </w:r>
      <w:r w:rsidRPr="001160F2">
        <w:t xml:space="preserve">fixed brain </w:t>
      </w:r>
      <w:r>
        <w:t>tumour</w:t>
      </w:r>
      <w:r w:rsidRPr="001160F2">
        <w:t xml:space="preserve">s </w:t>
      </w:r>
      <w:r>
        <w:t xml:space="preserve">of sample set I </w:t>
      </w:r>
      <w:r w:rsidRPr="001160F2">
        <w:t xml:space="preserve">with </w:t>
      </w:r>
      <w:r>
        <w:t xml:space="preserve">an </w:t>
      </w:r>
      <w:r w:rsidRPr="001160F2">
        <w:t xml:space="preserve">accuracy </w:t>
      </w:r>
      <w:r>
        <w:t xml:space="preserve">of </w:t>
      </w:r>
      <w:r w:rsidRPr="001160F2">
        <w:t xml:space="preserve">92 % (FTIR </w:t>
      </w:r>
      <w:proofErr w:type="spellStart"/>
      <w:r w:rsidRPr="001160F2">
        <w:t>microspectroscopy</w:t>
      </w:r>
      <w:proofErr w:type="spellEnd"/>
      <w:r w:rsidRPr="001160F2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1011"/>
        <w:gridCol w:w="1000"/>
        <w:gridCol w:w="1000"/>
        <w:gridCol w:w="1011"/>
      </w:tblGrid>
      <w:tr w:rsidR="00E541EC" w14:paraId="38709A13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15761635" w14:textId="77777777" w:rsidR="00E541EC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6E3EA114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73B67473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A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99E471B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081A9CDF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C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0000C41F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D</w:t>
            </w:r>
          </w:p>
        </w:tc>
      </w:tr>
      <w:tr w:rsidR="00E541EC" w14:paraId="3363BE18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52D3A950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A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D13449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73B4F98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9691B91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05336A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00CF764D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4805F03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C9A3B9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9ABB7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15794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D9639D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</w:tr>
      <w:tr w:rsidR="00E541EC" w14:paraId="4B92AA8C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1FA099E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4FBB3A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CE9AB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1148C7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21B11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</w:tr>
      <w:tr w:rsidR="00E541EC" w14:paraId="1A97E1E4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54A5A0E3" w14:textId="77777777" w:rsidR="00E541EC" w:rsidRPr="00E741C0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Sample D 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11A111C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00F478D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538A0C0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87BA5E3" w14:textId="77777777" w:rsidR="00E541EC" w:rsidRPr="00050CA3" w:rsidRDefault="00E541EC" w:rsidP="00BA79BF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</w:t>
            </w:r>
          </w:p>
        </w:tc>
      </w:tr>
    </w:tbl>
    <w:p w14:paraId="4FC194EF" w14:textId="77777777" w:rsidR="00E541EC" w:rsidRDefault="00E541EC" w:rsidP="00E541EC">
      <w:pPr>
        <w:pStyle w:val="Beschriftung"/>
        <w:keepNext/>
        <w:keepLines/>
        <w:spacing w:before="100" w:beforeAutospacing="1"/>
      </w:pPr>
      <w:r>
        <w:t>Table S22</w:t>
      </w:r>
      <w:r w:rsidRPr="00B87D2F">
        <w:t xml:space="preserve"> </w:t>
      </w:r>
      <w:r w:rsidRPr="00413379">
        <w:t xml:space="preserve">Confusion matrix of non-fixed and </w:t>
      </w:r>
      <w:r>
        <w:t>formalin-</w:t>
      </w:r>
      <w:r w:rsidRPr="00413379">
        <w:t xml:space="preserve">fixed brain </w:t>
      </w:r>
      <w:r>
        <w:t>tumour</w:t>
      </w:r>
      <w:r w:rsidRPr="00413379">
        <w:t xml:space="preserve">s </w:t>
      </w:r>
      <w:r>
        <w:t xml:space="preserve">of sample set II </w:t>
      </w:r>
      <w:r w:rsidRPr="00413379">
        <w:t xml:space="preserve">with </w:t>
      </w:r>
      <w:r>
        <w:t xml:space="preserve">an </w:t>
      </w:r>
      <w:r w:rsidRPr="00413379">
        <w:t xml:space="preserve">accuracy </w:t>
      </w:r>
      <w:r>
        <w:t xml:space="preserve">of </w:t>
      </w:r>
      <w:r w:rsidRPr="00413379">
        <w:t xml:space="preserve">87 % (FTIR </w:t>
      </w:r>
      <w:proofErr w:type="spellStart"/>
      <w:r w:rsidRPr="00413379">
        <w:t>microspectroscopy</w:t>
      </w:r>
      <w:proofErr w:type="spellEnd"/>
      <w:r w:rsidRPr="00413379">
        <w:t>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989"/>
        <w:gridCol w:w="978"/>
        <w:gridCol w:w="1011"/>
        <w:gridCol w:w="1011"/>
      </w:tblGrid>
      <w:tr w:rsidR="00E541EC" w14:paraId="5C8A9257" w14:textId="77777777" w:rsidTr="00BA79BF">
        <w:trPr>
          <w:trHeight w:val="113"/>
          <w:jc w:val="center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  <w:tl2br w:val="single" w:sz="4" w:space="0" w:color="auto"/>
            </w:tcBorders>
            <w:vAlign w:val="bottom"/>
          </w:tcPr>
          <w:p w14:paraId="507B7C00" w14:textId="77777777" w:rsidR="00E541EC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Actual </w:t>
            </w:r>
          </w:p>
          <w:p w14:paraId="2C50EA69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Predicted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73D92E4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E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5038F903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F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4B5CD2B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G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</w:tcPr>
          <w:p w14:paraId="3D8CC5BC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Sample H</w:t>
            </w:r>
          </w:p>
        </w:tc>
      </w:tr>
      <w:tr w:rsidR="00E541EC" w14:paraId="742730C7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14:paraId="4B1CF3AA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0BC955A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DBA7A4E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5F2EFA9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3E0DA65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528B9829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E872533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F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AAE660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54CA57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E340CC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39C01A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E541EC" w14:paraId="7EB3F9A7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0593A41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Sample 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1CB5E5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7AC359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A4E6CE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372C87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</w:tr>
      <w:tr w:rsidR="00E541EC" w14:paraId="2B69A9E6" w14:textId="77777777" w:rsidTr="00BA79BF">
        <w:trPr>
          <w:trHeight w:val="113"/>
          <w:jc w:val="center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</w:tcPr>
          <w:p w14:paraId="597D67DD" w14:textId="77777777" w:rsidR="00E541EC" w:rsidRPr="00E741C0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Sample H 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B066E37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0BF0129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A9C38D1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63C893D" w14:textId="77777777" w:rsidR="00E541EC" w:rsidRPr="00050CA3" w:rsidRDefault="00E541EC" w:rsidP="00BA79BF">
            <w:pPr>
              <w:keepNext/>
              <w:keepLines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</w:t>
            </w:r>
          </w:p>
        </w:tc>
      </w:tr>
    </w:tbl>
    <w:p w14:paraId="731BE832" w14:textId="77777777" w:rsidR="00BA79BF" w:rsidRDefault="00BA79BF"/>
    <w:sectPr w:rsidR="00BA79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55D8B" w14:textId="77777777" w:rsidR="00322C1C" w:rsidRDefault="00322C1C" w:rsidP="0043334B">
      <w:r>
        <w:separator/>
      </w:r>
    </w:p>
  </w:endnote>
  <w:endnote w:type="continuationSeparator" w:id="0">
    <w:p w14:paraId="63639198" w14:textId="77777777" w:rsidR="00322C1C" w:rsidRDefault="00322C1C" w:rsidP="0043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8646" w14:textId="77777777" w:rsidR="0043334B" w:rsidRDefault="004333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5451278"/>
      <w:docPartObj>
        <w:docPartGallery w:val="Page Numbers (Bottom of Page)"/>
        <w:docPartUnique/>
      </w:docPartObj>
    </w:sdtPr>
    <w:sdtContent>
      <w:p w14:paraId="568FFB0D" w14:textId="2D55F042" w:rsidR="0043334B" w:rsidRDefault="0043334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41D34E2" w14:textId="77777777" w:rsidR="0043334B" w:rsidRDefault="004333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FE37" w14:textId="77777777" w:rsidR="0043334B" w:rsidRDefault="004333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54C9E" w14:textId="77777777" w:rsidR="00322C1C" w:rsidRDefault="00322C1C" w:rsidP="0043334B">
      <w:r>
        <w:separator/>
      </w:r>
    </w:p>
  </w:footnote>
  <w:footnote w:type="continuationSeparator" w:id="0">
    <w:p w14:paraId="3F86BC68" w14:textId="77777777" w:rsidR="00322C1C" w:rsidRDefault="00322C1C" w:rsidP="0043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10C8" w14:textId="77777777" w:rsidR="0043334B" w:rsidRDefault="004333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1B7E" w14:textId="77777777" w:rsidR="0043334B" w:rsidRDefault="004333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87BD" w14:textId="77777777" w:rsidR="0043334B" w:rsidRDefault="004333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0EB5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A253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A8A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BCC3CA"/>
    <w:lvl w:ilvl="0">
      <w:start w:val="1"/>
      <w:numFmt w:val="decimal"/>
      <w:pStyle w:val="Numberedlist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5463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501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A21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D4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C4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721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9169F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11" w15:restartNumberingAfterBreak="0">
    <w:nsid w:val="00A42F9C"/>
    <w:multiLevelType w:val="hybridMultilevel"/>
    <w:tmpl w:val="3AE61DAA"/>
    <w:lvl w:ilvl="0" w:tplc="C85C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97EEF"/>
    <w:multiLevelType w:val="multilevel"/>
    <w:tmpl w:val="F2F2B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4CA74A7"/>
    <w:multiLevelType w:val="hybridMultilevel"/>
    <w:tmpl w:val="FAD68136"/>
    <w:lvl w:ilvl="0" w:tplc="7ADCC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4D65C5"/>
    <w:multiLevelType w:val="multilevel"/>
    <w:tmpl w:val="F15270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6FB05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0AA093E"/>
    <w:multiLevelType w:val="multilevel"/>
    <w:tmpl w:val="430C92E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1C5766B"/>
    <w:multiLevelType w:val="multilevel"/>
    <w:tmpl w:val="73E8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2342ED"/>
    <w:multiLevelType w:val="hybridMultilevel"/>
    <w:tmpl w:val="664E26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6631B"/>
    <w:multiLevelType w:val="hybridMultilevel"/>
    <w:tmpl w:val="B40A91E8"/>
    <w:styleLink w:val="ImportierterStil1"/>
    <w:lvl w:ilvl="0" w:tplc="18F84236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D6A2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66687E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06B54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CACE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4CB0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E2354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E8A03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D6DE9E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9964427"/>
    <w:multiLevelType w:val="hybridMultilevel"/>
    <w:tmpl w:val="7F4C00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907679"/>
    <w:multiLevelType w:val="multilevel"/>
    <w:tmpl w:val="896A3D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EAE7872"/>
    <w:multiLevelType w:val="hybridMultilevel"/>
    <w:tmpl w:val="B40A91E8"/>
    <w:numStyleLink w:val="ImportierterStil1"/>
  </w:abstractNum>
  <w:abstractNum w:abstractNumId="23" w15:restartNumberingAfterBreak="0">
    <w:nsid w:val="36B16A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7613B1E"/>
    <w:multiLevelType w:val="hybridMultilevel"/>
    <w:tmpl w:val="501497EE"/>
    <w:lvl w:ilvl="0" w:tplc="3120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EC5B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4A18A2"/>
    <w:multiLevelType w:val="multilevel"/>
    <w:tmpl w:val="58BA3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CD575AC"/>
    <w:multiLevelType w:val="multilevel"/>
    <w:tmpl w:val="883E5C6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CE67DD3"/>
    <w:multiLevelType w:val="multilevel"/>
    <w:tmpl w:val="91FE3EF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E01644B"/>
    <w:multiLevelType w:val="hybridMultilevel"/>
    <w:tmpl w:val="881C12BC"/>
    <w:lvl w:ilvl="0" w:tplc="2F44C39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296A73"/>
    <w:multiLevelType w:val="hybridMultilevel"/>
    <w:tmpl w:val="F39EBC94"/>
    <w:lvl w:ilvl="0" w:tplc="89528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07DC7"/>
    <w:multiLevelType w:val="hybridMultilevel"/>
    <w:tmpl w:val="1A884680"/>
    <w:lvl w:ilvl="0" w:tplc="00CE5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34E90"/>
    <w:multiLevelType w:val="multilevel"/>
    <w:tmpl w:val="7298C8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D975C11"/>
    <w:multiLevelType w:val="hybridMultilevel"/>
    <w:tmpl w:val="878EC802"/>
    <w:lvl w:ilvl="0" w:tplc="B1C8C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933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1646193"/>
    <w:multiLevelType w:val="multilevel"/>
    <w:tmpl w:val="05C4A5B4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8F8039E"/>
    <w:multiLevelType w:val="hybridMultilevel"/>
    <w:tmpl w:val="97C29888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7" w15:restartNumberingAfterBreak="0">
    <w:nsid w:val="79697685"/>
    <w:multiLevelType w:val="hybridMultilevel"/>
    <w:tmpl w:val="4DD4445A"/>
    <w:lvl w:ilvl="0" w:tplc="8318C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1474"/>
    <w:multiLevelType w:val="hybridMultilevel"/>
    <w:tmpl w:val="43D6C20C"/>
    <w:lvl w:ilvl="0" w:tplc="AB486B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44373"/>
    <w:multiLevelType w:val="multilevel"/>
    <w:tmpl w:val="A156EC36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EA85334"/>
    <w:multiLevelType w:val="multilevel"/>
    <w:tmpl w:val="7A9C31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F76230F"/>
    <w:multiLevelType w:val="hybridMultilevel"/>
    <w:tmpl w:val="277040DA"/>
    <w:lvl w:ilvl="0" w:tplc="08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34"/>
  </w:num>
  <w:num w:numId="5">
    <w:abstractNumId w:val="15"/>
  </w:num>
  <w:num w:numId="6">
    <w:abstractNumId w:val="11"/>
  </w:num>
  <w:num w:numId="7">
    <w:abstractNumId w:val="23"/>
  </w:num>
  <w:num w:numId="8">
    <w:abstractNumId w:val="29"/>
  </w:num>
  <w:num w:numId="9">
    <w:abstractNumId w:val="25"/>
  </w:num>
  <w:num w:numId="10">
    <w:abstractNumId w:val="17"/>
  </w:num>
  <w:num w:numId="11">
    <w:abstractNumId w:val="24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3"/>
  </w:num>
  <w:num w:numId="24">
    <w:abstractNumId w:val="21"/>
  </w:num>
  <w:num w:numId="25">
    <w:abstractNumId w:val="14"/>
  </w:num>
  <w:num w:numId="26">
    <w:abstractNumId w:val="28"/>
  </w:num>
  <w:num w:numId="27">
    <w:abstractNumId w:val="39"/>
  </w:num>
  <w:num w:numId="28">
    <w:abstractNumId w:val="35"/>
  </w:num>
  <w:num w:numId="29">
    <w:abstractNumId w:val="16"/>
  </w:num>
  <w:num w:numId="30">
    <w:abstractNumId w:val="27"/>
  </w:num>
  <w:num w:numId="31">
    <w:abstractNumId w:val="40"/>
  </w:num>
  <w:num w:numId="32">
    <w:abstractNumId w:val="32"/>
  </w:num>
  <w:num w:numId="33">
    <w:abstractNumId w:val="31"/>
  </w:num>
  <w:num w:numId="34">
    <w:abstractNumId w:val="37"/>
  </w:num>
  <w:num w:numId="35">
    <w:abstractNumId w:val="30"/>
  </w:num>
  <w:num w:numId="36">
    <w:abstractNumId w:val="38"/>
  </w:num>
  <w:num w:numId="37">
    <w:abstractNumId w:val="19"/>
  </w:num>
  <w:num w:numId="38">
    <w:abstractNumId w:val="22"/>
  </w:num>
  <w:num w:numId="39">
    <w:abstractNumId w:val="36"/>
  </w:num>
  <w:num w:numId="40">
    <w:abstractNumId w:val="12"/>
  </w:num>
  <w:num w:numId="41">
    <w:abstractNumId w:val="2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30"/>
    <w:rsid w:val="002728A6"/>
    <w:rsid w:val="002819D9"/>
    <w:rsid w:val="00322C1C"/>
    <w:rsid w:val="003658DD"/>
    <w:rsid w:val="0043334B"/>
    <w:rsid w:val="0045561F"/>
    <w:rsid w:val="004B3687"/>
    <w:rsid w:val="004E756F"/>
    <w:rsid w:val="00501922"/>
    <w:rsid w:val="00542632"/>
    <w:rsid w:val="00546988"/>
    <w:rsid w:val="00690F11"/>
    <w:rsid w:val="00845DAB"/>
    <w:rsid w:val="0089484D"/>
    <w:rsid w:val="0090416B"/>
    <w:rsid w:val="009159B4"/>
    <w:rsid w:val="00A70B30"/>
    <w:rsid w:val="00A80D24"/>
    <w:rsid w:val="00A93F03"/>
    <w:rsid w:val="00B076F1"/>
    <w:rsid w:val="00BA79BF"/>
    <w:rsid w:val="00C7797C"/>
    <w:rsid w:val="00D7546C"/>
    <w:rsid w:val="00DC704C"/>
    <w:rsid w:val="00E541EC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978CD"/>
  <w15:chartTrackingRefBased/>
  <w15:docId w15:val="{6F244993-E716-4372-AAE5-30AC7ADA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41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erschrift1">
    <w:name w:val="heading 1"/>
    <w:aliases w:val="Article title"/>
    <w:basedOn w:val="Standard"/>
    <w:next w:val="Standard"/>
    <w:link w:val="berschrift1Zchn"/>
    <w:autoRedefine/>
    <w:qFormat/>
    <w:rsid w:val="00E541EC"/>
    <w:pPr>
      <w:keepNext/>
      <w:keepLines/>
      <w:spacing w:before="12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aliases w:val="Section heading"/>
    <w:basedOn w:val="Standard"/>
    <w:next w:val="Standard"/>
    <w:link w:val="berschrift2Zchn"/>
    <w:autoRedefine/>
    <w:unhideWhenUsed/>
    <w:qFormat/>
    <w:rsid w:val="00E541EC"/>
    <w:pPr>
      <w:keepNext/>
      <w:keepLines/>
      <w:spacing w:before="100" w:beforeAutospacing="1" w:after="100" w:afterAutospacing="1"/>
      <w:jc w:val="both"/>
      <w:outlineLvl w:val="1"/>
    </w:pPr>
    <w:rPr>
      <w:b/>
      <w:color w:val="000000" w:themeColor="text1"/>
      <w:sz w:val="32"/>
      <w:szCs w:val="32"/>
      <w:shd w:val="clear" w:color="auto" w:fill="FFFFFF"/>
    </w:rPr>
  </w:style>
  <w:style w:type="paragraph" w:styleId="berschrift3">
    <w:name w:val="heading 3"/>
    <w:aliases w:val="Subheading"/>
    <w:basedOn w:val="Standard"/>
    <w:next w:val="Standard"/>
    <w:link w:val="berschrift3Zchn"/>
    <w:autoRedefine/>
    <w:unhideWhenUsed/>
    <w:qFormat/>
    <w:rsid w:val="00E541EC"/>
    <w:pPr>
      <w:keepNext/>
      <w:keepLines/>
      <w:spacing w:before="100" w:beforeAutospacing="1" w:after="100" w:afterAutospacing="1"/>
      <w:outlineLvl w:val="2"/>
    </w:pPr>
    <w:rPr>
      <w:rFonts w:eastAsia="Times New Roman"/>
      <w:b/>
      <w:color w:val="000000" w:themeColor="text1"/>
      <w:shd w:val="clear" w:color="auto" w:fil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rticle title Zchn"/>
    <w:basedOn w:val="Absatz-Standardschriftart"/>
    <w:link w:val="berschrift1"/>
    <w:rsid w:val="00E541EC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GB"/>
    </w:rPr>
  </w:style>
  <w:style w:type="character" w:customStyle="1" w:styleId="berschrift2Zchn">
    <w:name w:val="Überschrift 2 Zchn"/>
    <w:aliases w:val="Section heading Zchn"/>
    <w:basedOn w:val="Absatz-Standardschriftart"/>
    <w:link w:val="berschrift2"/>
    <w:rsid w:val="00E541EC"/>
    <w:rPr>
      <w:rFonts w:ascii="Times New Roman" w:hAnsi="Times New Roman" w:cs="Times New Roman"/>
      <w:b/>
      <w:color w:val="000000" w:themeColor="text1"/>
      <w:sz w:val="32"/>
      <w:szCs w:val="32"/>
      <w:lang w:eastAsia="en-GB"/>
    </w:rPr>
  </w:style>
  <w:style w:type="character" w:customStyle="1" w:styleId="berschrift3Zchn">
    <w:name w:val="Überschrift 3 Zchn"/>
    <w:aliases w:val="Subheading Zchn"/>
    <w:basedOn w:val="Absatz-Standardschriftart"/>
    <w:link w:val="berschrift3"/>
    <w:rsid w:val="00E541EC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en-GB"/>
    </w:rPr>
  </w:style>
  <w:style w:type="character" w:customStyle="1" w:styleId="apple-converted-space">
    <w:name w:val="apple-converted-space"/>
    <w:basedOn w:val="Absatz-Standardschriftart"/>
    <w:rsid w:val="00E541EC"/>
  </w:style>
  <w:style w:type="paragraph" w:styleId="KeinLeerraum">
    <w:name w:val="No Spacing"/>
    <w:uiPriority w:val="1"/>
    <w:rsid w:val="00E541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ellenraster">
    <w:name w:val="Table Grid"/>
    <w:basedOn w:val="NormaleTabelle"/>
    <w:rsid w:val="00E541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E541E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E541EC"/>
    <w:rPr>
      <w:sz w:val="18"/>
      <w:szCs w:val="18"/>
    </w:rPr>
  </w:style>
  <w:style w:type="paragraph" w:styleId="Kommentartext">
    <w:name w:val="annotation text"/>
    <w:basedOn w:val="Standard"/>
    <w:link w:val="KommentartextZchn"/>
    <w:unhideWhenUsed/>
    <w:rsid w:val="00E541EC"/>
  </w:style>
  <w:style w:type="character" w:customStyle="1" w:styleId="KommentartextZchn">
    <w:name w:val="Kommentartext Zchn"/>
    <w:basedOn w:val="Absatz-Standardschriftart"/>
    <w:link w:val="Kommentartext"/>
    <w:rsid w:val="00E541EC"/>
    <w:rPr>
      <w:rFonts w:ascii="Times New Roman" w:hAnsi="Times New Roman" w:cs="Times New Roman"/>
      <w:sz w:val="24"/>
      <w:szCs w:val="24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541E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E541EC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Sprechblasentext">
    <w:name w:val="Balloon Text"/>
    <w:basedOn w:val="Standard"/>
    <w:link w:val="SprechblasentextZchn"/>
    <w:unhideWhenUsed/>
    <w:rsid w:val="00E541E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541EC"/>
    <w:rPr>
      <w:rFonts w:ascii="Times New Roman" w:hAnsi="Times New Roman" w:cs="Times New Roman"/>
      <w:sz w:val="18"/>
      <w:szCs w:val="18"/>
      <w:lang w:eastAsia="en-GB"/>
    </w:rPr>
  </w:style>
  <w:style w:type="paragraph" w:styleId="Beschriftung">
    <w:name w:val="caption"/>
    <w:basedOn w:val="Standard"/>
    <w:next w:val="Standard"/>
    <w:link w:val="BeschriftungZchn"/>
    <w:unhideWhenUsed/>
    <w:qFormat/>
    <w:rsid w:val="00E541EC"/>
    <w:pPr>
      <w:spacing w:after="80"/>
      <w:jc w:val="center"/>
    </w:pPr>
    <w:rPr>
      <w:iCs/>
      <w:color w:val="000000" w:themeColor="text1"/>
      <w:sz w:val="20"/>
      <w:szCs w:val="18"/>
    </w:rPr>
  </w:style>
  <w:style w:type="paragraph" w:styleId="Listenabsatz">
    <w:name w:val="List Paragraph"/>
    <w:basedOn w:val="Standard"/>
    <w:qFormat/>
    <w:rsid w:val="00E541EC"/>
    <w:pPr>
      <w:ind w:left="720"/>
      <w:contextualSpacing/>
    </w:pPr>
  </w:style>
  <w:style w:type="paragraph" w:customStyle="1" w:styleId="References">
    <w:name w:val="References"/>
    <w:basedOn w:val="KeinLeerraum"/>
    <w:autoRedefine/>
    <w:qFormat/>
    <w:rsid w:val="00E541EC"/>
    <w:pPr>
      <w:spacing w:before="100" w:beforeAutospacing="1" w:after="100" w:afterAutospacing="1"/>
    </w:pPr>
    <w:rPr>
      <w:sz w:val="20"/>
    </w:rPr>
  </w:style>
  <w:style w:type="character" w:styleId="Hervorhebung">
    <w:name w:val="Emphasis"/>
    <w:basedOn w:val="Absatz-Standardschriftart"/>
    <w:uiPriority w:val="20"/>
    <w:rsid w:val="00E541EC"/>
    <w:rPr>
      <w:i/>
      <w:iCs/>
    </w:rPr>
  </w:style>
  <w:style w:type="paragraph" w:styleId="Kopfzeile">
    <w:name w:val="header"/>
    <w:basedOn w:val="Standard"/>
    <w:link w:val="KopfzeileZchn"/>
    <w:unhideWhenUsed/>
    <w:rsid w:val="00E541E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E541EC"/>
    <w:rPr>
      <w:rFonts w:ascii="Times New Roman" w:hAnsi="Times New Roman" w:cs="Times New Roman"/>
      <w:sz w:val="24"/>
      <w:szCs w:val="24"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E541E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1EC"/>
    <w:rPr>
      <w:rFonts w:ascii="Times New Roman" w:hAnsi="Times New Roman" w:cs="Times New Roman"/>
      <w:sz w:val="24"/>
      <w:szCs w:val="24"/>
      <w:lang w:eastAsia="en-GB"/>
    </w:rPr>
  </w:style>
  <w:style w:type="character" w:styleId="Seitenzahl">
    <w:name w:val="page number"/>
    <w:basedOn w:val="Absatz-Standardschriftart"/>
    <w:unhideWhenUsed/>
    <w:rsid w:val="00E541EC"/>
  </w:style>
  <w:style w:type="character" w:styleId="Zeilennummer">
    <w:name w:val="line number"/>
    <w:basedOn w:val="Absatz-Standardschriftart"/>
    <w:semiHidden/>
    <w:unhideWhenUsed/>
    <w:rsid w:val="00E541EC"/>
  </w:style>
  <w:style w:type="paragraph" w:customStyle="1" w:styleId="AuthorNames">
    <w:name w:val="Author Names"/>
    <w:basedOn w:val="Standard"/>
    <w:qFormat/>
    <w:rsid w:val="00E541EC"/>
    <w:pPr>
      <w:spacing w:line="480" w:lineRule="auto"/>
    </w:pPr>
    <w:rPr>
      <w:rFonts w:eastAsia="Times New Roman"/>
      <w:b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41EC"/>
    <w:rPr>
      <w:color w:val="605E5C"/>
      <w:shd w:val="clear" w:color="auto" w:fill="E1DFDD"/>
    </w:rPr>
  </w:style>
  <w:style w:type="character" w:customStyle="1" w:styleId="BeschriftungZchn">
    <w:name w:val="Beschriftung Zchn"/>
    <w:link w:val="Beschriftung"/>
    <w:rsid w:val="00E541EC"/>
    <w:rPr>
      <w:rFonts w:ascii="Times New Roman" w:hAnsi="Times New Roman" w:cs="Times New Roman"/>
      <w:iCs/>
      <w:color w:val="000000" w:themeColor="text1"/>
      <w:sz w:val="20"/>
      <w:szCs w:val="18"/>
      <w:lang w:eastAsia="en-GB"/>
    </w:rPr>
  </w:style>
  <w:style w:type="paragraph" w:customStyle="1" w:styleId="TheoremsandAlgorithms">
    <w:name w:val="Theorems and Algorithms"/>
    <w:basedOn w:val="Textkrper"/>
    <w:qFormat/>
    <w:rsid w:val="00E541EC"/>
    <w:rPr>
      <w:sz w:val="20"/>
      <w:szCs w:val="20"/>
    </w:rPr>
  </w:style>
  <w:style w:type="paragraph" w:styleId="Textkrper">
    <w:name w:val="Body Text"/>
    <w:basedOn w:val="Standard"/>
    <w:link w:val="TextkrperZchn"/>
    <w:rsid w:val="00E541EC"/>
    <w:pPr>
      <w:spacing w:line="480" w:lineRule="auto"/>
      <w:jc w:val="both"/>
    </w:pPr>
    <w:rPr>
      <w:rFonts w:eastAsia="Times New Roman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E541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pertitle">
    <w:name w:val="Paper title"/>
    <w:basedOn w:val="Standard"/>
    <w:qFormat/>
    <w:rsid w:val="00E541EC"/>
    <w:pPr>
      <w:spacing w:line="480" w:lineRule="auto"/>
    </w:pPr>
    <w:rPr>
      <w:rFonts w:ascii="Arial" w:eastAsia="Times New Roman" w:hAnsi="Arial" w:cs="Arial"/>
      <w:b/>
      <w:sz w:val="28"/>
      <w:szCs w:val="28"/>
      <w:lang w:val="en-US" w:eastAsia="en-US"/>
    </w:rPr>
  </w:style>
  <w:style w:type="character" w:styleId="BesuchterLink">
    <w:name w:val="FollowedHyperlink"/>
    <w:rsid w:val="00E541EC"/>
    <w:rPr>
      <w:color w:val="800080"/>
      <w:u w:val="single"/>
    </w:rPr>
  </w:style>
  <w:style w:type="paragraph" w:customStyle="1" w:styleId="CorrespondingAuthorFootnote">
    <w:name w:val="Corresponding Author Footnote"/>
    <w:basedOn w:val="Standard"/>
    <w:qFormat/>
    <w:rsid w:val="00E541EC"/>
    <w:pPr>
      <w:spacing w:line="480" w:lineRule="auto"/>
    </w:pPr>
    <w:rPr>
      <w:rFonts w:eastAsia="Times New Roman"/>
      <w:sz w:val="20"/>
      <w:szCs w:val="20"/>
      <w:lang w:val="en-US" w:eastAsia="en-US"/>
    </w:rPr>
  </w:style>
  <w:style w:type="paragraph" w:customStyle="1" w:styleId="Abstract">
    <w:name w:val="Abstract"/>
    <w:basedOn w:val="Standard"/>
    <w:next w:val="Standard"/>
    <w:rsid w:val="00E541EC"/>
    <w:pPr>
      <w:spacing w:before="360" w:line="480" w:lineRule="auto"/>
      <w:jc w:val="both"/>
    </w:pPr>
    <w:rPr>
      <w:rFonts w:eastAsia="Times New Roman"/>
      <w:sz w:val="20"/>
      <w:szCs w:val="20"/>
      <w:lang w:val="en-US" w:eastAsia="en-US"/>
    </w:rPr>
  </w:style>
  <w:style w:type="paragraph" w:customStyle="1" w:styleId="ArticleTitle">
    <w:name w:val="Article Title"/>
    <w:basedOn w:val="Standard"/>
    <w:next w:val="Standard"/>
    <w:rsid w:val="00E541EC"/>
    <w:pPr>
      <w:spacing w:line="480" w:lineRule="auto"/>
    </w:pPr>
    <w:rPr>
      <w:rFonts w:eastAsia="Times New Roman"/>
      <w:b/>
      <w:sz w:val="32"/>
      <w:lang w:val="en-US" w:eastAsia="en-US"/>
    </w:rPr>
  </w:style>
  <w:style w:type="paragraph" w:customStyle="1" w:styleId="Figurenumber">
    <w:name w:val="Figure number"/>
    <w:basedOn w:val="Figurecaption"/>
    <w:link w:val="FigurenumberChar"/>
    <w:rsid w:val="00E541EC"/>
    <w:rPr>
      <w:b/>
    </w:rPr>
  </w:style>
  <w:style w:type="paragraph" w:customStyle="1" w:styleId="Figurecaption">
    <w:name w:val="Figure caption"/>
    <w:basedOn w:val="Beschriftung"/>
    <w:link w:val="FigurecaptionChar"/>
    <w:rsid w:val="00E541EC"/>
    <w:pPr>
      <w:spacing w:after="0" w:line="480" w:lineRule="auto"/>
    </w:pPr>
    <w:rPr>
      <w:rFonts w:eastAsia="Times New Roman"/>
      <w:bCs/>
      <w:iCs w:val="0"/>
      <w:color w:val="auto"/>
      <w:szCs w:val="20"/>
      <w:lang w:val="en-US" w:eastAsia="en-US"/>
    </w:rPr>
  </w:style>
  <w:style w:type="character" w:customStyle="1" w:styleId="FigurecaptionChar">
    <w:name w:val="Figure caption Char"/>
    <w:link w:val="Figurecaption"/>
    <w:rsid w:val="00E541EC"/>
    <w:rPr>
      <w:rFonts w:ascii="Times New Roman" w:eastAsia="Times New Roman" w:hAnsi="Times New Roman" w:cs="Times New Roman"/>
      <w:bCs/>
      <w:sz w:val="20"/>
      <w:szCs w:val="20"/>
      <w:lang w:val="en-US"/>
    </w:rPr>
  </w:style>
  <w:style w:type="character" w:customStyle="1" w:styleId="FigurenumberChar">
    <w:name w:val="Figure number Char"/>
    <w:link w:val="Figurenumber"/>
    <w:rsid w:val="00E541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Number">
    <w:name w:val="Table Number"/>
    <w:basedOn w:val="Tablecaption"/>
    <w:qFormat/>
    <w:rsid w:val="00E541EC"/>
    <w:rPr>
      <w:b/>
    </w:rPr>
  </w:style>
  <w:style w:type="paragraph" w:customStyle="1" w:styleId="Tablecaption">
    <w:name w:val="Table caption"/>
    <w:basedOn w:val="Standard"/>
    <w:rsid w:val="00E541EC"/>
    <w:pPr>
      <w:spacing w:before="240" w:after="120" w:line="480" w:lineRule="auto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DisplayEquation">
    <w:name w:val="Display Equation"/>
    <w:basedOn w:val="Standard"/>
    <w:rsid w:val="00E541EC"/>
    <w:pPr>
      <w:tabs>
        <w:tab w:val="center" w:pos="3600"/>
        <w:tab w:val="right" w:pos="7200"/>
      </w:tabs>
      <w:spacing w:line="480" w:lineRule="auto"/>
    </w:pPr>
    <w:rPr>
      <w:rFonts w:eastAsia="Times New Roman"/>
      <w:sz w:val="22"/>
      <w:lang w:val="en-US" w:eastAsia="en-US"/>
    </w:rPr>
  </w:style>
  <w:style w:type="paragraph" w:customStyle="1" w:styleId="AuthorAffiliations">
    <w:name w:val="Author Affiliations"/>
    <w:basedOn w:val="Standard"/>
    <w:qFormat/>
    <w:rsid w:val="00E541EC"/>
    <w:pPr>
      <w:spacing w:line="480" w:lineRule="auto"/>
    </w:pPr>
    <w:rPr>
      <w:rFonts w:eastAsia="Times New Roman"/>
      <w:sz w:val="20"/>
      <w:szCs w:val="20"/>
      <w:vertAlign w:val="superscript"/>
      <w:lang w:val="en-US" w:eastAsia="en-US"/>
    </w:rPr>
  </w:style>
  <w:style w:type="paragraph" w:customStyle="1" w:styleId="BodyTextIndented">
    <w:name w:val="Body Text Indented"/>
    <w:basedOn w:val="Standard"/>
    <w:link w:val="BodyTextIndentedChar"/>
    <w:rsid w:val="00E541EC"/>
    <w:pPr>
      <w:spacing w:line="480" w:lineRule="auto"/>
      <w:ind w:firstLine="360"/>
      <w:jc w:val="both"/>
    </w:pPr>
    <w:rPr>
      <w:rFonts w:eastAsia="Times New Roman"/>
      <w:lang w:val="en-US" w:eastAsia="en-US"/>
    </w:rPr>
  </w:style>
  <w:style w:type="character" w:customStyle="1" w:styleId="BodyTextIndentedChar">
    <w:name w:val="Body Text Indented Char"/>
    <w:link w:val="BodyTextIndented"/>
    <w:rsid w:val="00E541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beredlist">
    <w:name w:val="Numbered list"/>
    <w:basedOn w:val="Standard"/>
    <w:rsid w:val="00E541EC"/>
    <w:pPr>
      <w:numPr>
        <w:numId w:val="19"/>
      </w:numPr>
      <w:tabs>
        <w:tab w:val="clear" w:pos="1080"/>
        <w:tab w:val="left" w:pos="720"/>
      </w:tabs>
      <w:spacing w:line="480" w:lineRule="auto"/>
      <w:ind w:left="720" w:hanging="360"/>
    </w:pPr>
    <w:rPr>
      <w:rFonts w:eastAsia="Times New Roman"/>
      <w:sz w:val="22"/>
      <w:lang w:val="en-US" w:eastAsia="en-US"/>
    </w:rPr>
  </w:style>
  <w:style w:type="paragraph" w:customStyle="1" w:styleId="Keywords">
    <w:name w:val="Keywords"/>
    <w:basedOn w:val="Standard"/>
    <w:qFormat/>
    <w:rsid w:val="00E541EC"/>
    <w:pPr>
      <w:spacing w:line="480" w:lineRule="auto"/>
    </w:pPr>
    <w:rPr>
      <w:rFonts w:eastAsia="Times New Roman"/>
      <w:sz w:val="20"/>
      <w:szCs w:val="20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E541EC"/>
    <w:rPr>
      <w:color w:val="808080"/>
    </w:rPr>
  </w:style>
  <w:style w:type="paragraph" w:customStyle="1" w:styleId="EndNoteBibliographyTitle">
    <w:name w:val="EndNote Bibliography Title"/>
    <w:basedOn w:val="Standard"/>
    <w:link w:val="EndNoteBibliographyTitleZchn"/>
    <w:rsid w:val="00E541EC"/>
    <w:pPr>
      <w:spacing w:line="480" w:lineRule="auto"/>
      <w:jc w:val="center"/>
    </w:pPr>
    <w:rPr>
      <w:rFonts w:eastAsia="Times New Roman"/>
      <w:noProof/>
      <w:sz w:val="20"/>
      <w:lang w:val="en-US" w:eastAsia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E541EC"/>
    <w:rPr>
      <w:rFonts w:ascii="Times New Roman" w:eastAsia="Times New Roman" w:hAnsi="Times New Roman" w:cs="Times New Roman"/>
      <w:noProof/>
      <w:sz w:val="20"/>
      <w:szCs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E541EC"/>
    <w:rPr>
      <w:rFonts w:eastAsia="Times New Roman"/>
      <w:noProof/>
      <w:sz w:val="20"/>
      <w:lang w:val="en-US"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E541EC"/>
    <w:rPr>
      <w:rFonts w:ascii="Times New Roman" w:eastAsia="Times New Roman" w:hAnsi="Times New Roman" w:cs="Times New Roman"/>
      <w:noProof/>
      <w:sz w:val="20"/>
      <w:szCs w:val="24"/>
      <w:lang w:val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41EC"/>
    <w:rPr>
      <w:rFonts w:ascii="Calibr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41EC"/>
    <w:rPr>
      <w:rFonts w:ascii="Calibri" w:hAnsi="Calibri" w:cs="Calibri"/>
    </w:rPr>
  </w:style>
  <w:style w:type="character" w:customStyle="1" w:styleId="Hyperlink0">
    <w:name w:val="Hyperlink.0"/>
    <w:basedOn w:val="Absatz-Standardschriftart"/>
    <w:rsid w:val="00E541EC"/>
    <w:rPr>
      <w:rFonts w:ascii="Arial" w:eastAsia="Arial" w:hAnsi="Arial" w:cs="Arial"/>
      <w:color w:val="000000"/>
      <w:u w:val="single" w:color="000000"/>
      <w:lang w:val="de-DE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rsid w:val="00E541EC"/>
    <w:pPr>
      <w:numPr>
        <w:numId w:val="37"/>
      </w:numPr>
    </w:pPr>
  </w:style>
  <w:style w:type="table" w:customStyle="1" w:styleId="Tabellenraster1">
    <w:name w:val="Tabellenraster1"/>
    <w:basedOn w:val="NormaleTabelle"/>
    <w:next w:val="Tabellenraster"/>
    <w:rsid w:val="00E5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2976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Reutlingen</Company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Stefanakis, Mona</dc:creator>
  <cp:keywords/>
  <dc:description/>
  <cp:lastModifiedBy>Stefanakis, Mona</cp:lastModifiedBy>
  <cp:revision>3</cp:revision>
  <dcterms:created xsi:type="dcterms:W3CDTF">2021-03-22T09:28:00Z</dcterms:created>
  <dcterms:modified xsi:type="dcterms:W3CDTF">2021-03-22T09:29:00Z</dcterms:modified>
</cp:coreProperties>
</file>