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45FF9" w14:textId="77777777" w:rsidR="004E1F78" w:rsidRPr="005F49C2" w:rsidRDefault="00321A1C">
      <w:pPr>
        <w:rPr>
          <w:rFonts w:eastAsia="Times New Roman" w:cs="Arial"/>
          <w:color w:val="000000"/>
          <w:sz w:val="20"/>
          <w:szCs w:val="20"/>
        </w:rPr>
      </w:pPr>
      <w:proofErr w:type="gramStart"/>
      <w:r w:rsidRPr="005F49C2">
        <w:rPr>
          <w:rFonts w:eastAsia="Times New Roman" w:cs="Arial"/>
          <w:b/>
          <w:color w:val="000000"/>
          <w:sz w:val="20"/>
          <w:szCs w:val="20"/>
        </w:rPr>
        <w:t>Supplementary table 1</w:t>
      </w:r>
      <w:r w:rsidRPr="005F49C2">
        <w:rPr>
          <w:rFonts w:eastAsia="Times New Roman" w:cs="Arial"/>
          <w:color w:val="000000"/>
          <w:sz w:val="20"/>
          <w:szCs w:val="20"/>
        </w:rPr>
        <w:t>.</w:t>
      </w:r>
      <w:proofErr w:type="gramEnd"/>
      <w:r w:rsidRPr="005F49C2">
        <w:rPr>
          <w:rFonts w:eastAsia="Times New Roman" w:cs="Arial"/>
          <w:color w:val="000000"/>
          <w:sz w:val="20"/>
          <w:szCs w:val="20"/>
        </w:rPr>
        <w:t xml:space="preserve"> GLMM results of all clinical scales (</w:t>
      </w:r>
      <w:proofErr w:type="spellStart"/>
      <w:r w:rsidRPr="005F49C2">
        <w:rPr>
          <w:rFonts w:eastAsia="Times New Roman" w:cs="Arial"/>
          <w:color w:val="000000"/>
          <w:sz w:val="20"/>
          <w:szCs w:val="20"/>
        </w:rPr>
        <w:t>Fugl</w:t>
      </w:r>
      <w:proofErr w:type="spellEnd"/>
      <w:r w:rsidRPr="005F49C2">
        <w:rPr>
          <w:rFonts w:eastAsia="Times New Roman" w:cs="Arial"/>
          <w:color w:val="000000"/>
          <w:sz w:val="20"/>
          <w:szCs w:val="20"/>
        </w:rPr>
        <w:t xml:space="preserve"> Meyer</w:t>
      </w:r>
      <w:r w:rsidR="009B45CE" w:rsidRPr="005F49C2">
        <w:rPr>
          <w:rFonts w:eastAsia="Times New Roman" w:cs="Arial"/>
          <w:color w:val="000000"/>
          <w:sz w:val="20"/>
          <w:szCs w:val="20"/>
        </w:rPr>
        <w:t xml:space="preserve">, </w:t>
      </w:r>
      <w:proofErr w:type="spellStart"/>
      <w:r w:rsidR="009B45CE" w:rsidRPr="005F49C2">
        <w:rPr>
          <w:rFonts w:eastAsia="Times New Roman" w:cs="Arial"/>
          <w:color w:val="000000"/>
          <w:sz w:val="20"/>
          <w:szCs w:val="20"/>
        </w:rPr>
        <w:t>ARAt</w:t>
      </w:r>
      <w:proofErr w:type="spellEnd"/>
      <w:r w:rsidR="009B45CE" w:rsidRPr="005F49C2">
        <w:rPr>
          <w:rFonts w:eastAsia="Times New Roman" w:cs="Arial"/>
          <w:color w:val="000000"/>
          <w:sz w:val="20"/>
          <w:szCs w:val="20"/>
        </w:rPr>
        <w:t xml:space="preserve"> &amp; </w:t>
      </w:r>
      <w:proofErr w:type="spellStart"/>
      <w:r w:rsidR="009B45CE" w:rsidRPr="005F49C2">
        <w:rPr>
          <w:rFonts w:eastAsia="Times New Roman" w:cs="Arial"/>
          <w:color w:val="000000"/>
          <w:sz w:val="20"/>
          <w:szCs w:val="20"/>
        </w:rPr>
        <w:t>Barthel</w:t>
      </w:r>
      <w:proofErr w:type="spellEnd"/>
      <w:r w:rsidR="009B45CE" w:rsidRPr="005F49C2">
        <w:rPr>
          <w:rFonts w:eastAsia="Times New Roman" w:cs="Arial"/>
          <w:color w:val="000000"/>
          <w:sz w:val="20"/>
          <w:szCs w:val="20"/>
        </w:rPr>
        <w:t>), evaluated at all periods (P1, P2, P3 &amp; P4)</w:t>
      </w:r>
      <w:r w:rsidRPr="005F49C2">
        <w:rPr>
          <w:rFonts w:eastAsia="Times New Roman" w:cs="Arial"/>
          <w:color w:val="000000"/>
          <w:sz w:val="20"/>
          <w:szCs w:val="20"/>
        </w:rPr>
        <w:t>. Confidence intervals were calculated upon the use of bootstrap with 1000 repetitions.</w:t>
      </w:r>
    </w:p>
    <w:tbl>
      <w:tblPr>
        <w:tblW w:w="4906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9"/>
        <w:gridCol w:w="530"/>
        <w:gridCol w:w="954"/>
        <w:gridCol w:w="491"/>
        <w:gridCol w:w="616"/>
        <w:gridCol w:w="851"/>
        <w:gridCol w:w="965"/>
      </w:tblGrid>
      <w:tr w:rsidR="00321A1C" w:rsidRPr="00E0605E" w14:paraId="25DD5BFE" w14:textId="77777777" w:rsidTr="003A3934">
        <w:trPr>
          <w:cantSplit/>
          <w:trHeight w:val="336"/>
          <w:jc w:val="center"/>
        </w:trPr>
        <w:tc>
          <w:tcPr>
            <w:tcW w:w="499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7822A9B2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gram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group</w:t>
            </w:r>
            <w:proofErr w:type="gramEnd"/>
          </w:p>
        </w:tc>
        <w:tc>
          <w:tcPr>
            <w:tcW w:w="530" w:type="dxa"/>
            <w:vMerge w:val="restart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64D5147D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gram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time</w:t>
            </w:r>
            <w:proofErr w:type="gramEnd"/>
          </w:p>
        </w:tc>
        <w:tc>
          <w:tcPr>
            <w:tcW w:w="954" w:type="dxa"/>
            <w:vMerge w:val="restart"/>
            <w:tcBorders>
              <w:top w:val="single" w:sz="8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5D7FDEF1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gram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scale</w:t>
            </w:r>
            <w:proofErr w:type="gramEnd"/>
          </w:p>
        </w:tc>
        <w:tc>
          <w:tcPr>
            <w:tcW w:w="491" w:type="dxa"/>
            <w:vMerge w:val="restart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98B419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Mean</w:t>
            </w:r>
          </w:p>
        </w:tc>
        <w:tc>
          <w:tcPr>
            <w:tcW w:w="6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641CFD1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SD</w:t>
            </w:r>
          </w:p>
        </w:tc>
        <w:tc>
          <w:tcPr>
            <w:tcW w:w="181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5CE4943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95% Confidence Interval</w:t>
            </w:r>
          </w:p>
        </w:tc>
      </w:tr>
      <w:tr w:rsidR="00321A1C" w:rsidRPr="00E0605E" w14:paraId="7228BDEF" w14:textId="77777777" w:rsidTr="003A3934">
        <w:trPr>
          <w:trHeight w:val="324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381EF225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63C4B3D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vMerge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21F15D0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91" w:type="dxa"/>
            <w:vMerge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949E50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6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8A1D0E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289928D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Lower Bound</w:t>
            </w:r>
          </w:p>
        </w:tc>
        <w:tc>
          <w:tcPr>
            <w:tcW w:w="96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2C81DB7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Upper Bound</w:t>
            </w:r>
          </w:p>
        </w:tc>
      </w:tr>
      <w:tr w:rsidR="00321A1C" w:rsidRPr="00E0605E" w14:paraId="195F44F3" w14:textId="77777777" w:rsidTr="003A3934">
        <w:trPr>
          <w:cantSplit/>
          <w:trHeight w:val="324"/>
          <w:jc w:val="center"/>
        </w:trPr>
        <w:tc>
          <w:tcPr>
            <w:tcW w:w="499" w:type="dxa"/>
            <w:vMerge w:val="restart"/>
            <w:tcBorders>
              <w:top w:val="nil"/>
              <w:left w:val="single" w:sz="12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0B6C77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FS</w:t>
            </w:r>
          </w:p>
        </w:tc>
        <w:tc>
          <w:tcPr>
            <w:tcW w:w="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4CE7C5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gram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p1</w:t>
            </w:r>
            <w:proofErr w:type="gram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E6468E7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Barthel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1934F7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87.5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B11D9C6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DC45F0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79.3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B73ED31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95.7</w:t>
            </w:r>
          </w:p>
        </w:tc>
      </w:tr>
      <w:tr w:rsidR="00321A1C" w:rsidRPr="00E0605E" w14:paraId="643A1C45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76E4D113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5CBF3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01DE0179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ARAt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EB2A6A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32.2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C70BD7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31DEDBB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16.4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E35E25F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47.9</w:t>
            </w:r>
          </w:p>
        </w:tc>
      </w:tr>
      <w:tr w:rsidR="00321A1C" w:rsidRPr="00E0605E" w14:paraId="4744EA9A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245B7808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89323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1DD18374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Fugl</w:t>
            </w:r>
            <w:proofErr w:type="spellEnd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-Meyer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ACB589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58.8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BD0BAE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C75F3EC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48.3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41B52D1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69.4</w:t>
            </w:r>
          </w:p>
        </w:tc>
      </w:tr>
      <w:tr w:rsidR="00321A1C" w:rsidRPr="00E0605E" w14:paraId="75719537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39E8E525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6AB960E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gram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p2</w:t>
            </w:r>
            <w:proofErr w:type="gram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6FA87A37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Barthel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6575BC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92.5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8627A8D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504311D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85.8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6CDD00B8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99.2</w:t>
            </w:r>
          </w:p>
        </w:tc>
      </w:tr>
      <w:tr w:rsidR="00321A1C" w:rsidRPr="00E0605E" w14:paraId="729D7776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21766148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7EDC33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7ED27095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ARAt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35FF16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40.5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87CBAE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9DA023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24.1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321534F5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56.9</w:t>
            </w:r>
          </w:p>
        </w:tc>
      </w:tr>
      <w:tr w:rsidR="00321A1C" w:rsidRPr="00E0605E" w14:paraId="77D3FB9F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1DFCEF9E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813CB8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78031AC9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Fugl</w:t>
            </w:r>
            <w:proofErr w:type="spellEnd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-Meyer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A2776D9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67.8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70736FA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D4EDFB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56.2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55BABC3B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79.5</w:t>
            </w:r>
          </w:p>
        </w:tc>
      </w:tr>
      <w:tr w:rsidR="00321A1C" w:rsidRPr="00E0605E" w14:paraId="176A5DE6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1A68FAF3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86FFD3D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gram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p3</w:t>
            </w:r>
            <w:proofErr w:type="gram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0B52F983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Barthel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93ABCBB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91.7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D6716DE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6E520AE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82.8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7F23B1D6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100.6</w:t>
            </w:r>
          </w:p>
        </w:tc>
      </w:tr>
      <w:tr w:rsidR="00321A1C" w:rsidRPr="00E0605E" w14:paraId="2E29C660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66A0FD78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28D848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3EFE2D61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ARAt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81FB94E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40.2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414C1B9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B58AEA0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24.2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342FF07D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56.1</w:t>
            </w:r>
          </w:p>
        </w:tc>
      </w:tr>
      <w:tr w:rsidR="00321A1C" w:rsidRPr="00E0605E" w14:paraId="756F48A4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13AC17FC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20E07C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450C8E5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Fugl</w:t>
            </w:r>
            <w:proofErr w:type="spellEnd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-Meyer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37B67C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65.3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6607CDA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EA28DD0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52.9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4D273D80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77.8</w:t>
            </w:r>
          </w:p>
        </w:tc>
      </w:tr>
      <w:tr w:rsidR="00321A1C" w:rsidRPr="00E0605E" w14:paraId="5EC91F6B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4942A00F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032942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gram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p4</w:t>
            </w:r>
            <w:proofErr w:type="gram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4052793B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Barthel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701A560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93.3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5321EA7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CED125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88.2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5F3A6888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98.5</w:t>
            </w:r>
          </w:p>
        </w:tc>
      </w:tr>
      <w:tr w:rsidR="00321A1C" w:rsidRPr="00E0605E" w14:paraId="2F8B7B08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64C728EE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7A233A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33A65012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ARAt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E5AA0E1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40.3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5DA7F27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A4CC379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25.9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1DF3DDAA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54.7</w:t>
            </w:r>
          </w:p>
        </w:tc>
      </w:tr>
      <w:tr w:rsidR="00321A1C" w:rsidRPr="00E0605E" w14:paraId="769B1316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nil"/>
              <w:right w:val="nil"/>
            </w:tcBorders>
            <w:vAlign w:val="center"/>
            <w:hideMark/>
          </w:tcPr>
          <w:p w14:paraId="14FBA532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FD26FD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4ECD77C0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Fugl</w:t>
            </w:r>
            <w:proofErr w:type="spellEnd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-Meyer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77D14C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66.3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EA5348F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DE5DFE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54.5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47C89F7B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78.1</w:t>
            </w:r>
          </w:p>
        </w:tc>
      </w:tr>
      <w:tr w:rsidR="00321A1C" w:rsidRPr="00E0605E" w14:paraId="2A9A5D4E" w14:textId="77777777" w:rsidTr="003A3934">
        <w:trPr>
          <w:cantSplit/>
          <w:trHeight w:val="312"/>
          <w:jc w:val="center"/>
        </w:trPr>
        <w:tc>
          <w:tcPr>
            <w:tcW w:w="499" w:type="dxa"/>
            <w:vMerge w:val="restart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3638384A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NFS</w:t>
            </w:r>
          </w:p>
        </w:tc>
        <w:tc>
          <w:tcPr>
            <w:tcW w:w="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D44E1E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gram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p1</w:t>
            </w:r>
            <w:proofErr w:type="gram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5CC5A991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Barthel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070342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85.8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14BDCF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4C2AF4E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77.7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0BCBF59E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94.0</w:t>
            </w:r>
          </w:p>
        </w:tc>
      </w:tr>
      <w:tr w:rsidR="00321A1C" w:rsidRPr="00E0605E" w14:paraId="547490A1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7EFA47EF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A68A6B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A19089C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ARAt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D6C0511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33.7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40B2016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DACDB3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17.9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6A122078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49.4</w:t>
            </w:r>
          </w:p>
        </w:tc>
      </w:tr>
      <w:tr w:rsidR="00321A1C" w:rsidRPr="00E0605E" w14:paraId="1EAF1FD9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16DD660E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A0DA56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3E4F860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Fugl</w:t>
            </w:r>
            <w:proofErr w:type="spellEnd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-Meyer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2193A44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56.0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CDD0FCE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7B42828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45.5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575439A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66.5</w:t>
            </w:r>
          </w:p>
        </w:tc>
      </w:tr>
      <w:tr w:rsidR="00321A1C" w:rsidRPr="00E0605E" w14:paraId="72491494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3F658473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4970798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gram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p2</w:t>
            </w:r>
            <w:proofErr w:type="gram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10B2790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Barthel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3F994E1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90.0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D16636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44B03B9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83.3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7CDAD5CD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96.7</w:t>
            </w:r>
          </w:p>
        </w:tc>
      </w:tr>
      <w:tr w:rsidR="00321A1C" w:rsidRPr="00E0605E" w14:paraId="59C8B119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78A75C63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902E16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0144E008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ARAt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A5344CF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37.5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78391FD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D848595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21.1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3005638C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53.9</w:t>
            </w:r>
          </w:p>
        </w:tc>
      </w:tr>
      <w:tr w:rsidR="00321A1C" w:rsidRPr="00E0605E" w14:paraId="797F63EB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033EF19D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C7CC3C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BF2D61E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Fugl</w:t>
            </w:r>
            <w:proofErr w:type="spellEnd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-Meyer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0D0FD9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69.0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625AE3A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E99E254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57.3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108C82B7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80.7</w:t>
            </w:r>
          </w:p>
        </w:tc>
      </w:tr>
      <w:tr w:rsidR="00321A1C" w:rsidRPr="00E0605E" w14:paraId="6CCFE182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27292C7A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9C12C4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gram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p3</w:t>
            </w:r>
            <w:proofErr w:type="gram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0B88F03A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Barthel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F74A0D6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84.2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84AFB52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F9860DD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75.3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3C8E397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93.1</w:t>
            </w:r>
          </w:p>
        </w:tc>
      </w:tr>
      <w:tr w:rsidR="00321A1C" w:rsidRPr="00E0605E" w14:paraId="15CFD442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7E0B2744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EE6367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30681819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ARAt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4713AF8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36.5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F0054D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082034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20.5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0FC864CD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52.5</w:t>
            </w:r>
          </w:p>
        </w:tc>
      </w:tr>
      <w:tr w:rsidR="00321A1C" w:rsidRPr="00E0605E" w14:paraId="6279C775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610E9BE6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7FC20A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843BA4C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Fugl</w:t>
            </w:r>
            <w:proofErr w:type="spellEnd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-Meyer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4EC615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68.7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E11F09D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148A0D6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56.2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1A4EF781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81.1</w:t>
            </w:r>
          </w:p>
        </w:tc>
      </w:tr>
      <w:tr w:rsidR="00321A1C" w:rsidRPr="00E0605E" w14:paraId="47A46518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74E5CB29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2EAFE72C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gram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p4</w:t>
            </w:r>
            <w:proofErr w:type="gramEnd"/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2D443F74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Barthel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430F05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91.7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DA41066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7A16143C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86.5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3C133350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96.8</w:t>
            </w:r>
          </w:p>
        </w:tc>
      </w:tr>
      <w:tr w:rsidR="00321A1C" w:rsidRPr="00E0605E" w14:paraId="6CC9E74A" w14:textId="77777777" w:rsidTr="003A3934">
        <w:trPr>
          <w:trHeight w:val="312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08C72C2E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BF687BF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1BC29C94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ARAt</w:t>
            </w:r>
            <w:proofErr w:type="spellEnd"/>
          </w:p>
        </w:tc>
        <w:tc>
          <w:tcPr>
            <w:tcW w:w="4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13FDACB7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35.8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5D79EE2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6.5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3BF6F2A2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21.4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0BC702FA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50.2</w:t>
            </w:r>
          </w:p>
        </w:tc>
      </w:tr>
      <w:tr w:rsidR="00321A1C" w:rsidRPr="00E0605E" w14:paraId="0C0930A6" w14:textId="77777777" w:rsidTr="003A3934">
        <w:trPr>
          <w:trHeight w:val="324"/>
          <w:jc w:val="center"/>
        </w:trPr>
        <w:tc>
          <w:tcPr>
            <w:tcW w:w="499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18BB041C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53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9997452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6F1058EF" w14:textId="77777777" w:rsidR="00321A1C" w:rsidRPr="00E0605E" w:rsidRDefault="00321A1C" w:rsidP="003A3934">
            <w:pPr>
              <w:spacing w:after="0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Fugl</w:t>
            </w:r>
            <w:proofErr w:type="spellEnd"/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-Meyer</w:t>
            </w:r>
          </w:p>
        </w:tc>
        <w:tc>
          <w:tcPr>
            <w:tcW w:w="49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6130BF49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66.8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627341B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4906A874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55.0</w:t>
            </w:r>
          </w:p>
        </w:tc>
        <w:tc>
          <w:tcPr>
            <w:tcW w:w="965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  <w:hideMark/>
          </w:tcPr>
          <w:p w14:paraId="1F795045" w14:textId="77777777" w:rsidR="00321A1C" w:rsidRPr="00E0605E" w:rsidRDefault="00321A1C" w:rsidP="003A3934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E0605E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78.6</w:t>
            </w:r>
          </w:p>
        </w:tc>
      </w:tr>
    </w:tbl>
    <w:p w14:paraId="579C1204" w14:textId="3C44AFA9" w:rsidR="00672D70" w:rsidRDefault="00672D70"/>
    <w:p w14:paraId="1E1F2F32" w14:textId="6F3FA189" w:rsidR="00C93639" w:rsidRDefault="00672D70">
      <w:r>
        <w:br w:type="page"/>
      </w:r>
    </w:p>
    <w:p w14:paraId="47D472CB" w14:textId="7E0347E9" w:rsidR="00321A1C" w:rsidRPr="00C40A5C" w:rsidRDefault="00C40A5C">
      <w:pPr>
        <w:rPr>
          <w:sz w:val="20"/>
          <w:szCs w:val="20"/>
        </w:rPr>
      </w:pPr>
      <w:r w:rsidRPr="00C40A5C">
        <w:rPr>
          <w:sz w:val="20"/>
          <w:szCs w:val="20"/>
        </w:rPr>
        <w:lastRenderedPageBreak/>
        <w:t xml:space="preserve">Figure S1. </w:t>
      </w:r>
      <w:proofErr w:type="gramStart"/>
      <w:r w:rsidRPr="00C40A5C">
        <w:rPr>
          <w:sz w:val="20"/>
          <w:szCs w:val="20"/>
        </w:rPr>
        <w:t>fMRI</w:t>
      </w:r>
      <w:proofErr w:type="gramEnd"/>
      <w:r w:rsidRPr="00C40A5C">
        <w:rPr>
          <w:sz w:val="20"/>
          <w:szCs w:val="20"/>
        </w:rPr>
        <w:t xml:space="preserve"> of patient #1 </w:t>
      </w:r>
      <w:r>
        <w:rPr>
          <w:sz w:val="20"/>
          <w:szCs w:val="20"/>
        </w:rPr>
        <w:t xml:space="preserve">before (P1) and immediately after rehabilitation (P2). </w:t>
      </w:r>
      <w:proofErr w:type="spellStart"/>
      <w:r>
        <w:rPr>
          <w:sz w:val="20"/>
          <w:szCs w:val="20"/>
        </w:rPr>
        <w:t>Perilesional</w:t>
      </w:r>
      <w:proofErr w:type="spellEnd"/>
      <w:r>
        <w:rPr>
          <w:sz w:val="20"/>
          <w:szCs w:val="20"/>
        </w:rPr>
        <w:t xml:space="preserve"> activity increased at P2 (at the cross). The </w:t>
      </w:r>
      <w:proofErr w:type="spellStart"/>
      <w:r>
        <w:rPr>
          <w:sz w:val="20"/>
          <w:szCs w:val="20"/>
        </w:rPr>
        <w:t>ARAt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Fugl</w:t>
      </w:r>
      <w:proofErr w:type="spellEnd"/>
      <w:r>
        <w:rPr>
          <w:sz w:val="20"/>
          <w:szCs w:val="20"/>
        </w:rPr>
        <w:t>-Meyer scores also improved at P2, with respect to P1.</w:t>
      </w:r>
    </w:p>
    <w:p w14:paraId="66A47EE0" w14:textId="7035CF75" w:rsidR="00F51FD7" w:rsidRDefault="00F51FD7">
      <w:r>
        <w:rPr>
          <w:noProof/>
          <w:lang w:eastAsia="en-US"/>
        </w:rPr>
        <w:lastRenderedPageBreak/>
        <w:drawing>
          <wp:inline distT="0" distB="0" distL="0" distR="0" wp14:anchorId="5B64C166" wp14:editId="6CE7876F">
            <wp:extent cx="5270500" cy="3169285"/>
            <wp:effectExtent l="0" t="0" r="1270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 Pat1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ECBA7" w14:textId="77777777" w:rsidR="00DB7157" w:rsidRDefault="00DB7157">
      <w:pPr>
        <w:rPr>
          <w:rFonts w:cstheme="minorHAnsi"/>
          <w:color w:val="222222"/>
          <w:sz w:val="20"/>
          <w:szCs w:val="20"/>
          <w:shd w:val="clear" w:color="auto" w:fill="FFFFFF"/>
        </w:rPr>
      </w:pPr>
      <w:r>
        <w:rPr>
          <w:rFonts w:cstheme="minorHAnsi"/>
          <w:color w:val="222222"/>
          <w:sz w:val="20"/>
          <w:szCs w:val="20"/>
          <w:shd w:val="clear" w:color="auto" w:fill="FFFFFF"/>
        </w:rPr>
        <w:br w:type="page"/>
      </w:r>
    </w:p>
    <w:p w14:paraId="4460F7D4" w14:textId="5F9A5654" w:rsidR="00BB74BF" w:rsidRDefault="00BB74BF" w:rsidP="00BB74BF">
      <w:pPr>
        <w:spacing w:after="0"/>
        <w:rPr>
          <w:rFonts w:cstheme="minorHAnsi"/>
          <w:color w:val="222222"/>
          <w:sz w:val="20"/>
          <w:szCs w:val="20"/>
          <w:shd w:val="clear" w:color="auto" w:fill="FFFFFF"/>
        </w:rPr>
      </w:pPr>
      <w:r w:rsidRPr="00BB74BF">
        <w:rPr>
          <w:rFonts w:cstheme="minorHAnsi"/>
          <w:color w:val="222222"/>
          <w:sz w:val="20"/>
          <w:szCs w:val="20"/>
          <w:shd w:val="clear" w:color="auto" w:fill="FFFFFF"/>
        </w:rPr>
        <w:t>Figure S2. Movements used during the Functional Strategy</w:t>
      </w:r>
    </w:p>
    <w:p w14:paraId="15C04CEC" w14:textId="77777777" w:rsidR="000637C1" w:rsidRPr="00BB74BF" w:rsidRDefault="000637C1" w:rsidP="00BB74BF">
      <w:pPr>
        <w:spacing w:after="0"/>
        <w:rPr>
          <w:rFonts w:cstheme="minorHAnsi"/>
          <w:color w:val="FF0000"/>
          <w:sz w:val="20"/>
          <w:szCs w:val="20"/>
        </w:rPr>
      </w:pPr>
    </w:p>
    <w:p w14:paraId="3EC58E5D" w14:textId="378C24DD" w:rsidR="00C13804" w:rsidRDefault="00BB74BF" w:rsidP="00BB74BF">
      <w:r>
        <w:rPr>
          <w:noProof/>
          <w:lang w:eastAsia="en-US"/>
        </w:rPr>
        <w:lastRenderedPageBreak/>
        <w:drawing>
          <wp:inline distT="0" distB="0" distL="0" distR="0" wp14:anchorId="166EF38D" wp14:editId="308F04B6">
            <wp:extent cx="4641193" cy="3600000"/>
            <wp:effectExtent l="0" t="0" r="762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_definitiv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1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03545" w14:textId="77777777" w:rsidR="00DB7157" w:rsidRDefault="00DB7157">
      <w:pPr>
        <w:rPr>
          <w:rFonts w:cs="Arial"/>
          <w:color w:val="222222"/>
          <w:sz w:val="20"/>
          <w:szCs w:val="20"/>
          <w:shd w:val="clear" w:color="auto" w:fill="FFFFFF"/>
        </w:rPr>
      </w:pPr>
      <w:r>
        <w:rPr>
          <w:rFonts w:cs="Arial"/>
          <w:color w:val="222222"/>
          <w:sz w:val="20"/>
          <w:szCs w:val="20"/>
          <w:shd w:val="clear" w:color="auto" w:fill="FFFFFF"/>
        </w:rPr>
        <w:br w:type="page"/>
      </w:r>
    </w:p>
    <w:p w14:paraId="61ADF6E1" w14:textId="0B9D3AAA" w:rsidR="00C13804" w:rsidRPr="007D657F" w:rsidRDefault="00DB7157">
      <w:pPr>
        <w:rPr>
          <w:rFonts w:cstheme="minorHAnsi"/>
          <w:color w:val="FF0000"/>
          <w:sz w:val="20"/>
          <w:szCs w:val="20"/>
        </w:rPr>
      </w:pPr>
      <w:r>
        <w:rPr>
          <w:rFonts w:cs="Arial"/>
          <w:color w:val="222222"/>
          <w:sz w:val="20"/>
          <w:szCs w:val="20"/>
          <w:shd w:val="clear" w:color="auto" w:fill="FFFFFF"/>
        </w:rPr>
        <w:t>F</w:t>
      </w:r>
      <w:r w:rsidR="007D657F" w:rsidRPr="007D657F">
        <w:rPr>
          <w:rFonts w:cs="Arial"/>
          <w:color w:val="222222"/>
          <w:sz w:val="20"/>
          <w:szCs w:val="20"/>
          <w:shd w:val="clear" w:color="auto" w:fill="FFFFFF"/>
        </w:rPr>
        <w:t>igure S3. Movements used during the Non-Functional Strategy.</w:t>
      </w:r>
    </w:p>
    <w:p w14:paraId="0FDEA5E5" w14:textId="0D3BED60" w:rsidR="00C13804" w:rsidRDefault="007D657F">
      <w:pPr>
        <w:rPr>
          <w:rFonts w:cstheme="minorHAnsi"/>
          <w:b/>
        </w:rPr>
      </w:pPr>
      <w:r>
        <w:rPr>
          <w:rFonts w:cstheme="minorHAnsi"/>
          <w:b/>
          <w:noProof/>
          <w:lang w:eastAsia="en-US"/>
        </w:rPr>
        <w:lastRenderedPageBreak/>
        <w:drawing>
          <wp:inline distT="0" distB="0" distL="0" distR="0" wp14:anchorId="4F0E41DC" wp14:editId="4D65F951">
            <wp:extent cx="5374800" cy="3600000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S_definitiv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4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7B86" w14:textId="77777777" w:rsidR="00DB7157" w:rsidRDefault="00DB715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4305D67F" w14:textId="196863AC" w:rsidR="00FF1CD0" w:rsidRPr="007D657F" w:rsidRDefault="00FF1CD0">
      <w:pPr>
        <w:rPr>
          <w:rFonts w:cstheme="minorHAnsi"/>
          <w:sz w:val="20"/>
          <w:szCs w:val="20"/>
        </w:rPr>
      </w:pPr>
      <w:r w:rsidRPr="007D657F">
        <w:rPr>
          <w:rFonts w:cstheme="minorHAnsi"/>
          <w:sz w:val="20"/>
          <w:szCs w:val="20"/>
        </w:rPr>
        <w:t xml:space="preserve">Figure S4. </w:t>
      </w:r>
      <w:proofErr w:type="gramStart"/>
      <w:r w:rsidRPr="007D657F">
        <w:rPr>
          <w:rFonts w:cstheme="minorHAnsi"/>
          <w:sz w:val="20"/>
          <w:szCs w:val="20"/>
        </w:rPr>
        <w:t xml:space="preserve">Pearson's correlation </w:t>
      </w:r>
      <w:r w:rsidRPr="007D657F">
        <w:rPr>
          <w:rStyle w:val="Emphasis"/>
          <w:rFonts w:cstheme="minorHAnsi"/>
          <w:bCs/>
          <w:sz w:val="20"/>
          <w:szCs w:val="20"/>
          <w:shd w:val="clear" w:color="auto" w:fill="FFFFFF"/>
        </w:rPr>
        <w:t>between Lateralization Index (LI) and scales</w:t>
      </w:r>
      <w:r w:rsidRPr="007D657F">
        <w:rPr>
          <w:rFonts w:cstheme="minorHAnsi"/>
          <w:sz w:val="20"/>
          <w:szCs w:val="20"/>
        </w:rPr>
        <w:t xml:space="preserve"> (</w:t>
      </w:r>
      <w:proofErr w:type="spellStart"/>
      <w:r w:rsidRPr="007D657F">
        <w:rPr>
          <w:rFonts w:cstheme="minorHAnsi"/>
          <w:sz w:val="20"/>
          <w:szCs w:val="20"/>
        </w:rPr>
        <w:t>Fugl</w:t>
      </w:r>
      <w:proofErr w:type="spellEnd"/>
      <w:r w:rsidRPr="007D657F">
        <w:rPr>
          <w:rFonts w:cstheme="minorHAnsi"/>
          <w:sz w:val="20"/>
          <w:szCs w:val="20"/>
        </w:rPr>
        <w:t xml:space="preserve">-Meyer, ARAT and </w:t>
      </w:r>
      <w:proofErr w:type="spellStart"/>
      <w:r w:rsidRPr="007D657F">
        <w:rPr>
          <w:rFonts w:cstheme="minorHAnsi"/>
          <w:sz w:val="20"/>
          <w:szCs w:val="20"/>
        </w:rPr>
        <w:t>Barthel</w:t>
      </w:r>
      <w:proofErr w:type="spellEnd"/>
      <w:r w:rsidRPr="007D657F">
        <w:rPr>
          <w:rFonts w:cstheme="minorHAnsi"/>
          <w:sz w:val="20"/>
          <w:szCs w:val="20"/>
        </w:rPr>
        <w:t>).</w:t>
      </w:r>
      <w:proofErr w:type="gramEnd"/>
      <w:r w:rsidRPr="007D657F">
        <w:rPr>
          <w:rFonts w:cstheme="minorHAnsi"/>
          <w:sz w:val="20"/>
          <w:szCs w:val="20"/>
        </w:rPr>
        <w:t xml:space="preserve"> Values are represented as difference of LI (after - before) and scores in each scale (after - before). </w:t>
      </w:r>
      <w:r w:rsidRPr="007D657F">
        <w:rPr>
          <w:rFonts w:cstheme="minorHAnsi"/>
          <w:bCs/>
          <w:sz w:val="20"/>
          <w:szCs w:val="20"/>
        </w:rPr>
        <w:t xml:space="preserve">First row (a) </w:t>
      </w:r>
      <w:r w:rsidRPr="007D657F">
        <w:rPr>
          <w:rFonts w:cstheme="minorHAnsi"/>
          <w:sz w:val="20"/>
          <w:szCs w:val="20"/>
        </w:rPr>
        <w:t xml:space="preserve">correlation between LI and </w:t>
      </w:r>
      <w:proofErr w:type="spellStart"/>
      <w:r w:rsidRPr="007D657F">
        <w:rPr>
          <w:rFonts w:cstheme="minorHAnsi"/>
          <w:sz w:val="20"/>
          <w:szCs w:val="20"/>
        </w:rPr>
        <w:t>Fugl</w:t>
      </w:r>
      <w:proofErr w:type="spellEnd"/>
      <w:r w:rsidRPr="007D657F">
        <w:rPr>
          <w:rFonts w:cstheme="minorHAnsi"/>
          <w:sz w:val="20"/>
          <w:szCs w:val="20"/>
        </w:rPr>
        <w:t>-Meyer;</w:t>
      </w:r>
      <w:r w:rsidRPr="007D657F">
        <w:rPr>
          <w:rFonts w:cstheme="minorHAnsi"/>
          <w:bCs/>
          <w:sz w:val="20"/>
          <w:szCs w:val="20"/>
        </w:rPr>
        <w:t xml:space="preserve"> (b) </w:t>
      </w:r>
      <w:r w:rsidRPr="007D657F">
        <w:rPr>
          <w:rFonts w:cstheme="minorHAnsi"/>
          <w:sz w:val="20"/>
          <w:szCs w:val="20"/>
        </w:rPr>
        <w:t>correlation between LI and ARAT</w:t>
      </w:r>
      <w:proofErr w:type="gramStart"/>
      <w:r w:rsidRPr="007D657F">
        <w:rPr>
          <w:rFonts w:cstheme="minorHAnsi"/>
          <w:sz w:val="20"/>
          <w:szCs w:val="20"/>
        </w:rPr>
        <w:t>;</w:t>
      </w:r>
      <w:proofErr w:type="gramEnd"/>
      <w:r w:rsidRPr="007D657F">
        <w:rPr>
          <w:rFonts w:cstheme="minorHAnsi"/>
          <w:sz w:val="20"/>
          <w:szCs w:val="20"/>
        </w:rPr>
        <w:t xml:space="preserve"> </w:t>
      </w:r>
      <w:r w:rsidRPr="007D657F">
        <w:rPr>
          <w:rFonts w:cstheme="minorHAnsi"/>
          <w:bCs/>
          <w:sz w:val="20"/>
          <w:szCs w:val="20"/>
        </w:rPr>
        <w:t xml:space="preserve">(c) </w:t>
      </w:r>
      <w:r w:rsidRPr="007D657F">
        <w:rPr>
          <w:rFonts w:cstheme="minorHAnsi"/>
          <w:sz w:val="20"/>
          <w:szCs w:val="20"/>
        </w:rPr>
        <w:t xml:space="preserve">correlation between LI and </w:t>
      </w:r>
      <w:proofErr w:type="spellStart"/>
      <w:r w:rsidRPr="007D657F">
        <w:rPr>
          <w:rFonts w:cstheme="minorHAnsi"/>
          <w:sz w:val="20"/>
          <w:szCs w:val="20"/>
        </w:rPr>
        <w:t>Barthel</w:t>
      </w:r>
      <w:proofErr w:type="spellEnd"/>
      <w:r w:rsidRPr="007D657F">
        <w:rPr>
          <w:rFonts w:cstheme="minorHAnsi"/>
          <w:sz w:val="20"/>
          <w:szCs w:val="20"/>
        </w:rPr>
        <w:t xml:space="preserve">. No </w:t>
      </w:r>
      <w:r w:rsidRPr="007D657F">
        <w:rPr>
          <w:rFonts w:cstheme="minorHAnsi"/>
          <w:sz w:val="20"/>
          <w:szCs w:val="20"/>
          <w:shd w:val="clear" w:color="auto" w:fill="FFFFFF"/>
        </w:rPr>
        <w:t>significant</w:t>
      </w:r>
      <w:r w:rsidRPr="007D657F">
        <w:rPr>
          <w:rStyle w:val="apple-converted-space"/>
          <w:rFonts w:cstheme="minorHAnsi"/>
          <w:sz w:val="20"/>
          <w:szCs w:val="20"/>
          <w:shd w:val="clear" w:color="auto" w:fill="FFFFFF"/>
        </w:rPr>
        <w:t> difference was found</w:t>
      </w:r>
      <w:r w:rsidRPr="007D657F">
        <w:rPr>
          <w:rFonts w:cstheme="minorHAnsi"/>
          <w:sz w:val="20"/>
          <w:szCs w:val="20"/>
        </w:rPr>
        <w:t>.</w:t>
      </w:r>
    </w:p>
    <w:p w14:paraId="7C854EDB" w14:textId="3519A56E" w:rsidR="00FF1CD0" w:rsidRPr="005337F5" w:rsidRDefault="00C13804">
      <w:pPr>
        <w:rPr>
          <w:color w:val="FF0000"/>
          <w:lang w:val="pt-BR"/>
        </w:rPr>
      </w:pPr>
      <w:bookmarkStart w:id="0" w:name="_GoBack"/>
      <w:r>
        <w:rPr>
          <w:noProof/>
          <w:color w:val="FF0000"/>
          <w:lang w:eastAsia="en-US"/>
        </w:rPr>
        <w:drawing>
          <wp:inline distT="0" distB="0" distL="0" distR="0" wp14:anchorId="33EC3CE9" wp14:editId="34B86AD7">
            <wp:extent cx="5270500" cy="1376680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lação horizontal NOV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1CD0" w:rsidRPr="005337F5" w:rsidSect="00911272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0"/>
  <w:embedSystemFonts/>
  <w:hideSpellingErrors/>
  <w:hideGrammaticalError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A1C"/>
    <w:rsid w:val="000637C1"/>
    <w:rsid w:val="000944AA"/>
    <w:rsid w:val="00152079"/>
    <w:rsid w:val="00262439"/>
    <w:rsid w:val="002E754F"/>
    <w:rsid w:val="00321A1C"/>
    <w:rsid w:val="003C76CB"/>
    <w:rsid w:val="004022D0"/>
    <w:rsid w:val="004211A2"/>
    <w:rsid w:val="00464F83"/>
    <w:rsid w:val="004E1F78"/>
    <w:rsid w:val="005337F5"/>
    <w:rsid w:val="005F49C2"/>
    <w:rsid w:val="00672D70"/>
    <w:rsid w:val="007D657F"/>
    <w:rsid w:val="00911272"/>
    <w:rsid w:val="00954734"/>
    <w:rsid w:val="009B45CE"/>
    <w:rsid w:val="009B7D52"/>
    <w:rsid w:val="00AB5F6D"/>
    <w:rsid w:val="00B65A95"/>
    <w:rsid w:val="00B86989"/>
    <w:rsid w:val="00BB74BF"/>
    <w:rsid w:val="00C13804"/>
    <w:rsid w:val="00C40A5C"/>
    <w:rsid w:val="00C93639"/>
    <w:rsid w:val="00DB7157"/>
    <w:rsid w:val="00EA706E"/>
    <w:rsid w:val="00EF2ED6"/>
    <w:rsid w:val="00F51FD7"/>
    <w:rsid w:val="00FF1CD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098C4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FD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FD7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FF1CD0"/>
  </w:style>
  <w:style w:type="character" w:styleId="Emphasis">
    <w:name w:val="Emphasis"/>
    <w:basedOn w:val="DefaultParagraphFont"/>
    <w:uiPriority w:val="20"/>
    <w:qFormat/>
    <w:rsid w:val="00FF1CD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022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2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22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2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2D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FD7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FD7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FF1CD0"/>
  </w:style>
  <w:style w:type="character" w:styleId="Emphasis">
    <w:name w:val="Emphasis"/>
    <w:basedOn w:val="DefaultParagraphFont"/>
    <w:uiPriority w:val="20"/>
    <w:qFormat/>
    <w:rsid w:val="00FF1CD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022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2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22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2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2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264</Words>
  <Characters>1505</Characters>
  <Application>Microsoft Macintosh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Draulio de Araujo</dc:creator>
  <cp:lastModifiedBy>draulio</cp:lastModifiedBy>
  <cp:revision>3</cp:revision>
  <dcterms:created xsi:type="dcterms:W3CDTF">2015-09-26T19:58:00Z</dcterms:created>
  <dcterms:modified xsi:type="dcterms:W3CDTF">2015-09-26T20:34:00Z</dcterms:modified>
</cp:coreProperties>
</file>