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0B4358" w14:textId="31E37D28" w:rsidR="00911DB8" w:rsidRPr="00553DA4" w:rsidRDefault="00EA26BF">
      <w:pPr>
        <w:rPr>
          <w:rFonts w:ascii="Arial" w:hAnsi="Arial" w:cs="Arial"/>
          <w:b/>
          <w:sz w:val="28"/>
          <w:lang w:val="en-US"/>
        </w:rPr>
      </w:pPr>
      <w:bookmarkStart w:id="0" w:name="_GoBack"/>
      <w:bookmarkEnd w:id="0"/>
      <w:r w:rsidRPr="00553DA4">
        <w:rPr>
          <w:rFonts w:ascii="Arial" w:hAnsi="Arial" w:cs="Arial"/>
          <w:b/>
          <w:sz w:val="28"/>
          <w:lang w:val="en-US"/>
        </w:rPr>
        <w:t>Supplementa</w:t>
      </w:r>
      <w:r w:rsidR="00DF50C8" w:rsidRPr="00553DA4">
        <w:rPr>
          <w:rFonts w:ascii="Arial" w:hAnsi="Arial" w:cs="Arial"/>
          <w:b/>
          <w:sz w:val="28"/>
          <w:lang w:val="en-US"/>
        </w:rPr>
        <w:t>l Information</w:t>
      </w:r>
    </w:p>
    <w:p w14:paraId="18DB172A" w14:textId="56A20700" w:rsidR="00AF64BD" w:rsidRPr="00553DA4" w:rsidRDefault="00BC36CD" w:rsidP="00A81436">
      <w:pPr>
        <w:pStyle w:val="Heading2"/>
        <w:spacing w:line="360" w:lineRule="auto"/>
      </w:pPr>
      <w:r w:rsidRPr="00553DA4">
        <w:t>Increasing the fungicidal a</w:t>
      </w:r>
      <w:r w:rsidR="00AF64BD" w:rsidRPr="00553DA4">
        <w:t xml:space="preserve">ction of </w:t>
      </w:r>
      <w:r w:rsidRPr="00553DA4">
        <w:t>a</w:t>
      </w:r>
      <w:r w:rsidR="00AF64BD" w:rsidRPr="00553DA4">
        <w:t xml:space="preserve">mphotericin B by </w:t>
      </w:r>
      <w:r w:rsidRPr="00553DA4">
        <w:t>i</w:t>
      </w:r>
      <w:r w:rsidR="00AF64BD" w:rsidRPr="00553DA4">
        <w:t xml:space="preserve">nhibiting the </w:t>
      </w:r>
      <w:r w:rsidRPr="00553DA4">
        <w:t>n</w:t>
      </w:r>
      <w:r w:rsidR="00AF64BD" w:rsidRPr="00553DA4">
        <w:t xml:space="preserve">itric </w:t>
      </w:r>
      <w:r w:rsidRPr="00553DA4">
        <w:t>oxide-dependent t</w:t>
      </w:r>
      <w:r w:rsidR="00AF64BD" w:rsidRPr="00553DA4">
        <w:t xml:space="preserve">olerance </w:t>
      </w:r>
      <w:r w:rsidRPr="00553DA4">
        <w:t>p</w:t>
      </w:r>
      <w:r w:rsidR="00AF64BD" w:rsidRPr="00553DA4">
        <w:t>athway</w:t>
      </w:r>
    </w:p>
    <w:p w14:paraId="424830E3" w14:textId="2E17DB08" w:rsidR="00D92B0F" w:rsidRDefault="00D92B0F" w:rsidP="00A81436">
      <w:pPr>
        <w:spacing w:line="360" w:lineRule="auto"/>
        <w:rPr>
          <w:rFonts w:ascii="Arial" w:hAnsi="Arial" w:cs="Arial"/>
          <w:sz w:val="20"/>
          <w:szCs w:val="20"/>
        </w:rPr>
      </w:pPr>
      <w:r w:rsidRPr="00553DA4">
        <w:rPr>
          <w:rFonts w:ascii="Arial" w:hAnsi="Arial" w:cs="Arial"/>
          <w:sz w:val="20"/>
          <w:szCs w:val="20"/>
        </w:rPr>
        <w:t>Kim Vriens</w:t>
      </w:r>
      <w:r w:rsidRPr="00553DA4">
        <w:rPr>
          <w:rFonts w:ascii="Arial" w:hAnsi="Arial" w:cs="Arial"/>
          <w:sz w:val="20"/>
          <w:szCs w:val="20"/>
          <w:vertAlign w:val="superscript"/>
        </w:rPr>
        <w:t>1,</w:t>
      </w:r>
      <w:r w:rsidR="00BC36CD" w:rsidRPr="00553DA4">
        <w:rPr>
          <w:rFonts w:ascii="Arial" w:hAnsi="Arial" w:cs="Arial"/>
          <w:sz w:val="20"/>
          <w:szCs w:val="20"/>
          <w:vertAlign w:val="superscript"/>
        </w:rPr>
        <w:t>#</w:t>
      </w:r>
      <w:r w:rsidRPr="00553DA4">
        <w:rPr>
          <w:rFonts w:ascii="Arial" w:hAnsi="Arial" w:cs="Arial"/>
          <w:sz w:val="20"/>
          <w:szCs w:val="20"/>
        </w:rPr>
        <w:t>, Phalguni Tewari Kumar</w:t>
      </w:r>
      <w:r w:rsidRPr="00553DA4">
        <w:rPr>
          <w:rFonts w:ascii="Arial" w:hAnsi="Arial" w:cs="Arial"/>
          <w:sz w:val="20"/>
          <w:szCs w:val="20"/>
          <w:vertAlign w:val="superscript"/>
        </w:rPr>
        <w:t>2,</w:t>
      </w:r>
      <w:r w:rsidR="00BC36CD" w:rsidRPr="00553DA4">
        <w:rPr>
          <w:rFonts w:ascii="Arial" w:hAnsi="Arial" w:cs="Arial"/>
          <w:sz w:val="20"/>
          <w:szCs w:val="20"/>
          <w:vertAlign w:val="superscript"/>
        </w:rPr>
        <w:t>#</w:t>
      </w:r>
      <w:r w:rsidRPr="00553DA4">
        <w:rPr>
          <w:rFonts w:ascii="Arial" w:hAnsi="Arial" w:cs="Arial"/>
          <w:sz w:val="20"/>
          <w:szCs w:val="20"/>
        </w:rPr>
        <w:t xml:space="preserve">, </w:t>
      </w:r>
      <w:r w:rsidR="008679D5" w:rsidRPr="00553DA4">
        <w:rPr>
          <w:rFonts w:ascii="Arial" w:hAnsi="Arial" w:cs="Arial"/>
          <w:sz w:val="20"/>
          <w:szCs w:val="20"/>
        </w:rPr>
        <w:t>Caroline Struyfs</w:t>
      </w:r>
      <w:r w:rsidR="008679D5" w:rsidRPr="00553DA4">
        <w:rPr>
          <w:rFonts w:ascii="Arial" w:hAnsi="Arial" w:cs="Arial"/>
          <w:sz w:val="20"/>
          <w:szCs w:val="20"/>
          <w:vertAlign w:val="superscript"/>
        </w:rPr>
        <w:t>1,</w:t>
      </w:r>
      <w:r w:rsidR="00553DA4" w:rsidRPr="00553DA4">
        <w:rPr>
          <w:rFonts w:ascii="Arial" w:hAnsi="Arial" w:cs="Arial"/>
          <w:sz w:val="20"/>
          <w:szCs w:val="20"/>
          <w:vertAlign w:val="superscript"/>
        </w:rPr>
        <w:t>6,</w:t>
      </w:r>
      <w:r w:rsidR="008679D5" w:rsidRPr="00553DA4">
        <w:rPr>
          <w:rFonts w:ascii="Arial" w:hAnsi="Arial" w:cs="Arial"/>
          <w:sz w:val="20"/>
          <w:szCs w:val="20"/>
          <w:vertAlign w:val="superscript"/>
        </w:rPr>
        <w:t>#</w:t>
      </w:r>
      <w:r w:rsidR="008679D5" w:rsidRPr="00553DA4">
        <w:rPr>
          <w:rFonts w:ascii="Arial" w:hAnsi="Arial" w:cs="Arial"/>
          <w:sz w:val="20"/>
          <w:szCs w:val="20"/>
        </w:rPr>
        <w:t xml:space="preserve">, </w:t>
      </w:r>
      <w:r w:rsidRPr="00553DA4">
        <w:rPr>
          <w:rFonts w:ascii="Arial" w:hAnsi="Arial" w:cs="Arial"/>
          <w:sz w:val="20"/>
          <w:szCs w:val="20"/>
        </w:rPr>
        <w:t>Pieter Spincemaille</w:t>
      </w:r>
      <w:r w:rsidRPr="00553DA4">
        <w:rPr>
          <w:rFonts w:ascii="Arial" w:hAnsi="Arial" w:cs="Arial"/>
          <w:sz w:val="20"/>
          <w:szCs w:val="20"/>
          <w:vertAlign w:val="superscript"/>
        </w:rPr>
        <w:t>3</w:t>
      </w:r>
      <w:r w:rsidRPr="00553DA4">
        <w:rPr>
          <w:rFonts w:ascii="Arial" w:hAnsi="Arial" w:cs="Arial"/>
          <w:sz w:val="20"/>
          <w:szCs w:val="20"/>
        </w:rPr>
        <w:t>, Tanne L. Cools</w:t>
      </w:r>
      <w:r w:rsidRPr="00553DA4">
        <w:rPr>
          <w:rFonts w:ascii="Arial" w:hAnsi="Arial" w:cs="Arial"/>
          <w:sz w:val="20"/>
          <w:szCs w:val="20"/>
          <w:vertAlign w:val="superscript"/>
        </w:rPr>
        <w:t>1</w:t>
      </w:r>
      <w:r w:rsidRPr="00553DA4">
        <w:rPr>
          <w:rFonts w:ascii="Arial" w:hAnsi="Arial" w:cs="Arial"/>
          <w:sz w:val="20"/>
          <w:szCs w:val="20"/>
        </w:rPr>
        <w:t>, Tadej Kokalj</w:t>
      </w:r>
      <w:r w:rsidRPr="00553DA4">
        <w:rPr>
          <w:rFonts w:ascii="Arial" w:hAnsi="Arial" w:cs="Arial"/>
          <w:sz w:val="20"/>
          <w:szCs w:val="20"/>
          <w:vertAlign w:val="superscript"/>
        </w:rPr>
        <w:t>2</w:t>
      </w:r>
      <w:r w:rsidRPr="00553DA4">
        <w:rPr>
          <w:rFonts w:ascii="Arial" w:hAnsi="Arial" w:cs="Arial"/>
          <w:sz w:val="20"/>
          <w:szCs w:val="20"/>
        </w:rPr>
        <w:t>, Belém Sampaio-Marques</w:t>
      </w:r>
      <w:r w:rsidRPr="00553DA4">
        <w:rPr>
          <w:rFonts w:ascii="Arial" w:hAnsi="Arial" w:cs="Arial"/>
          <w:sz w:val="20"/>
          <w:szCs w:val="20"/>
          <w:vertAlign w:val="superscript"/>
        </w:rPr>
        <w:t>4</w:t>
      </w:r>
      <w:r w:rsidR="00237099" w:rsidRPr="00553DA4">
        <w:rPr>
          <w:rFonts w:ascii="Arial" w:hAnsi="Arial" w:cs="Arial"/>
          <w:sz w:val="20"/>
          <w:szCs w:val="20"/>
          <w:vertAlign w:val="superscript"/>
        </w:rPr>
        <w:t>.5</w:t>
      </w:r>
      <w:r w:rsidRPr="00553DA4">
        <w:rPr>
          <w:rFonts w:ascii="Arial" w:hAnsi="Arial" w:cs="Arial"/>
          <w:sz w:val="20"/>
          <w:szCs w:val="20"/>
        </w:rPr>
        <w:t>, Paula Ludovico</w:t>
      </w:r>
      <w:r w:rsidRPr="00553DA4">
        <w:rPr>
          <w:rFonts w:ascii="Arial" w:hAnsi="Arial" w:cs="Arial"/>
          <w:sz w:val="20"/>
          <w:szCs w:val="20"/>
          <w:vertAlign w:val="superscript"/>
        </w:rPr>
        <w:t>4.5</w:t>
      </w:r>
      <w:r w:rsidRPr="00553DA4">
        <w:rPr>
          <w:rFonts w:ascii="Arial" w:hAnsi="Arial" w:cs="Arial"/>
          <w:sz w:val="20"/>
          <w:szCs w:val="20"/>
        </w:rPr>
        <w:t>, Jeroen Lammertyn</w:t>
      </w:r>
      <w:r w:rsidRPr="00553DA4">
        <w:rPr>
          <w:rFonts w:ascii="Arial" w:hAnsi="Arial" w:cs="Arial"/>
          <w:sz w:val="20"/>
          <w:szCs w:val="20"/>
          <w:vertAlign w:val="superscript"/>
        </w:rPr>
        <w:t>2</w:t>
      </w:r>
      <w:r w:rsidRPr="00553DA4">
        <w:rPr>
          <w:rFonts w:ascii="Arial" w:hAnsi="Arial" w:cs="Arial"/>
          <w:sz w:val="20"/>
          <w:szCs w:val="20"/>
        </w:rPr>
        <w:t>, Bruno P.A. Cammue</w:t>
      </w:r>
      <w:r w:rsidRPr="00553DA4">
        <w:rPr>
          <w:rFonts w:ascii="Arial" w:hAnsi="Arial" w:cs="Arial"/>
          <w:sz w:val="20"/>
          <w:szCs w:val="20"/>
          <w:vertAlign w:val="superscript"/>
        </w:rPr>
        <w:t>1,6</w:t>
      </w:r>
      <w:r w:rsidR="00BC36CD" w:rsidRPr="00553DA4">
        <w:rPr>
          <w:rFonts w:ascii="Arial" w:hAnsi="Arial" w:cs="Arial"/>
          <w:sz w:val="20"/>
          <w:szCs w:val="20"/>
          <w:vertAlign w:val="superscript"/>
        </w:rPr>
        <w:t>,*</w:t>
      </w:r>
      <w:r w:rsidRPr="00553DA4">
        <w:rPr>
          <w:rFonts w:ascii="Arial" w:hAnsi="Arial" w:cs="Arial"/>
          <w:sz w:val="20"/>
          <w:szCs w:val="20"/>
        </w:rPr>
        <w:t xml:space="preserve"> and Karin Thevissen</w:t>
      </w:r>
      <w:r w:rsidRPr="00553DA4">
        <w:rPr>
          <w:rFonts w:ascii="Arial" w:hAnsi="Arial" w:cs="Arial"/>
          <w:sz w:val="20"/>
          <w:szCs w:val="20"/>
          <w:vertAlign w:val="superscript"/>
        </w:rPr>
        <w:t>1</w:t>
      </w:r>
    </w:p>
    <w:p w14:paraId="1F4E5AF7" w14:textId="77777777" w:rsidR="00A81436" w:rsidRPr="00A81436" w:rsidRDefault="00A81436" w:rsidP="00A81436">
      <w:pPr>
        <w:spacing w:line="360" w:lineRule="auto"/>
        <w:rPr>
          <w:rFonts w:ascii="Arial" w:hAnsi="Arial" w:cs="Arial"/>
          <w:sz w:val="20"/>
          <w:szCs w:val="20"/>
        </w:rPr>
      </w:pPr>
    </w:p>
    <w:p w14:paraId="6688574B" w14:textId="77777777" w:rsidR="00D92B0F" w:rsidRPr="000D2548" w:rsidRDefault="00D92B0F" w:rsidP="00A81436">
      <w:pPr>
        <w:spacing w:line="360" w:lineRule="auto"/>
        <w:rPr>
          <w:rFonts w:ascii="Arial" w:hAnsi="Arial" w:cs="Arial"/>
          <w:sz w:val="20"/>
          <w:szCs w:val="20"/>
        </w:rPr>
      </w:pPr>
      <w:r w:rsidRPr="000D2548">
        <w:rPr>
          <w:rFonts w:ascii="Arial" w:hAnsi="Arial" w:cs="Arial"/>
          <w:sz w:val="20"/>
          <w:szCs w:val="20"/>
          <w:vertAlign w:val="superscript"/>
        </w:rPr>
        <w:t>1</w:t>
      </w:r>
      <w:r w:rsidRPr="000D2548">
        <w:rPr>
          <w:rFonts w:ascii="Arial" w:hAnsi="Arial" w:cs="Arial"/>
          <w:sz w:val="20"/>
          <w:szCs w:val="20"/>
        </w:rPr>
        <w:t>Centre of Microbial and Plant Genetics, KU Leuven, 3001 Heverlee, Belgium</w:t>
      </w:r>
    </w:p>
    <w:p w14:paraId="3D7DB072" w14:textId="77777777" w:rsidR="00A81436" w:rsidRDefault="00D92B0F" w:rsidP="00A81436">
      <w:pPr>
        <w:spacing w:line="360" w:lineRule="auto"/>
        <w:rPr>
          <w:rFonts w:ascii="Arial" w:hAnsi="Arial" w:cs="Arial"/>
          <w:sz w:val="20"/>
          <w:szCs w:val="20"/>
          <w:lang w:val="nl-BE"/>
        </w:rPr>
      </w:pPr>
      <w:r w:rsidRPr="00470528">
        <w:rPr>
          <w:rFonts w:ascii="Arial" w:hAnsi="Arial" w:cs="Arial"/>
          <w:sz w:val="20"/>
          <w:szCs w:val="20"/>
          <w:vertAlign w:val="superscript"/>
          <w:lang w:val="nl-BE"/>
        </w:rPr>
        <w:t>2</w:t>
      </w:r>
      <w:r w:rsidRPr="00470528">
        <w:rPr>
          <w:rFonts w:ascii="Arial" w:hAnsi="Arial" w:cs="Arial"/>
          <w:sz w:val="20"/>
          <w:szCs w:val="20"/>
          <w:lang w:val="nl-BE"/>
        </w:rPr>
        <w:t>BIOSYST-MEBIOS, KU Leuven, 3001 Heverlee, Belgium</w:t>
      </w:r>
    </w:p>
    <w:p w14:paraId="1BDD4100" w14:textId="19E6C9FA" w:rsidR="00D92B0F" w:rsidRPr="009119B5" w:rsidRDefault="00D92B0F" w:rsidP="00A81436">
      <w:pPr>
        <w:spacing w:line="360" w:lineRule="auto"/>
        <w:rPr>
          <w:rFonts w:ascii="Arial" w:hAnsi="Arial" w:cs="Arial"/>
          <w:sz w:val="20"/>
          <w:szCs w:val="20"/>
          <w:lang w:val="en-US"/>
        </w:rPr>
      </w:pPr>
      <w:r w:rsidRPr="009119B5">
        <w:rPr>
          <w:rFonts w:ascii="Arial" w:hAnsi="Arial" w:cs="Arial"/>
          <w:sz w:val="20"/>
          <w:szCs w:val="20"/>
          <w:vertAlign w:val="superscript"/>
        </w:rPr>
        <w:t>3</w:t>
      </w:r>
      <w:r w:rsidRPr="009119B5">
        <w:rPr>
          <w:rFonts w:ascii="Arial" w:hAnsi="Arial" w:cs="Arial"/>
          <w:sz w:val="20"/>
          <w:szCs w:val="20"/>
        </w:rPr>
        <w:t>Department of Laboratory Medicine, University Hospitals Leuven, Herestraat 49, 3000 Leuven, Belgium</w:t>
      </w:r>
    </w:p>
    <w:p w14:paraId="094292A9" w14:textId="77777777" w:rsidR="00D92B0F" w:rsidRPr="00F16838" w:rsidRDefault="00D92B0F" w:rsidP="00A81436">
      <w:pPr>
        <w:spacing w:line="360" w:lineRule="auto"/>
        <w:rPr>
          <w:rFonts w:ascii="Arial" w:hAnsi="Arial" w:cs="Arial"/>
          <w:sz w:val="20"/>
          <w:szCs w:val="20"/>
        </w:rPr>
      </w:pPr>
      <w:r>
        <w:rPr>
          <w:rFonts w:ascii="Arial" w:hAnsi="Arial" w:cs="Arial"/>
          <w:sz w:val="20"/>
          <w:szCs w:val="20"/>
          <w:vertAlign w:val="superscript"/>
        </w:rPr>
        <w:t>4</w:t>
      </w:r>
      <w:r w:rsidRPr="00F16838">
        <w:rPr>
          <w:rFonts w:ascii="Arial" w:hAnsi="Arial" w:cs="Arial"/>
          <w:sz w:val="20"/>
          <w:szCs w:val="20"/>
        </w:rPr>
        <w:t xml:space="preserve">Life and Health Sciences Research Institute (ICVS), School of Health Sciences, University of Minho, Braga, Portugal </w:t>
      </w:r>
    </w:p>
    <w:p w14:paraId="5A0117FD" w14:textId="77777777" w:rsidR="00D92B0F" w:rsidRDefault="00D92B0F" w:rsidP="00A81436">
      <w:pPr>
        <w:spacing w:line="360" w:lineRule="auto"/>
        <w:rPr>
          <w:rFonts w:ascii="Arial" w:hAnsi="Arial" w:cs="Arial"/>
          <w:sz w:val="20"/>
          <w:szCs w:val="20"/>
        </w:rPr>
      </w:pPr>
      <w:r>
        <w:rPr>
          <w:rFonts w:ascii="Arial" w:hAnsi="Arial" w:cs="Arial"/>
          <w:sz w:val="20"/>
          <w:szCs w:val="20"/>
          <w:vertAlign w:val="superscript"/>
        </w:rPr>
        <w:t>5</w:t>
      </w:r>
      <w:r w:rsidRPr="00F16838">
        <w:rPr>
          <w:rFonts w:ascii="Arial" w:hAnsi="Arial" w:cs="Arial"/>
          <w:sz w:val="20"/>
          <w:szCs w:val="20"/>
        </w:rPr>
        <w:t>ICVS/3B's-PT Government Associate Laboratory, Braga/Guimarães, Portugal</w:t>
      </w:r>
    </w:p>
    <w:p w14:paraId="77022065" w14:textId="77777777" w:rsidR="00D92B0F" w:rsidRPr="000D2548" w:rsidRDefault="00D92B0F" w:rsidP="00A81436">
      <w:pPr>
        <w:spacing w:line="360" w:lineRule="auto"/>
        <w:rPr>
          <w:rFonts w:ascii="Arial" w:hAnsi="Arial" w:cs="Arial"/>
          <w:sz w:val="20"/>
          <w:szCs w:val="20"/>
        </w:rPr>
      </w:pPr>
      <w:r>
        <w:rPr>
          <w:rFonts w:ascii="Arial" w:hAnsi="Arial" w:cs="Arial"/>
          <w:sz w:val="20"/>
          <w:szCs w:val="20"/>
          <w:vertAlign w:val="superscript"/>
        </w:rPr>
        <w:t>6</w:t>
      </w:r>
      <w:r w:rsidRPr="000D2548">
        <w:rPr>
          <w:rFonts w:ascii="Arial" w:hAnsi="Arial" w:cs="Arial"/>
          <w:sz w:val="20"/>
          <w:szCs w:val="20"/>
        </w:rPr>
        <w:t>VIB Department of Plant Systems Biology, 9052 Ghent, Belgium</w:t>
      </w:r>
    </w:p>
    <w:p w14:paraId="27A1BA94" w14:textId="77777777" w:rsidR="00D92B0F" w:rsidRPr="000D2548" w:rsidRDefault="00D92B0F" w:rsidP="00A81436">
      <w:pPr>
        <w:spacing w:line="360" w:lineRule="auto"/>
        <w:rPr>
          <w:rFonts w:ascii="Arial" w:hAnsi="Arial" w:cs="Arial"/>
          <w:sz w:val="20"/>
          <w:szCs w:val="20"/>
        </w:rPr>
      </w:pPr>
    </w:p>
    <w:p w14:paraId="027F8B39" w14:textId="7909F9AF" w:rsidR="00D92B0F" w:rsidRPr="000D2548" w:rsidRDefault="00BC36CD" w:rsidP="00A81436">
      <w:pPr>
        <w:spacing w:line="360" w:lineRule="auto"/>
        <w:rPr>
          <w:rFonts w:ascii="Arial" w:hAnsi="Arial" w:cs="Arial"/>
          <w:sz w:val="20"/>
          <w:szCs w:val="20"/>
        </w:rPr>
      </w:pPr>
      <w:r w:rsidRPr="00BC36CD">
        <w:rPr>
          <w:rFonts w:ascii="Arial" w:hAnsi="Arial" w:cs="Arial"/>
          <w:sz w:val="20"/>
          <w:szCs w:val="20"/>
          <w:vertAlign w:val="superscript"/>
        </w:rPr>
        <w:t>*</w:t>
      </w:r>
      <w:r w:rsidR="00D92B0F" w:rsidRPr="000D2548">
        <w:rPr>
          <w:rFonts w:ascii="Arial" w:hAnsi="Arial" w:cs="Arial"/>
          <w:sz w:val="20"/>
          <w:szCs w:val="20"/>
        </w:rPr>
        <w:t>To whom correspondence should be addressed: Bruno P.A. Cammue, Centre of Microbial and Plant Genetics, KU Leuven, Kasteelpark Arenberg 20, 3001 Heverlee, Belgium, Tel.: +32 16 329682; Fax.: +32 16 321966; E-mail: bruno.cammue@biw.kuleuven.be</w:t>
      </w:r>
    </w:p>
    <w:p w14:paraId="720CB9CF" w14:textId="77777777" w:rsidR="00D92B0F" w:rsidRDefault="00D92B0F" w:rsidP="00A81436">
      <w:pPr>
        <w:spacing w:line="360" w:lineRule="auto"/>
        <w:rPr>
          <w:rFonts w:ascii="Arial" w:hAnsi="Arial" w:cs="Arial"/>
          <w:sz w:val="20"/>
          <w:szCs w:val="20"/>
        </w:rPr>
      </w:pPr>
    </w:p>
    <w:p w14:paraId="6D412B91" w14:textId="74AFBAE3" w:rsidR="00D92B0F" w:rsidRPr="003C6BFA" w:rsidRDefault="00BC36CD" w:rsidP="00A81436">
      <w:pPr>
        <w:spacing w:line="360" w:lineRule="auto"/>
        <w:rPr>
          <w:rFonts w:ascii="Arial" w:hAnsi="Arial" w:cs="Arial"/>
          <w:sz w:val="20"/>
          <w:szCs w:val="20"/>
        </w:rPr>
      </w:pPr>
      <w:r w:rsidRPr="00BC36CD">
        <w:rPr>
          <w:rFonts w:ascii="Arial" w:hAnsi="Arial" w:cs="Arial"/>
          <w:sz w:val="20"/>
          <w:szCs w:val="20"/>
          <w:vertAlign w:val="superscript"/>
        </w:rPr>
        <w:t>#</w:t>
      </w:r>
      <w:r w:rsidR="00D92B0F" w:rsidRPr="003C6BFA">
        <w:rPr>
          <w:rFonts w:ascii="Arial" w:hAnsi="Arial" w:cs="Arial"/>
          <w:sz w:val="20"/>
          <w:szCs w:val="20"/>
        </w:rPr>
        <w:t>These authors contributed equally to this work</w:t>
      </w:r>
    </w:p>
    <w:p w14:paraId="703B2AB2" w14:textId="7D8F03CE" w:rsidR="00EE1F21" w:rsidRDefault="00EE1F21" w:rsidP="008D76D3">
      <w:pPr>
        <w:rPr>
          <w:rFonts w:ascii="Arial" w:hAnsi="Arial" w:cs="Arial"/>
          <w:b/>
          <w:sz w:val="24"/>
        </w:rPr>
      </w:pPr>
      <w:r>
        <w:rPr>
          <w:rFonts w:ascii="Arial" w:hAnsi="Arial" w:cs="Arial"/>
        </w:rPr>
        <w:br w:type="page"/>
      </w:r>
      <w:bookmarkStart w:id="1" w:name="OLE_LINK4"/>
      <w:bookmarkStart w:id="2" w:name="OLE_LINK5"/>
      <w:r w:rsidRPr="00EE1F21">
        <w:rPr>
          <w:rFonts w:ascii="Arial" w:hAnsi="Arial" w:cs="Arial"/>
          <w:b/>
          <w:sz w:val="24"/>
        </w:rPr>
        <w:lastRenderedPageBreak/>
        <w:t>Validation of DMF platform to monitor DHE and PI fluorescence at single cell level</w:t>
      </w:r>
      <w:bookmarkEnd w:id="1"/>
      <w:bookmarkEnd w:id="2"/>
    </w:p>
    <w:p w14:paraId="28E1CFFF" w14:textId="77777777" w:rsidR="00EE1F21" w:rsidRPr="00EE1F21" w:rsidRDefault="00EE1F21" w:rsidP="00A81436">
      <w:pPr>
        <w:spacing w:line="360" w:lineRule="auto"/>
        <w:jc w:val="both"/>
        <w:rPr>
          <w:rFonts w:ascii="Arial" w:hAnsi="Arial" w:cs="Arial"/>
          <w:b/>
          <w:sz w:val="24"/>
          <w:lang w:val="en-US"/>
        </w:rPr>
      </w:pPr>
      <w:r>
        <w:rPr>
          <w:rFonts w:ascii="Arial" w:hAnsi="Arial" w:cs="Arial"/>
          <w:sz w:val="20"/>
          <w:szCs w:val="20"/>
        </w:rPr>
        <w:t>T</w:t>
      </w:r>
      <w:r w:rsidRPr="000D2548">
        <w:rPr>
          <w:rFonts w:ascii="Arial" w:hAnsi="Arial" w:cs="Arial"/>
          <w:sz w:val="20"/>
          <w:szCs w:val="20"/>
        </w:rPr>
        <w:t xml:space="preserve">he DMF platform </w:t>
      </w:r>
      <w:r>
        <w:rPr>
          <w:rFonts w:ascii="Arial" w:hAnsi="Arial" w:cs="Arial"/>
          <w:sz w:val="20"/>
          <w:szCs w:val="20"/>
        </w:rPr>
        <w:t xml:space="preserve">was validated </w:t>
      </w:r>
      <w:r w:rsidRPr="000D2548">
        <w:rPr>
          <w:rFonts w:ascii="Arial" w:hAnsi="Arial" w:cs="Arial"/>
          <w:sz w:val="20"/>
          <w:szCs w:val="20"/>
        </w:rPr>
        <w:t>using correlation analyses to test whether similar results were obtained on the DMF platform as for the bulk analyses by flow cytometry after 180 min</w:t>
      </w:r>
      <w:r>
        <w:rPr>
          <w:rFonts w:ascii="Arial" w:hAnsi="Arial" w:cs="Arial"/>
          <w:sz w:val="20"/>
          <w:szCs w:val="20"/>
        </w:rPr>
        <w:t>utes (Fig S</w:t>
      </w:r>
      <w:r w:rsidR="005D2781">
        <w:rPr>
          <w:rFonts w:ascii="Arial" w:hAnsi="Arial" w:cs="Arial"/>
          <w:sz w:val="20"/>
          <w:szCs w:val="20"/>
        </w:rPr>
        <w:t>3</w:t>
      </w:r>
      <w:r>
        <w:rPr>
          <w:rFonts w:ascii="Arial" w:hAnsi="Arial" w:cs="Arial"/>
          <w:sz w:val="20"/>
          <w:szCs w:val="20"/>
        </w:rPr>
        <w:t>)</w:t>
      </w:r>
      <w:r w:rsidRPr="000D2548">
        <w:rPr>
          <w:rFonts w:ascii="Arial" w:hAnsi="Arial" w:cs="Arial"/>
          <w:sz w:val="20"/>
          <w:szCs w:val="20"/>
        </w:rPr>
        <w:t xml:space="preserve">. </w:t>
      </w:r>
      <w:r w:rsidRPr="001F5335">
        <w:rPr>
          <w:rFonts w:ascii="Arial" w:hAnsi="Arial" w:cs="Arial"/>
          <w:sz w:val="20"/>
          <w:szCs w:val="20"/>
        </w:rPr>
        <w:t xml:space="preserve">In all experiments, the Pearson </w:t>
      </w:r>
      <w:r>
        <w:rPr>
          <w:rFonts w:ascii="Arial" w:hAnsi="Arial" w:cs="Arial"/>
          <w:sz w:val="20"/>
          <w:szCs w:val="20"/>
        </w:rPr>
        <w:t xml:space="preserve">correlation coefficient </w:t>
      </w:r>
      <w:r w:rsidRPr="001F5335">
        <w:rPr>
          <w:rFonts w:ascii="Arial" w:hAnsi="Arial" w:cs="Arial"/>
          <w:sz w:val="20"/>
          <w:szCs w:val="20"/>
        </w:rPr>
        <w:t xml:space="preserve">ranged from 0.97 to 1.00, suggesting a good correlation between bulk and DMF </w:t>
      </w:r>
      <w:r>
        <w:rPr>
          <w:rFonts w:ascii="Arial" w:hAnsi="Arial" w:cs="Arial"/>
          <w:sz w:val="20"/>
          <w:szCs w:val="20"/>
        </w:rPr>
        <w:t>results in all experiments</w:t>
      </w:r>
      <w:r w:rsidRPr="001F5335">
        <w:rPr>
          <w:rFonts w:ascii="Arial" w:hAnsi="Arial" w:cs="Arial"/>
          <w:sz w:val="20"/>
          <w:szCs w:val="20"/>
        </w:rPr>
        <w:t>.</w:t>
      </w:r>
    </w:p>
    <w:p w14:paraId="79F541AD" w14:textId="2B91AE34" w:rsidR="00EA26BF" w:rsidRPr="00EA26BF" w:rsidRDefault="00131BB4" w:rsidP="00EA26BF">
      <w:pPr>
        <w:keepNext/>
        <w:rPr>
          <w:rFonts w:ascii="Arial" w:hAnsi="Arial" w:cs="Arial"/>
        </w:rPr>
      </w:pPr>
      <w:r>
        <w:rPr>
          <w:rFonts w:ascii="Arial" w:hAnsi="Arial" w:cs="Arial"/>
          <w:noProof/>
          <w:lang w:val="en-US"/>
        </w:rPr>
        <w:drawing>
          <wp:inline distT="0" distB="0" distL="0" distR="0" wp14:anchorId="7EEE8999" wp14:editId="2C5748D4">
            <wp:extent cx="5981700" cy="4991100"/>
            <wp:effectExtent l="0" t="0" r="0" b="0"/>
            <wp:docPr id="3" name="Picture 1"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81700" cy="4991100"/>
                    </a:xfrm>
                    <a:prstGeom prst="rect">
                      <a:avLst/>
                    </a:prstGeom>
                    <a:noFill/>
                    <a:ln>
                      <a:noFill/>
                    </a:ln>
                  </pic:spPr>
                </pic:pic>
              </a:graphicData>
            </a:graphic>
          </wp:inline>
        </w:drawing>
      </w:r>
    </w:p>
    <w:p w14:paraId="50E57418" w14:textId="05FAD916" w:rsidR="00E20290" w:rsidRDefault="00756A89" w:rsidP="00EA26BF">
      <w:pPr>
        <w:pStyle w:val="Caption"/>
        <w:spacing w:line="360" w:lineRule="auto"/>
        <w:jc w:val="both"/>
        <w:rPr>
          <w:rFonts w:ascii="Arial" w:hAnsi="Arial" w:cs="Arial"/>
          <w:i w:val="0"/>
          <w:color w:val="auto"/>
          <w:sz w:val="20"/>
          <w:szCs w:val="20"/>
        </w:rPr>
      </w:pPr>
      <w:r>
        <w:rPr>
          <w:rFonts w:ascii="Arial" w:hAnsi="Arial" w:cs="Arial"/>
          <w:b/>
          <w:i w:val="0"/>
          <w:color w:val="auto"/>
          <w:sz w:val="20"/>
          <w:szCs w:val="20"/>
        </w:rPr>
        <w:t>S</w:t>
      </w:r>
      <w:r w:rsidR="008D76D3">
        <w:rPr>
          <w:rFonts w:ascii="Arial" w:hAnsi="Arial" w:cs="Arial"/>
          <w:b/>
          <w:i w:val="0"/>
          <w:color w:val="auto"/>
          <w:sz w:val="20"/>
          <w:szCs w:val="20"/>
        </w:rPr>
        <w:t>1</w:t>
      </w:r>
      <w:r>
        <w:rPr>
          <w:rFonts w:ascii="Arial" w:hAnsi="Arial" w:cs="Arial"/>
          <w:b/>
          <w:i w:val="0"/>
          <w:color w:val="auto"/>
          <w:sz w:val="20"/>
          <w:szCs w:val="20"/>
        </w:rPr>
        <w:t xml:space="preserve"> Fig. </w:t>
      </w:r>
      <w:r w:rsidR="00EA26BF" w:rsidRPr="00EA26BF">
        <w:rPr>
          <w:rFonts w:ascii="Arial" w:hAnsi="Arial" w:cs="Arial"/>
          <w:b/>
          <w:i w:val="0"/>
          <w:color w:val="auto"/>
          <w:sz w:val="20"/>
          <w:szCs w:val="20"/>
        </w:rPr>
        <w:t>Pearson Product-Moment Correlation analysis suggests a good linear correlation between results obtained in bulk and on the DMF platform.</w:t>
      </w:r>
      <w:r w:rsidR="00EA26BF" w:rsidRPr="00EA26BF">
        <w:rPr>
          <w:rFonts w:ascii="Arial" w:hAnsi="Arial" w:cs="Arial"/>
          <w:i w:val="0"/>
          <w:color w:val="auto"/>
          <w:sz w:val="20"/>
          <w:szCs w:val="20"/>
        </w:rPr>
        <w:t xml:space="preserve">  Exponential yeast cells were treated with 0 µM, 5 µM or 10 µM AmB in the absence (</w:t>
      </w:r>
      <w:r w:rsidR="00EA26BF" w:rsidRPr="00727FDF">
        <w:rPr>
          <w:rFonts w:ascii="Arial" w:hAnsi="Arial" w:cs="Arial"/>
          <w:b/>
          <w:i w:val="0"/>
          <w:color w:val="auto"/>
          <w:sz w:val="20"/>
          <w:szCs w:val="20"/>
        </w:rPr>
        <w:t>A</w:t>
      </w:r>
      <w:r w:rsidR="00EA26BF" w:rsidRPr="00EA26BF">
        <w:rPr>
          <w:rFonts w:ascii="Arial" w:hAnsi="Arial" w:cs="Arial"/>
          <w:i w:val="0"/>
          <w:color w:val="auto"/>
          <w:sz w:val="20"/>
          <w:szCs w:val="20"/>
        </w:rPr>
        <w:t xml:space="preserve"> and </w:t>
      </w:r>
      <w:r w:rsidR="00EA26BF" w:rsidRPr="00727FDF">
        <w:rPr>
          <w:rFonts w:ascii="Arial" w:hAnsi="Arial" w:cs="Arial"/>
          <w:b/>
          <w:i w:val="0"/>
          <w:color w:val="auto"/>
          <w:sz w:val="20"/>
          <w:szCs w:val="20"/>
        </w:rPr>
        <w:t>C</w:t>
      </w:r>
      <w:r w:rsidR="00EA26BF" w:rsidRPr="00EA26BF">
        <w:rPr>
          <w:rFonts w:ascii="Arial" w:hAnsi="Arial" w:cs="Arial"/>
          <w:i w:val="0"/>
          <w:color w:val="auto"/>
          <w:sz w:val="20"/>
          <w:szCs w:val="20"/>
        </w:rPr>
        <w:t>) or presence (</w:t>
      </w:r>
      <w:r w:rsidR="00EA26BF" w:rsidRPr="00727FDF">
        <w:rPr>
          <w:rFonts w:ascii="Arial" w:hAnsi="Arial" w:cs="Arial"/>
          <w:b/>
          <w:i w:val="0"/>
          <w:color w:val="auto"/>
          <w:sz w:val="20"/>
          <w:szCs w:val="20"/>
        </w:rPr>
        <w:t>B</w:t>
      </w:r>
      <w:r w:rsidR="00EA26BF" w:rsidRPr="00EA26BF">
        <w:rPr>
          <w:rFonts w:ascii="Arial" w:hAnsi="Arial" w:cs="Arial"/>
          <w:i w:val="0"/>
          <w:color w:val="auto"/>
          <w:sz w:val="20"/>
          <w:szCs w:val="20"/>
        </w:rPr>
        <w:t xml:space="preserve"> and </w:t>
      </w:r>
      <w:r w:rsidR="00EA26BF" w:rsidRPr="00727FDF">
        <w:rPr>
          <w:rFonts w:ascii="Arial" w:hAnsi="Arial" w:cs="Arial"/>
          <w:b/>
          <w:i w:val="0"/>
          <w:color w:val="auto"/>
          <w:sz w:val="20"/>
          <w:szCs w:val="20"/>
        </w:rPr>
        <w:t>D</w:t>
      </w:r>
      <w:r w:rsidR="00EA26BF" w:rsidRPr="00EA26BF">
        <w:rPr>
          <w:rFonts w:ascii="Arial" w:hAnsi="Arial" w:cs="Arial"/>
          <w:i w:val="0"/>
          <w:color w:val="auto"/>
          <w:sz w:val="20"/>
          <w:szCs w:val="20"/>
        </w:rPr>
        <w:t>) of 200 mM L-NAME for 3 hours either in bulk or on the DMF platform, after which the number of PI- or DHE-positive cells in both setups was determined and correlation analyses were performed. Means and standard errors of the means (SEMs) of at least 3 independent biological experiments are plotted (n ≥ 3). The bisector (dashed line) is a guide to the eye and does not represent a linear fit of the data.</w:t>
      </w:r>
    </w:p>
    <w:p w14:paraId="0DA3AC71" w14:textId="77777777" w:rsidR="007259C6" w:rsidRPr="007259C6" w:rsidRDefault="007259C6" w:rsidP="007259C6">
      <w:pPr>
        <w:rPr>
          <w:rFonts w:ascii="Arial" w:hAnsi="Arial" w:cs="Arial"/>
          <w:b/>
          <w:sz w:val="24"/>
        </w:rPr>
      </w:pPr>
      <w:bookmarkStart w:id="3" w:name="OLE_LINK6"/>
      <w:bookmarkStart w:id="4" w:name="OLE_LINK7"/>
      <w:r w:rsidRPr="007259C6">
        <w:rPr>
          <w:rFonts w:ascii="Arial" w:hAnsi="Arial" w:cs="Arial"/>
          <w:b/>
          <w:sz w:val="24"/>
        </w:rPr>
        <w:lastRenderedPageBreak/>
        <w:t>Kinetics of nitric oxide radical production in yeast cells subjected to AmB treatment</w:t>
      </w:r>
    </w:p>
    <w:bookmarkEnd w:id="3"/>
    <w:bookmarkEnd w:id="4"/>
    <w:p w14:paraId="5B1B17DB" w14:textId="77777777" w:rsidR="007259C6" w:rsidRDefault="007259C6">
      <w:pPr>
        <w:rPr>
          <w:rFonts w:ascii="Arial" w:hAnsi="Arial" w:cs="Arial"/>
          <w:b/>
          <w:sz w:val="24"/>
        </w:rPr>
      </w:pPr>
      <w:r>
        <w:rPr>
          <w:rFonts w:eastAsiaTheme="minorEastAsia"/>
          <w:noProof/>
          <w:lang w:val="en-US"/>
        </w:rPr>
        <w:drawing>
          <wp:inline distT="0" distB="0" distL="0" distR="0" wp14:anchorId="2021B290" wp14:editId="47CBFB14">
            <wp:extent cx="5573268" cy="37917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4.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3268" cy="3791712"/>
                    </a:xfrm>
                    <a:prstGeom prst="rect">
                      <a:avLst/>
                    </a:prstGeom>
                  </pic:spPr>
                </pic:pic>
              </a:graphicData>
            </a:graphic>
          </wp:inline>
        </w:drawing>
      </w:r>
    </w:p>
    <w:p w14:paraId="76E75F99" w14:textId="3DCE2049" w:rsidR="007259C6" w:rsidRDefault="007259C6" w:rsidP="007840D3">
      <w:pPr>
        <w:pStyle w:val="08ArticleText"/>
        <w:rPr>
          <w:rStyle w:val="08ArticleTextChar"/>
          <w:lang w:val="en-US"/>
        </w:rPr>
      </w:pPr>
      <w:r w:rsidRPr="007840D3">
        <w:rPr>
          <w:b/>
        </w:rPr>
        <w:t>S</w:t>
      </w:r>
      <w:r w:rsidR="008D76D3" w:rsidRPr="007840D3">
        <w:rPr>
          <w:b/>
        </w:rPr>
        <w:t>2</w:t>
      </w:r>
      <w:r w:rsidRPr="007840D3">
        <w:rPr>
          <w:b/>
        </w:rPr>
        <w:t xml:space="preserve"> Fig. Kinetics of nitric oxide radical production in yeast cells subjected to AmB.</w:t>
      </w:r>
      <w:r w:rsidRPr="007840D3">
        <w:t xml:space="preserve"> </w:t>
      </w:r>
      <w:r w:rsidRPr="007840D3">
        <w:rPr>
          <w:w w:val="100"/>
        </w:rPr>
        <w:t>Exponential yeast cultures were treated with either control (1% DMSO; 10% mQ; black bars) or 10 µM AmB (dissolved in DMSO; white bars) for 3 hours in bulk. Every 15 min, cells were subjected to flow cytometry to monitor their DAF-FM DA fluorescence. Means and standard error of the means (SEM) of 3 independent biological experiments (n = 3) are presented. Two-way ANOVA followed by Dunnett’s multiple comparisons were performed to analy</w:t>
      </w:r>
      <w:r w:rsidR="00181421" w:rsidRPr="007840D3">
        <w:rPr>
          <w:w w:val="100"/>
        </w:rPr>
        <w:t>z</w:t>
      </w:r>
      <w:r w:rsidRPr="007840D3">
        <w:rPr>
          <w:w w:val="100"/>
        </w:rPr>
        <w:t>e statistically significant differences between the first data point and other data points within a treatment. Only the first significant difference is presented to avoid overcrowding of the figure; **** represents</w:t>
      </w:r>
      <w:r w:rsidRPr="007840D3">
        <w:rPr>
          <w:rStyle w:val="08ArticleTextChar"/>
          <w:lang w:val="en-US"/>
        </w:rPr>
        <w:t xml:space="preserve"> </w:t>
      </w:r>
      <w:r w:rsidRPr="007840D3">
        <w:rPr>
          <w:rStyle w:val="08ArticleTextChar"/>
          <w:i/>
          <w:lang w:val="en-US"/>
        </w:rPr>
        <w:t>P</w:t>
      </w:r>
      <w:r w:rsidRPr="007840D3">
        <w:rPr>
          <w:rStyle w:val="08ArticleTextChar"/>
          <w:lang w:val="en-US"/>
        </w:rPr>
        <w:t xml:space="preserve"> &lt; 0.0001. </w:t>
      </w:r>
    </w:p>
    <w:p w14:paraId="204CF904" w14:textId="77777777" w:rsidR="004D1893" w:rsidRDefault="004D1893" w:rsidP="007840D3">
      <w:pPr>
        <w:pStyle w:val="08ArticleText"/>
        <w:rPr>
          <w:rStyle w:val="08ArticleTextChar"/>
          <w:lang w:val="en-US"/>
        </w:rPr>
      </w:pPr>
    </w:p>
    <w:p w14:paraId="2F370A05" w14:textId="77777777" w:rsidR="00421439" w:rsidRDefault="00421439">
      <w:pPr>
        <w:rPr>
          <w:rFonts w:ascii="Arial" w:hAnsi="Arial" w:cs="Arial"/>
          <w:b/>
          <w:sz w:val="24"/>
        </w:rPr>
      </w:pPr>
      <w:r>
        <w:rPr>
          <w:b/>
          <w:sz w:val="24"/>
        </w:rPr>
        <w:br w:type="page"/>
      </w:r>
    </w:p>
    <w:p w14:paraId="1594A452" w14:textId="05E14C41" w:rsidR="00421439" w:rsidRPr="00421439" w:rsidRDefault="00421439" w:rsidP="007840D3">
      <w:pPr>
        <w:pStyle w:val="08ArticleText"/>
        <w:rPr>
          <w:rFonts w:eastAsiaTheme="minorHAnsi"/>
          <w:b/>
          <w:w w:val="100"/>
          <w:sz w:val="24"/>
          <w:szCs w:val="22"/>
        </w:rPr>
      </w:pPr>
      <w:r w:rsidRPr="00421439">
        <w:rPr>
          <w:rFonts w:eastAsiaTheme="minorHAnsi"/>
          <w:b/>
          <w:w w:val="100"/>
          <w:sz w:val="24"/>
          <w:szCs w:val="22"/>
        </w:rPr>
        <w:lastRenderedPageBreak/>
        <w:t>Schematic overview of the DFM setup</w:t>
      </w:r>
    </w:p>
    <w:p w14:paraId="406ACFDE" w14:textId="77777777" w:rsidR="004D1893" w:rsidRDefault="006119F1" w:rsidP="004D1893">
      <w:pPr>
        <w:pStyle w:val="08ArticleText"/>
        <w:keepNext/>
      </w:pPr>
      <w:r>
        <w:rPr>
          <w:rStyle w:val="08ArticleTextChar"/>
          <w:lang w:val="en-US"/>
        </w:rPr>
        <w:pict w14:anchorId="5CCDE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363pt">
            <v:imagedata r:id="rId8" o:title="Figure 10"/>
          </v:shape>
        </w:pict>
      </w:r>
    </w:p>
    <w:p w14:paraId="362936AB" w14:textId="77777777" w:rsidR="004D1893" w:rsidRDefault="004D1893" w:rsidP="004D1893">
      <w:pPr>
        <w:spacing w:after="240" w:line="360" w:lineRule="auto"/>
        <w:jc w:val="both"/>
        <w:rPr>
          <w:rFonts w:ascii="Arial" w:hAnsi="Arial" w:cs="Arial"/>
          <w:sz w:val="20"/>
          <w:szCs w:val="20"/>
          <w:lang w:val="en-US"/>
        </w:rPr>
      </w:pPr>
      <w:r w:rsidRPr="004D1893">
        <w:rPr>
          <w:rFonts w:ascii="Arial" w:eastAsia="Calibri" w:hAnsi="Arial" w:cs="Arial"/>
          <w:b/>
          <w:iCs/>
          <w:w w:val="108"/>
          <w:sz w:val="20"/>
          <w:szCs w:val="20"/>
        </w:rPr>
        <w:t>S3 Fig.</w:t>
      </w:r>
      <w:r>
        <w:rPr>
          <w:rFonts w:ascii="Arial" w:eastAsia="Calibri" w:hAnsi="Arial" w:cs="Arial"/>
          <w:b/>
          <w:i/>
          <w:iCs/>
          <w:w w:val="108"/>
          <w:sz w:val="20"/>
          <w:szCs w:val="20"/>
        </w:rPr>
        <w:t xml:space="preserve"> </w:t>
      </w:r>
      <w:r w:rsidRPr="00651EBA">
        <w:rPr>
          <w:rFonts w:ascii="Arial" w:hAnsi="Arial" w:cs="Arial"/>
          <w:b/>
          <w:sz w:val="20"/>
          <w:szCs w:val="20"/>
          <w:lang w:val="en-US"/>
        </w:rPr>
        <w:t xml:space="preserve">Schematic overview of the DMF setup. </w:t>
      </w:r>
      <w:r w:rsidRPr="00651EBA">
        <w:rPr>
          <w:rFonts w:ascii="Arial" w:hAnsi="Arial" w:cs="Arial"/>
          <w:sz w:val="20"/>
          <w:szCs w:val="20"/>
          <w:lang w:val="en-US"/>
        </w:rPr>
        <w:t>(</w:t>
      </w:r>
      <w:r w:rsidRPr="00651EBA">
        <w:rPr>
          <w:rFonts w:ascii="Arial" w:hAnsi="Arial" w:cs="Arial"/>
          <w:b/>
          <w:sz w:val="20"/>
          <w:szCs w:val="20"/>
          <w:lang w:val="en-US"/>
        </w:rPr>
        <w:t>A</w:t>
      </w:r>
      <w:r w:rsidRPr="00651EBA">
        <w:rPr>
          <w:rFonts w:ascii="Arial" w:hAnsi="Arial" w:cs="Arial"/>
          <w:sz w:val="20"/>
          <w:szCs w:val="20"/>
          <w:lang w:val="en-US"/>
        </w:rPr>
        <w:t xml:space="preserve">) Grounding plate with microwell arrays used to seed single cells. The grounding plate contains wells to trap single cells by manipulating the droplet across the microwell array using EWOD. Cells are forced inside the wells due to the receding meniscus of the droplet and by hydrophobic/hydrophilic interactions between the Teflon layer and the glass substrate. </w:t>
      </w:r>
      <w:r w:rsidRPr="00BE3107">
        <w:rPr>
          <w:rFonts w:ascii="Arial" w:hAnsi="Arial" w:cs="Arial"/>
          <w:b/>
          <w:sz w:val="20"/>
          <w:szCs w:val="20"/>
          <w:lang w:val="en-US"/>
        </w:rPr>
        <w:t xml:space="preserve">(B) </w:t>
      </w:r>
      <w:r w:rsidRPr="00BE3107">
        <w:rPr>
          <w:rFonts w:ascii="Arial" w:hAnsi="Arial" w:cs="Arial"/>
          <w:sz w:val="20"/>
          <w:szCs w:val="20"/>
          <w:lang w:val="en-US"/>
        </w:rPr>
        <w:t xml:space="preserve">Actuation plate with electrodes to manipulate the droplets using EWOD representing subsequent steps to perform cytotoxicity assays at single cell level. </w:t>
      </w:r>
      <w:r w:rsidRPr="004619C3">
        <w:rPr>
          <w:rFonts w:ascii="Arial" w:hAnsi="Arial" w:cs="Arial"/>
          <w:sz w:val="20"/>
          <w:szCs w:val="20"/>
          <w:lang w:val="en-US"/>
        </w:rPr>
        <w:t>Cells are mixed with treatment (DMSO, AmB, L-NAME or a combination) and stain (DHE or PI) and pre-incubated for 5 min off-chip. (i) Cell suspension droplets (blue) and treatment-stain droplets (red) are placed on the actuation plate and the actuation plate is covered with the grounding plates. Oil is added between the plates to prevent droplet evaporation a</w:t>
      </w:r>
      <w:r w:rsidRPr="004C6D3D">
        <w:rPr>
          <w:rFonts w:ascii="Arial" w:hAnsi="Arial" w:cs="Arial"/>
          <w:sz w:val="20"/>
          <w:szCs w:val="20"/>
          <w:lang w:val="en-US"/>
        </w:rPr>
        <w:t>nd the DMF chip is placed in the chipholder. (ii) The cell suspension droplets are manipulated across the array using EWOD to seed single cells in the wells and after seeding, the cell suspension droplets are moved away and the treatment-stain droplets are</w:t>
      </w:r>
      <w:r w:rsidRPr="00DE7461">
        <w:rPr>
          <w:rFonts w:ascii="Arial" w:hAnsi="Arial" w:cs="Arial"/>
          <w:sz w:val="20"/>
          <w:szCs w:val="20"/>
          <w:lang w:val="en-US"/>
        </w:rPr>
        <w:t xml:space="preserve"> manipulated to cover the microwell array. (iii) Cells are incubated for 3 </w:t>
      </w:r>
      <w:r>
        <w:rPr>
          <w:rFonts w:ascii="Arial" w:hAnsi="Arial" w:cs="Arial"/>
          <w:sz w:val="20"/>
          <w:szCs w:val="20"/>
          <w:lang w:val="en-US"/>
        </w:rPr>
        <w:t>h</w:t>
      </w:r>
      <w:r w:rsidRPr="00DE7461">
        <w:rPr>
          <w:rFonts w:ascii="Arial" w:hAnsi="Arial" w:cs="Arial"/>
          <w:sz w:val="20"/>
          <w:szCs w:val="20"/>
          <w:lang w:val="en-US"/>
        </w:rPr>
        <w:t xml:space="preserve"> and subjected to time-lapse microscopy to monitor their fluorescence every 15 min</w:t>
      </w:r>
      <w:r w:rsidRPr="009B0195">
        <w:rPr>
          <w:rFonts w:ascii="Arial" w:hAnsi="Arial" w:cs="Arial"/>
          <w:sz w:val="20"/>
          <w:szCs w:val="20"/>
          <w:lang w:val="en-US"/>
        </w:rPr>
        <w:t>.</w:t>
      </w:r>
    </w:p>
    <w:p w14:paraId="43F9D9C2" w14:textId="1AB73344" w:rsidR="004D1893" w:rsidRDefault="004D1893" w:rsidP="004D1893">
      <w:pPr>
        <w:pStyle w:val="Caption"/>
        <w:jc w:val="both"/>
        <w:rPr>
          <w:rFonts w:ascii="Arial" w:eastAsia="Calibri" w:hAnsi="Arial" w:cs="Arial"/>
          <w:b/>
          <w:i w:val="0"/>
          <w:iCs w:val="0"/>
          <w:color w:val="auto"/>
          <w:w w:val="108"/>
          <w:sz w:val="20"/>
          <w:szCs w:val="20"/>
          <w:lang w:val="en-US"/>
        </w:rPr>
      </w:pPr>
    </w:p>
    <w:p w14:paraId="013672AD" w14:textId="575F26E5" w:rsidR="008679D5" w:rsidRPr="00553DA4" w:rsidRDefault="00611F11" w:rsidP="008679D5">
      <w:pPr>
        <w:rPr>
          <w:sz w:val="28"/>
          <w:lang w:val="en-US"/>
        </w:rPr>
      </w:pPr>
      <w:r w:rsidRPr="00553DA4">
        <w:rPr>
          <w:rFonts w:ascii="Arial" w:hAnsi="Arial" w:cs="Arial"/>
          <w:b/>
          <w:sz w:val="24"/>
          <w:szCs w:val="20"/>
          <w:lang w:val="en-US"/>
        </w:rPr>
        <w:lastRenderedPageBreak/>
        <w:t xml:space="preserve">L-NAME does not significantly </w:t>
      </w:r>
      <w:r w:rsidR="00353335" w:rsidRPr="00553DA4">
        <w:rPr>
          <w:rFonts w:ascii="Arial" w:hAnsi="Arial" w:cs="Arial"/>
          <w:b/>
          <w:sz w:val="24"/>
          <w:szCs w:val="20"/>
          <w:lang w:val="en-US"/>
        </w:rPr>
        <w:t xml:space="preserve">alter the killing potential of </w:t>
      </w:r>
      <w:r w:rsidRPr="00553DA4">
        <w:rPr>
          <w:rFonts w:ascii="Arial" w:hAnsi="Arial" w:cs="Arial"/>
          <w:b/>
          <w:sz w:val="24"/>
          <w:szCs w:val="20"/>
          <w:lang w:val="en-US"/>
        </w:rPr>
        <w:t xml:space="preserve">peroxide in </w:t>
      </w:r>
      <w:r w:rsidRPr="00553DA4">
        <w:rPr>
          <w:rFonts w:ascii="Arial" w:hAnsi="Arial" w:cs="Arial"/>
          <w:b/>
          <w:i/>
          <w:sz w:val="24"/>
          <w:szCs w:val="20"/>
          <w:lang w:val="en-US"/>
        </w:rPr>
        <w:t>S. cerevisiae</w:t>
      </w:r>
      <w:r w:rsidRPr="00553DA4">
        <w:rPr>
          <w:rFonts w:ascii="Arial" w:hAnsi="Arial" w:cs="Arial"/>
          <w:b/>
          <w:sz w:val="24"/>
          <w:szCs w:val="20"/>
          <w:lang w:val="en-US"/>
        </w:rPr>
        <w:t>.</w:t>
      </w:r>
    </w:p>
    <w:p w14:paraId="2943A6BD" w14:textId="5677FF2D" w:rsidR="008679D5" w:rsidRPr="00553DA4" w:rsidRDefault="00535642" w:rsidP="008679D5">
      <w:pPr>
        <w:jc w:val="both"/>
        <w:rPr>
          <w:rFonts w:ascii="Arial" w:hAnsi="Arial" w:cs="Arial"/>
          <w:sz w:val="20"/>
          <w:szCs w:val="20"/>
        </w:rPr>
      </w:pPr>
      <w:r w:rsidRPr="00553DA4">
        <w:rPr>
          <w:rFonts w:ascii="Arial" w:eastAsia="Calibri" w:hAnsi="Arial" w:cs="Arial"/>
          <w:sz w:val="20"/>
          <w:szCs w:val="20"/>
          <w:lang w:val="nl-BE"/>
        </w:rPr>
        <w:object w:dxaOrig="6077" w:dyaOrig="4493" w14:anchorId="321D4DEF">
          <v:shape id="_x0000_i1026" type="#_x0000_t75" style="width:405.6pt;height:299.4pt" o:ole="">
            <v:imagedata r:id="rId9" o:title=""/>
          </v:shape>
          <o:OLEObject Type="Embed" ProgID="Prism6.Document" ShapeID="_x0000_i1026" DrawAspect="Content" ObjectID="_1563010049" r:id="rId10"/>
        </w:object>
      </w:r>
    </w:p>
    <w:p w14:paraId="564D2E60" w14:textId="69E4C513" w:rsidR="008679D5" w:rsidRPr="00553DA4" w:rsidRDefault="008679D5" w:rsidP="00611F11">
      <w:pPr>
        <w:spacing w:after="240" w:line="360" w:lineRule="auto"/>
        <w:jc w:val="both"/>
        <w:rPr>
          <w:rFonts w:ascii="Arial" w:hAnsi="Arial" w:cs="Arial"/>
          <w:iCs/>
          <w:sz w:val="20"/>
          <w:szCs w:val="20"/>
          <w:lang w:val="en-US"/>
        </w:rPr>
      </w:pPr>
      <w:bookmarkStart w:id="5" w:name="OLE_LINK1"/>
      <w:r w:rsidRPr="00553DA4">
        <w:rPr>
          <w:rFonts w:ascii="Arial" w:hAnsi="Arial" w:cs="Arial"/>
          <w:b/>
          <w:sz w:val="20"/>
          <w:szCs w:val="20"/>
          <w:lang w:val="en-US"/>
        </w:rPr>
        <w:t xml:space="preserve">S4 Fig. </w:t>
      </w:r>
      <w:r w:rsidR="00353335" w:rsidRPr="00553DA4">
        <w:rPr>
          <w:rFonts w:ascii="Arial" w:hAnsi="Arial" w:cs="Arial"/>
          <w:b/>
          <w:sz w:val="20"/>
          <w:szCs w:val="20"/>
          <w:lang w:val="en-US"/>
        </w:rPr>
        <w:t xml:space="preserve">L-NAME does not significantly alter the killing potential of peroxide in </w:t>
      </w:r>
      <w:r w:rsidR="00353335" w:rsidRPr="00553DA4">
        <w:rPr>
          <w:rFonts w:ascii="Arial" w:hAnsi="Arial" w:cs="Arial"/>
          <w:b/>
          <w:i/>
          <w:sz w:val="20"/>
          <w:szCs w:val="20"/>
          <w:lang w:val="en-US"/>
        </w:rPr>
        <w:t>S. cerevisiae</w:t>
      </w:r>
      <w:r w:rsidR="00353335" w:rsidRPr="00553DA4">
        <w:rPr>
          <w:rFonts w:ascii="Arial" w:hAnsi="Arial" w:cs="Arial"/>
          <w:b/>
          <w:sz w:val="20"/>
          <w:szCs w:val="20"/>
          <w:lang w:val="en-US"/>
        </w:rPr>
        <w:t xml:space="preserve">. </w:t>
      </w:r>
      <w:r w:rsidRPr="00553DA4">
        <w:rPr>
          <w:rFonts w:ascii="Arial" w:hAnsi="Arial" w:cs="Arial"/>
          <w:sz w:val="20"/>
          <w:szCs w:val="20"/>
        </w:rPr>
        <w:t>Exponential yeast cells were treated with different concentrations of H</w:t>
      </w:r>
      <w:r w:rsidRPr="00553DA4">
        <w:rPr>
          <w:rFonts w:ascii="Arial" w:hAnsi="Arial" w:cs="Arial"/>
          <w:sz w:val="20"/>
          <w:szCs w:val="20"/>
          <w:vertAlign w:val="subscript"/>
        </w:rPr>
        <w:t>2</w:t>
      </w:r>
      <w:r w:rsidRPr="00553DA4">
        <w:rPr>
          <w:rFonts w:ascii="Arial" w:hAnsi="Arial" w:cs="Arial"/>
          <w:sz w:val="20"/>
          <w:szCs w:val="20"/>
        </w:rPr>
        <w:t>O</w:t>
      </w:r>
      <w:r w:rsidRPr="00553DA4">
        <w:rPr>
          <w:rFonts w:ascii="Arial" w:hAnsi="Arial" w:cs="Arial"/>
          <w:sz w:val="20"/>
          <w:szCs w:val="20"/>
          <w:vertAlign w:val="subscript"/>
        </w:rPr>
        <w:t>2</w:t>
      </w:r>
      <w:r w:rsidRPr="00553DA4">
        <w:rPr>
          <w:rFonts w:ascii="Arial" w:hAnsi="Arial" w:cs="Arial"/>
          <w:sz w:val="20"/>
          <w:szCs w:val="20"/>
        </w:rPr>
        <w:t xml:space="preserve"> in the absence (black bars) or presence (</w:t>
      </w:r>
      <w:r w:rsidR="00895316" w:rsidRPr="00553DA4">
        <w:rPr>
          <w:rFonts w:ascii="Arial" w:hAnsi="Arial" w:cs="Arial"/>
          <w:sz w:val="20"/>
          <w:szCs w:val="20"/>
        </w:rPr>
        <w:t>white</w:t>
      </w:r>
      <w:r w:rsidRPr="00553DA4">
        <w:rPr>
          <w:rFonts w:ascii="Arial" w:hAnsi="Arial" w:cs="Arial"/>
          <w:sz w:val="20"/>
          <w:szCs w:val="20"/>
        </w:rPr>
        <w:t xml:space="preserve"> bars) of 200 nM L-NAME for 180 min. Numbers of CFU/mL in Log-scale, assessed by plating assays and CFU counting are shown. </w:t>
      </w:r>
      <w:r w:rsidRPr="00553DA4">
        <w:rPr>
          <w:rFonts w:ascii="Arial" w:hAnsi="Arial" w:cs="Arial"/>
          <w:iCs/>
          <w:sz w:val="20"/>
          <w:szCs w:val="20"/>
          <w:lang w:val="en-US"/>
        </w:rPr>
        <w:t>Means and standard error</w:t>
      </w:r>
      <w:r w:rsidR="00611F11" w:rsidRPr="00553DA4">
        <w:rPr>
          <w:rFonts w:ascii="Arial" w:hAnsi="Arial" w:cs="Arial"/>
          <w:iCs/>
          <w:sz w:val="20"/>
          <w:szCs w:val="20"/>
          <w:lang w:val="en-US"/>
        </w:rPr>
        <w:t>s</w:t>
      </w:r>
      <w:r w:rsidRPr="00553DA4">
        <w:rPr>
          <w:rFonts w:ascii="Arial" w:hAnsi="Arial" w:cs="Arial"/>
          <w:iCs/>
          <w:sz w:val="20"/>
          <w:szCs w:val="20"/>
          <w:lang w:val="en-US"/>
        </w:rPr>
        <w:t xml:space="preserve"> of the means (SEM</w:t>
      </w:r>
      <w:r w:rsidR="00611F11" w:rsidRPr="00553DA4">
        <w:rPr>
          <w:rFonts w:ascii="Arial" w:hAnsi="Arial" w:cs="Arial"/>
          <w:iCs/>
          <w:sz w:val="20"/>
          <w:szCs w:val="20"/>
          <w:lang w:val="en-US"/>
        </w:rPr>
        <w:t>s</w:t>
      </w:r>
      <w:r w:rsidRPr="00553DA4">
        <w:rPr>
          <w:rFonts w:ascii="Arial" w:hAnsi="Arial" w:cs="Arial"/>
          <w:iCs/>
          <w:sz w:val="20"/>
          <w:szCs w:val="20"/>
          <w:lang w:val="en-US"/>
        </w:rPr>
        <w:t>) of 3 independent biological experiments (n = 3) are presented.</w:t>
      </w:r>
      <w:bookmarkEnd w:id="5"/>
      <w:r w:rsidRPr="00553DA4">
        <w:rPr>
          <w:rFonts w:ascii="Arial" w:hAnsi="Arial" w:cs="Arial"/>
          <w:iCs/>
          <w:sz w:val="20"/>
          <w:szCs w:val="20"/>
          <w:lang w:val="en-US"/>
        </w:rPr>
        <w:t xml:space="preserve"> Two-way ANOVA followed by Tukey multiple comparisons test was performed to analyse significant differences between the two treatments.</w:t>
      </w:r>
    </w:p>
    <w:p w14:paraId="2C44BE5E" w14:textId="515F8E09" w:rsidR="00621719" w:rsidRPr="00553DA4" w:rsidRDefault="00621719">
      <w:pPr>
        <w:rPr>
          <w:rFonts w:ascii="Arial" w:hAnsi="Arial" w:cs="Arial"/>
          <w:iCs/>
          <w:sz w:val="20"/>
          <w:szCs w:val="20"/>
          <w:lang w:val="en-US"/>
        </w:rPr>
      </w:pPr>
      <w:r w:rsidRPr="00553DA4">
        <w:rPr>
          <w:rFonts w:ascii="Arial" w:hAnsi="Arial" w:cs="Arial"/>
          <w:iCs/>
          <w:sz w:val="20"/>
          <w:szCs w:val="20"/>
          <w:lang w:val="en-US"/>
        </w:rPr>
        <w:br w:type="page"/>
      </w:r>
    </w:p>
    <w:p w14:paraId="153B9421" w14:textId="77777777" w:rsidR="00743CE5" w:rsidRPr="00553DA4" w:rsidRDefault="00743CE5" w:rsidP="00621719">
      <w:pPr>
        <w:tabs>
          <w:tab w:val="left" w:pos="3119"/>
          <w:tab w:val="left" w:pos="6096"/>
        </w:tabs>
        <w:autoSpaceDE w:val="0"/>
        <w:autoSpaceDN w:val="0"/>
        <w:adjustRightInd w:val="0"/>
        <w:jc w:val="both"/>
        <w:rPr>
          <w:rFonts w:ascii="Arial" w:hAnsi="Arial" w:cs="Arial"/>
          <w:iCs/>
          <w:sz w:val="24"/>
          <w:szCs w:val="20"/>
          <w:lang w:val="en-US"/>
        </w:rPr>
      </w:pPr>
      <w:bookmarkStart w:id="6" w:name="OLE_LINK2"/>
      <w:r w:rsidRPr="00553DA4">
        <w:rPr>
          <w:rFonts w:ascii="Arial" w:hAnsi="Arial" w:cs="Arial"/>
          <w:b/>
          <w:sz w:val="24"/>
          <w:szCs w:val="20"/>
          <w:lang w:val="en-US"/>
        </w:rPr>
        <w:lastRenderedPageBreak/>
        <w:t xml:space="preserve">Time lapse experiments via bulk analysis in </w:t>
      </w:r>
      <w:r w:rsidRPr="00553DA4">
        <w:rPr>
          <w:rFonts w:ascii="Arial" w:hAnsi="Arial" w:cs="Arial"/>
          <w:b/>
          <w:i/>
          <w:sz w:val="24"/>
          <w:szCs w:val="20"/>
          <w:lang w:val="en-US"/>
        </w:rPr>
        <w:t xml:space="preserve">S. cerevisiae </w:t>
      </w:r>
      <w:r w:rsidRPr="00553DA4">
        <w:rPr>
          <w:rFonts w:ascii="Arial" w:hAnsi="Arial" w:cs="Arial"/>
          <w:b/>
          <w:sz w:val="24"/>
          <w:szCs w:val="20"/>
          <w:lang w:val="en-US"/>
        </w:rPr>
        <w:t>corroborate the results of the single cell analysis via the DMF platform.</w:t>
      </w:r>
      <w:r w:rsidRPr="00553DA4">
        <w:rPr>
          <w:rFonts w:ascii="Arial" w:hAnsi="Arial" w:cs="Arial"/>
          <w:iCs/>
          <w:sz w:val="24"/>
          <w:szCs w:val="20"/>
          <w:lang w:val="en-US"/>
        </w:rPr>
        <w:t xml:space="preserve"> </w:t>
      </w:r>
    </w:p>
    <w:p w14:paraId="1DB597FC" w14:textId="7466025D" w:rsidR="00621719" w:rsidRPr="00553DA4" w:rsidRDefault="00621719" w:rsidP="00C66A61">
      <w:pPr>
        <w:tabs>
          <w:tab w:val="left" w:pos="3261"/>
          <w:tab w:val="left" w:pos="6379"/>
        </w:tabs>
        <w:autoSpaceDE w:val="0"/>
        <w:autoSpaceDN w:val="0"/>
        <w:adjustRightInd w:val="0"/>
        <w:jc w:val="both"/>
        <w:rPr>
          <w:rFonts w:ascii="Arial" w:hAnsi="Arial" w:cs="Arial"/>
          <w:iCs/>
          <w:sz w:val="20"/>
          <w:szCs w:val="20"/>
          <w:lang w:val="en-US"/>
        </w:rPr>
      </w:pPr>
      <w:r w:rsidRPr="00553DA4">
        <w:rPr>
          <w:rFonts w:ascii="Arial" w:hAnsi="Arial" w:cs="Arial"/>
          <w:b/>
          <w:szCs w:val="20"/>
          <w:lang w:val="en-US"/>
        </w:rPr>
        <w:t>A</w:t>
      </w:r>
      <w:r w:rsidRPr="00553DA4">
        <w:rPr>
          <w:rFonts w:ascii="Arial" w:hAnsi="Arial" w:cs="Arial"/>
          <w:b/>
          <w:szCs w:val="20"/>
          <w:lang w:val="en-US"/>
        </w:rPr>
        <w:tab/>
        <w:t>B</w:t>
      </w:r>
      <w:r w:rsidRPr="00553DA4">
        <w:rPr>
          <w:rFonts w:ascii="Arial" w:hAnsi="Arial" w:cs="Arial"/>
          <w:b/>
          <w:szCs w:val="20"/>
          <w:lang w:val="en-US"/>
        </w:rPr>
        <w:tab/>
        <w:t>C</w:t>
      </w:r>
      <w:r w:rsidR="0077777B" w:rsidRPr="00553DA4">
        <w:rPr>
          <w:rFonts w:ascii="Times New Roman" w:eastAsia="Calibri" w:hAnsi="Times New Roman" w:cs="Times New Roman"/>
          <w:sz w:val="24"/>
          <w:szCs w:val="24"/>
          <w:lang w:val="nl-BE"/>
        </w:rPr>
        <w:object w:dxaOrig="13166" w:dyaOrig="3398" w14:anchorId="4782915B">
          <v:shape id="_x0000_i1027" type="#_x0000_t75" style="width:470.4pt;height:121.2pt" o:ole="">
            <v:imagedata r:id="rId11" o:title=""/>
          </v:shape>
          <o:OLEObject Type="Embed" ProgID="Prism6.Document" ShapeID="_x0000_i1027" DrawAspect="Content" ObjectID="_1563010050" r:id="rId12"/>
        </w:object>
      </w:r>
    </w:p>
    <w:p w14:paraId="5773BDA7" w14:textId="6404E55E" w:rsidR="00621719" w:rsidRPr="00553DA4" w:rsidRDefault="00621719" w:rsidP="00621719">
      <w:pPr>
        <w:spacing w:after="240" w:line="360" w:lineRule="auto"/>
        <w:jc w:val="both"/>
        <w:rPr>
          <w:rFonts w:ascii="Arial" w:hAnsi="Arial" w:cs="Arial"/>
          <w:iCs/>
          <w:sz w:val="20"/>
          <w:szCs w:val="20"/>
          <w:lang w:val="en-US"/>
        </w:rPr>
      </w:pPr>
      <w:r w:rsidRPr="00553DA4">
        <w:rPr>
          <w:rFonts w:ascii="Arial" w:hAnsi="Arial" w:cs="Arial"/>
          <w:b/>
          <w:sz w:val="20"/>
          <w:szCs w:val="20"/>
          <w:lang w:val="en-US"/>
        </w:rPr>
        <w:t xml:space="preserve">S5 Fig. </w:t>
      </w:r>
      <w:r w:rsidR="00743CE5" w:rsidRPr="00553DA4">
        <w:rPr>
          <w:rFonts w:ascii="Arial" w:hAnsi="Arial" w:cs="Arial"/>
          <w:b/>
          <w:sz w:val="20"/>
          <w:szCs w:val="20"/>
          <w:lang w:val="en-US"/>
        </w:rPr>
        <w:t xml:space="preserve">Time lapse experiments via bulk analysis in </w:t>
      </w:r>
      <w:r w:rsidR="00743CE5" w:rsidRPr="00553DA4">
        <w:rPr>
          <w:rFonts w:ascii="Arial" w:hAnsi="Arial" w:cs="Arial"/>
          <w:b/>
          <w:i/>
          <w:sz w:val="20"/>
          <w:szCs w:val="20"/>
          <w:lang w:val="en-US"/>
        </w:rPr>
        <w:t xml:space="preserve">S. cerevisiae </w:t>
      </w:r>
      <w:r w:rsidR="00743CE5" w:rsidRPr="00553DA4">
        <w:rPr>
          <w:rFonts w:ascii="Arial" w:hAnsi="Arial" w:cs="Arial"/>
          <w:b/>
          <w:sz w:val="20"/>
          <w:szCs w:val="20"/>
          <w:lang w:val="en-US"/>
        </w:rPr>
        <w:t>corroborate the results of the single cell analysis via the DMF platform.</w:t>
      </w:r>
      <w:r w:rsidRPr="00553DA4">
        <w:rPr>
          <w:rFonts w:ascii="Arial" w:hAnsi="Arial" w:cs="Arial"/>
          <w:iCs/>
          <w:sz w:val="20"/>
          <w:szCs w:val="20"/>
          <w:lang w:val="en-US"/>
        </w:rPr>
        <w:t xml:space="preserve"> Exponential yeast cells were treated with 10 μM AmB in the absence (black bars) or presence (</w:t>
      </w:r>
      <w:r w:rsidR="00967783" w:rsidRPr="00553DA4">
        <w:rPr>
          <w:rFonts w:ascii="Arial" w:hAnsi="Arial" w:cs="Arial"/>
          <w:iCs/>
          <w:sz w:val="20"/>
          <w:szCs w:val="20"/>
          <w:lang w:val="en-US"/>
        </w:rPr>
        <w:t>white</w:t>
      </w:r>
      <w:r w:rsidRPr="00553DA4">
        <w:rPr>
          <w:rFonts w:ascii="Arial" w:hAnsi="Arial" w:cs="Arial"/>
          <w:iCs/>
          <w:sz w:val="20"/>
          <w:szCs w:val="20"/>
          <w:lang w:val="en-US"/>
        </w:rPr>
        <w:t xml:space="preserve"> bars) of 200 mM L-NAME. Cells were analysed for their DHE- and PI-fluorescence in the bulk setup with FACS (A and B). Bulk plating assays were performed (C). Means and standard errors of the means (SEMs) of 2 independent biological experiments (n = 2) are presented. </w:t>
      </w:r>
      <w:bookmarkEnd w:id="6"/>
      <w:r w:rsidRPr="00553DA4">
        <w:rPr>
          <w:rFonts w:ascii="Arial" w:hAnsi="Arial" w:cs="Arial"/>
          <w:iCs/>
          <w:sz w:val="20"/>
          <w:szCs w:val="20"/>
          <w:lang w:val="en-US"/>
        </w:rPr>
        <w:t>Two-way ANOVA followed by Tukey multiple comparisons test was performed to analyse significant differe</w:t>
      </w:r>
      <w:r w:rsidR="000F34D6" w:rsidRPr="00553DA4">
        <w:rPr>
          <w:rFonts w:ascii="Arial" w:hAnsi="Arial" w:cs="Arial"/>
          <w:iCs/>
          <w:sz w:val="20"/>
          <w:szCs w:val="20"/>
          <w:lang w:val="en-US"/>
        </w:rPr>
        <w:t xml:space="preserve">nces between the two treatments; </w:t>
      </w:r>
      <w:r w:rsidR="000F34D6" w:rsidRPr="00553DA4">
        <w:rPr>
          <w:rFonts w:ascii="Arial" w:hAnsi="Arial" w:cs="Arial"/>
          <w:sz w:val="20"/>
          <w:szCs w:val="20"/>
        </w:rPr>
        <w:t xml:space="preserve">**, *** and **** represent </w:t>
      </w:r>
      <w:r w:rsidR="000F34D6" w:rsidRPr="00553DA4">
        <w:rPr>
          <w:rFonts w:ascii="Arial" w:hAnsi="Arial" w:cs="Arial"/>
          <w:i/>
          <w:sz w:val="20"/>
          <w:szCs w:val="20"/>
        </w:rPr>
        <w:t>P</w:t>
      </w:r>
      <w:r w:rsidR="000F34D6" w:rsidRPr="00553DA4">
        <w:rPr>
          <w:rFonts w:ascii="Arial" w:hAnsi="Arial" w:cs="Arial"/>
          <w:sz w:val="20"/>
          <w:szCs w:val="20"/>
        </w:rPr>
        <w:t xml:space="preserve"> &lt; 0.01, </w:t>
      </w:r>
      <w:r w:rsidR="000F34D6" w:rsidRPr="00553DA4">
        <w:rPr>
          <w:rFonts w:ascii="Arial" w:hAnsi="Arial" w:cs="Arial"/>
          <w:i/>
          <w:sz w:val="20"/>
          <w:szCs w:val="20"/>
        </w:rPr>
        <w:t>P</w:t>
      </w:r>
      <w:r w:rsidR="000F34D6" w:rsidRPr="00553DA4">
        <w:rPr>
          <w:rFonts w:ascii="Arial" w:hAnsi="Arial" w:cs="Arial"/>
          <w:sz w:val="20"/>
          <w:szCs w:val="20"/>
        </w:rPr>
        <w:t xml:space="preserve"> &lt; 0.001 and </w:t>
      </w:r>
      <w:r w:rsidR="000F34D6" w:rsidRPr="00553DA4">
        <w:rPr>
          <w:rFonts w:ascii="Arial" w:hAnsi="Arial" w:cs="Arial"/>
          <w:i/>
          <w:sz w:val="20"/>
          <w:szCs w:val="20"/>
        </w:rPr>
        <w:t>P</w:t>
      </w:r>
      <w:r w:rsidR="000F34D6" w:rsidRPr="00553DA4">
        <w:rPr>
          <w:rFonts w:ascii="Arial" w:hAnsi="Arial" w:cs="Arial"/>
          <w:sz w:val="20"/>
          <w:szCs w:val="20"/>
        </w:rPr>
        <w:t xml:space="preserve"> &lt; 0.0001, respectively.</w:t>
      </w:r>
    </w:p>
    <w:p w14:paraId="084DB0B1" w14:textId="54A00524" w:rsidR="00743CE5" w:rsidRPr="00553DA4" w:rsidRDefault="00CF7B72" w:rsidP="008C5C17">
      <w:pPr>
        <w:tabs>
          <w:tab w:val="left" w:pos="3119"/>
          <w:tab w:val="left" w:pos="6096"/>
        </w:tabs>
        <w:autoSpaceDE w:val="0"/>
        <w:autoSpaceDN w:val="0"/>
        <w:adjustRightInd w:val="0"/>
        <w:jc w:val="both"/>
        <w:rPr>
          <w:rFonts w:ascii="Arial" w:hAnsi="Arial" w:cs="Arial"/>
          <w:b/>
          <w:sz w:val="24"/>
          <w:szCs w:val="20"/>
          <w:lang w:val="en-US"/>
        </w:rPr>
      </w:pPr>
      <w:r w:rsidRPr="00553DA4">
        <w:rPr>
          <w:rFonts w:ascii="Arial" w:hAnsi="Arial" w:cs="Arial"/>
          <w:b/>
          <w:sz w:val="24"/>
          <w:szCs w:val="20"/>
          <w:lang w:val="en-US"/>
        </w:rPr>
        <w:t xml:space="preserve">L-NAME acts fungistatic on </w:t>
      </w:r>
      <w:r w:rsidR="00AC57F8" w:rsidRPr="00553DA4">
        <w:rPr>
          <w:rFonts w:ascii="Arial" w:hAnsi="Arial" w:cs="Arial"/>
          <w:b/>
          <w:i/>
          <w:sz w:val="24"/>
          <w:szCs w:val="20"/>
          <w:lang w:val="en-US"/>
        </w:rPr>
        <w:t>S. cerevisiae</w:t>
      </w:r>
    </w:p>
    <w:p w14:paraId="6D6D3880" w14:textId="739CD183" w:rsidR="00743CE5" w:rsidRPr="00553DA4" w:rsidRDefault="0091687D" w:rsidP="008C5C17">
      <w:pPr>
        <w:spacing w:after="240" w:line="360" w:lineRule="auto"/>
        <w:jc w:val="both"/>
        <w:rPr>
          <w:rFonts w:ascii="Arial" w:hAnsi="Arial" w:cs="Arial"/>
          <w:b/>
          <w:sz w:val="20"/>
          <w:szCs w:val="20"/>
          <w:lang w:val="en-US"/>
        </w:rPr>
      </w:pPr>
      <w:r w:rsidRPr="00553DA4">
        <w:rPr>
          <w:rFonts w:ascii="Arial" w:hAnsi="Arial" w:cs="Arial"/>
          <w:b/>
          <w:sz w:val="20"/>
          <w:szCs w:val="20"/>
          <w:lang w:val="en-US"/>
        </w:rPr>
        <w:object w:dxaOrig="3990" w:dyaOrig="2778" w14:anchorId="00AFA583">
          <v:shape id="_x0000_i1028" type="#_x0000_t75" style="width:273pt;height:189.6pt" o:ole="">
            <v:imagedata r:id="rId13" o:title=""/>
          </v:shape>
          <o:OLEObject Type="Embed" ProgID="Prism6.Document" ShapeID="_x0000_i1028" DrawAspect="Content" ObjectID="_1563010051" r:id="rId14"/>
        </w:object>
      </w:r>
    </w:p>
    <w:p w14:paraId="121D8343" w14:textId="69621A0A" w:rsidR="00743CE5" w:rsidRPr="00553DA4" w:rsidRDefault="00743CE5" w:rsidP="008C5C17">
      <w:pPr>
        <w:spacing w:after="240" w:line="360" w:lineRule="auto"/>
        <w:jc w:val="both"/>
        <w:rPr>
          <w:rFonts w:ascii="Arial" w:hAnsi="Arial" w:cs="Arial"/>
          <w:iCs/>
          <w:sz w:val="20"/>
          <w:szCs w:val="20"/>
          <w:lang w:val="en-US"/>
        </w:rPr>
      </w:pPr>
      <w:r w:rsidRPr="00553DA4">
        <w:rPr>
          <w:rFonts w:ascii="Arial" w:hAnsi="Arial" w:cs="Arial"/>
          <w:b/>
          <w:sz w:val="20"/>
          <w:szCs w:val="20"/>
          <w:lang w:val="en-US"/>
        </w:rPr>
        <w:t xml:space="preserve">S6 Fig. </w:t>
      </w:r>
      <w:r w:rsidR="00CF7B72" w:rsidRPr="00553DA4">
        <w:rPr>
          <w:rFonts w:ascii="Arial" w:hAnsi="Arial" w:cs="Arial"/>
          <w:b/>
          <w:sz w:val="20"/>
          <w:szCs w:val="20"/>
          <w:lang w:val="en-US"/>
        </w:rPr>
        <w:t xml:space="preserve">L-NAME acts fungistatic on </w:t>
      </w:r>
      <w:r w:rsidR="00AC57F8" w:rsidRPr="00553DA4">
        <w:rPr>
          <w:rFonts w:ascii="Arial" w:hAnsi="Arial" w:cs="Arial"/>
          <w:b/>
          <w:i/>
          <w:sz w:val="20"/>
          <w:szCs w:val="20"/>
          <w:lang w:val="en-US"/>
        </w:rPr>
        <w:t>S. cerevisiae</w:t>
      </w:r>
      <w:r w:rsidR="00CF7B72" w:rsidRPr="00553DA4">
        <w:rPr>
          <w:rFonts w:ascii="Arial" w:hAnsi="Arial" w:cs="Arial"/>
          <w:b/>
          <w:sz w:val="20"/>
          <w:szCs w:val="20"/>
          <w:lang w:val="en-US"/>
        </w:rPr>
        <w:t>.</w:t>
      </w:r>
      <w:r w:rsidRPr="00553DA4">
        <w:rPr>
          <w:rFonts w:ascii="Arial" w:hAnsi="Arial" w:cs="Arial"/>
          <w:iCs/>
          <w:sz w:val="20"/>
          <w:szCs w:val="20"/>
          <w:lang w:val="en-US"/>
        </w:rPr>
        <w:t xml:space="preserve"> Yeast cells were treated with different concentrations of L-NAME. The optical density of the culture relative to the control (no L-NAME) is shown. Means and standard errors of the means (SEMs) of 4 independent biological experiments (n = 4) are presented.</w:t>
      </w:r>
    </w:p>
    <w:sectPr w:rsidR="00743CE5" w:rsidRPr="00553DA4">
      <w:footerReference w:type="default" r:id="rId15"/>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A83AB" w14:textId="77777777" w:rsidR="006E1525" w:rsidRDefault="006E1525" w:rsidP="00332DCB">
      <w:pPr>
        <w:spacing w:after="0" w:line="240" w:lineRule="auto"/>
      </w:pPr>
      <w:r>
        <w:separator/>
      </w:r>
    </w:p>
  </w:endnote>
  <w:endnote w:type="continuationSeparator" w:id="0">
    <w:p w14:paraId="75FD21C0" w14:textId="77777777" w:rsidR="006E1525" w:rsidRDefault="006E1525" w:rsidP="00332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573345"/>
      <w:docPartObj>
        <w:docPartGallery w:val="Page Numbers (Bottom of Page)"/>
        <w:docPartUnique/>
      </w:docPartObj>
    </w:sdtPr>
    <w:sdtEndPr>
      <w:rPr>
        <w:noProof/>
      </w:rPr>
    </w:sdtEndPr>
    <w:sdtContent>
      <w:p w14:paraId="177CADB5" w14:textId="385FDB4F" w:rsidR="002F4EA8" w:rsidRDefault="002F4EA8">
        <w:pPr>
          <w:pStyle w:val="Footer"/>
          <w:jc w:val="center"/>
        </w:pPr>
        <w:r>
          <w:fldChar w:fldCharType="begin"/>
        </w:r>
        <w:r>
          <w:instrText xml:space="preserve"> PAGE   \* MERGEFORMAT </w:instrText>
        </w:r>
        <w:r>
          <w:fldChar w:fldCharType="separate"/>
        </w:r>
        <w:r w:rsidR="006119F1">
          <w:rPr>
            <w:noProof/>
          </w:rPr>
          <w:t>1</w:t>
        </w:r>
        <w:r>
          <w:rPr>
            <w:noProof/>
          </w:rPr>
          <w:fldChar w:fldCharType="end"/>
        </w:r>
      </w:p>
    </w:sdtContent>
  </w:sdt>
  <w:p w14:paraId="2520A590" w14:textId="77777777" w:rsidR="002F4EA8" w:rsidRDefault="002F4E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169B4" w14:textId="77777777" w:rsidR="006E1525" w:rsidRDefault="006E1525" w:rsidP="00332DCB">
      <w:pPr>
        <w:spacing w:after="0" w:line="240" w:lineRule="auto"/>
      </w:pPr>
      <w:r>
        <w:separator/>
      </w:r>
    </w:p>
  </w:footnote>
  <w:footnote w:type="continuationSeparator" w:id="0">
    <w:p w14:paraId="748AF3F8" w14:textId="77777777" w:rsidR="006E1525" w:rsidRDefault="006E1525" w:rsidP="00332D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6BF"/>
    <w:rsid w:val="0000658A"/>
    <w:rsid w:val="00014086"/>
    <w:rsid w:val="00031A6D"/>
    <w:rsid w:val="000526DB"/>
    <w:rsid w:val="000B1294"/>
    <w:rsid w:val="000F34D6"/>
    <w:rsid w:val="00131BB4"/>
    <w:rsid w:val="001409FC"/>
    <w:rsid w:val="00181421"/>
    <w:rsid w:val="001A0E6A"/>
    <w:rsid w:val="001D2488"/>
    <w:rsid w:val="00202CB9"/>
    <w:rsid w:val="002240D0"/>
    <w:rsid w:val="00237099"/>
    <w:rsid w:val="002A32E5"/>
    <w:rsid w:val="002A4E1A"/>
    <w:rsid w:val="002B7DEC"/>
    <w:rsid w:val="002F4EA8"/>
    <w:rsid w:val="00332DCB"/>
    <w:rsid w:val="00353335"/>
    <w:rsid w:val="00361CEA"/>
    <w:rsid w:val="0037524E"/>
    <w:rsid w:val="003C6C27"/>
    <w:rsid w:val="0041440A"/>
    <w:rsid w:val="00421439"/>
    <w:rsid w:val="0046620D"/>
    <w:rsid w:val="004D1893"/>
    <w:rsid w:val="004D1A14"/>
    <w:rsid w:val="004D42B8"/>
    <w:rsid w:val="00535642"/>
    <w:rsid w:val="005502C9"/>
    <w:rsid w:val="00553DA4"/>
    <w:rsid w:val="00560E9C"/>
    <w:rsid w:val="00565CE0"/>
    <w:rsid w:val="00576DD4"/>
    <w:rsid w:val="00585282"/>
    <w:rsid w:val="005D2781"/>
    <w:rsid w:val="006119F1"/>
    <w:rsid w:val="00611F11"/>
    <w:rsid w:val="00621719"/>
    <w:rsid w:val="006B0CD0"/>
    <w:rsid w:val="006E1525"/>
    <w:rsid w:val="00702896"/>
    <w:rsid w:val="007259C6"/>
    <w:rsid w:val="00727AC7"/>
    <w:rsid w:val="00727FDF"/>
    <w:rsid w:val="00743CE5"/>
    <w:rsid w:val="00747E21"/>
    <w:rsid w:val="00756A89"/>
    <w:rsid w:val="0077777B"/>
    <w:rsid w:val="007840D3"/>
    <w:rsid w:val="007D657D"/>
    <w:rsid w:val="007E332C"/>
    <w:rsid w:val="008679D5"/>
    <w:rsid w:val="00895316"/>
    <w:rsid w:val="008C5C17"/>
    <w:rsid w:val="008D76D3"/>
    <w:rsid w:val="0090039D"/>
    <w:rsid w:val="009057E2"/>
    <w:rsid w:val="009119B5"/>
    <w:rsid w:val="00911DB8"/>
    <w:rsid w:val="0091687D"/>
    <w:rsid w:val="009400D9"/>
    <w:rsid w:val="00967783"/>
    <w:rsid w:val="009D14EC"/>
    <w:rsid w:val="009D1B61"/>
    <w:rsid w:val="00A323DA"/>
    <w:rsid w:val="00A40D0A"/>
    <w:rsid w:val="00A77DE9"/>
    <w:rsid w:val="00A81436"/>
    <w:rsid w:val="00AB185C"/>
    <w:rsid w:val="00AC0AF5"/>
    <w:rsid w:val="00AC57F8"/>
    <w:rsid w:val="00AF64BD"/>
    <w:rsid w:val="00B8425C"/>
    <w:rsid w:val="00BC36CD"/>
    <w:rsid w:val="00BE58A7"/>
    <w:rsid w:val="00C25A54"/>
    <w:rsid w:val="00C50151"/>
    <w:rsid w:val="00C66A61"/>
    <w:rsid w:val="00C9173C"/>
    <w:rsid w:val="00CF5F69"/>
    <w:rsid w:val="00CF7B72"/>
    <w:rsid w:val="00D92B0F"/>
    <w:rsid w:val="00D96D36"/>
    <w:rsid w:val="00DD2A57"/>
    <w:rsid w:val="00DF50C8"/>
    <w:rsid w:val="00DF63DC"/>
    <w:rsid w:val="00E20290"/>
    <w:rsid w:val="00E31056"/>
    <w:rsid w:val="00EA26BF"/>
    <w:rsid w:val="00EA55D1"/>
    <w:rsid w:val="00EE1F21"/>
    <w:rsid w:val="00F90AE6"/>
    <w:rsid w:val="00FF4027"/>
    <w:rsid w:val="00FF4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7441C819"/>
  <w15:docId w15:val="{B16568CD-2382-4413-B112-5C40ABCC2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ListParagraph"/>
    <w:next w:val="Normal"/>
    <w:link w:val="Heading2Char"/>
    <w:uiPriority w:val="9"/>
    <w:unhideWhenUsed/>
    <w:qFormat/>
    <w:rsid w:val="000526DB"/>
    <w:pPr>
      <w:spacing w:before="240" w:after="120" w:line="480" w:lineRule="auto"/>
      <w:ind w:left="0"/>
      <w:outlineLvl w:val="1"/>
    </w:pPr>
    <w:rPr>
      <w:rFonts w:ascii="Arial" w:eastAsiaTheme="minorEastAsia" w:hAnsi="Arial"/>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26BF"/>
    <w:pPr>
      <w:tabs>
        <w:tab w:val="left" w:pos="5189"/>
      </w:tabs>
      <w:spacing w:before="240" w:after="200" w:line="480" w:lineRule="auto"/>
    </w:pPr>
    <w:rPr>
      <w:rFonts w:ascii="Arial" w:hAnsi="Arial" w:cs="Arial"/>
      <w:b/>
      <w:szCs w:val="20"/>
    </w:rPr>
  </w:style>
  <w:style w:type="character" w:customStyle="1" w:styleId="TitleChar">
    <w:name w:val="Title Char"/>
    <w:basedOn w:val="DefaultParagraphFont"/>
    <w:link w:val="Title"/>
    <w:uiPriority w:val="10"/>
    <w:rsid w:val="00EA26BF"/>
    <w:rPr>
      <w:rFonts w:ascii="Arial" w:hAnsi="Arial" w:cs="Arial"/>
      <w:b/>
      <w:szCs w:val="20"/>
      <w:lang w:val="en-GB"/>
    </w:rPr>
  </w:style>
  <w:style w:type="paragraph" w:styleId="Caption">
    <w:name w:val="caption"/>
    <w:basedOn w:val="Normal"/>
    <w:next w:val="Normal"/>
    <w:uiPriority w:val="35"/>
    <w:unhideWhenUsed/>
    <w:qFormat/>
    <w:rsid w:val="00EA26BF"/>
    <w:pPr>
      <w:spacing w:after="200" w:line="240" w:lineRule="auto"/>
    </w:pPr>
    <w:rPr>
      <w:i/>
      <w:iCs/>
      <w:color w:val="44546A" w:themeColor="text2"/>
      <w:sz w:val="18"/>
      <w:szCs w:val="18"/>
    </w:rPr>
  </w:style>
  <w:style w:type="paragraph" w:styleId="CommentText">
    <w:name w:val="annotation text"/>
    <w:basedOn w:val="Normal"/>
    <w:link w:val="CommentTextChar"/>
    <w:uiPriority w:val="99"/>
    <w:unhideWhenUsed/>
    <w:rsid w:val="00EE1F21"/>
    <w:pPr>
      <w:spacing w:after="200" w:line="276" w:lineRule="auto"/>
    </w:pPr>
    <w:rPr>
      <w:rFonts w:ascii="Calibri" w:eastAsia="Calibri" w:hAnsi="Calibri" w:cs="Times New Roman"/>
      <w:sz w:val="20"/>
      <w:szCs w:val="20"/>
      <w:lang w:val="en-US"/>
    </w:rPr>
  </w:style>
  <w:style w:type="character" w:customStyle="1" w:styleId="CommentTextChar">
    <w:name w:val="Comment Text Char"/>
    <w:basedOn w:val="DefaultParagraphFont"/>
    <w:link w:val="CommentText"/>
    <w:uiPriority w:val="99"/>
    <w:rsid w:val="00EE1F21"/>
    <w:rPr>
      <w:rFonts w:ascii="Calibri" w:eastAsia="Calibri" w:hAnsi="Calibri" w:cs="Times New Roman"/>
      <w:sz w:val="20"/>
      <w:szCs w:val="20"/>
    </w:rPr>
  </w:style>
  <w:style w:type="character" w:styleId="CommentReference">
    <w:name w:val="annotation reference"/>
    <w:basedOn w:val="DefaultParagraphFont"/>
    <w:uiPriority w:val="99"/>
    <w:semiHidden/>
    <w:unhideWhenUsed/>
    <w:rsid w:val="00EE1F21"/>
    <w:rPr>
      <w:sz w:val="18"/>
      <w:szCs w:val="18"/>
    </w:rPr>
  </w:style>
  <w:style w:type="paragraph" w:styleId="BalloonText">
    <w:name w:val="Balloon Text"/>
    <w:basedOn w:val="Normal"/>
    <w:link w:val="BalloonTextChar"/>
    <w:uiPriority w:val="99"/>
    <w:semiHidden/>
    <w:unhideWhenUsed/>
    <w:rsid w:val="00EE1F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F21"/>
    <w:rPr>
      <w:rFonts w:ascii="Segoe UI" w:hAnsi="Segoe UI" w:cs="Segoe UI"/>
      <w:sz w:val="18"/>
      <w:szCs w:val="18"/>
      <w:lang w:val="en-GB"/>
    </w:rPr>
  </w:style>
  <w:style w:type="paragraph" w:styleId="CommentSubject">
    <w:name w:val="annotation subject"/>
    <w:basedOn w:val="CommentText"/>
    <w:next w:val="CommentText"/>
    <w:link w:val="CommentSubjectChar"/>
    <w:uiPriority w:val="99"/>
    <w:semiHidden/>
    <w:unhideWhenUsed/>
    <w:rsid w:val="00EE1F21"/>
    <w:pPr>
      <w:spacing w:after="160" w:line="240" w:lineRule="auto"/>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EE1F21"/>
    <w:rPr>
      <w:rFonts w:ascii="Calibri" w:eastAsia="Calibri" w:hAnsi="Calibri" w:cs="Times New Roman"/>
      <w:b/>
      <w:bCs/>
      <w:sz w:val="20"/>
      <w:szCs w:val="20"/>
      <w:lang w:val="en-GB"/>
    </w:rPr>
  </w:style>
  <w:style w:type="paragraph" w:customStyle="1" w:styleId="08ArticleText">
    <w:name w:val="08 Article Text"/>
    <w:basedOn w:val="Normal"/>
    <w:link w:val="08ArticleTextChar"/>
    <w:qFormat/>
    <w:rsid w:val="00E20290"/>
    <w:pPr>
      <w:tabs>
        <w:tab w:val="left" w:pos="284"/>
      </w:tabs>
      <w:spacing w:after="0" w:line="360" w:lineRule="auto"/>
      <w:jc w:val="both"/>
    </w:pPr>
    <w:rPr>
      <w:rFonts w:ascii="Arial" w:eastAsia="Calibri" w:hAnsi="Arial" w:cs="Arial"/>
      <w:w w:val="108"/>
      <w:sz w:val="20"/>
      <w:szCs w:val="20"/>
    </w:rPr>
  </w:style>
  <w:style w:type="character" w:customStyle="1" w:styleId="08ArticleTextChar">
    <w:name w:val="08 Article Text Char"/>
    <w:link w:val="08ArticleText"/>
    <w:rsid w:val="00E20290"/>
    <w:rPr>
      <w:rFonts w:ascii="Arial" w:eastAsia="Calibri" w:hAnsi="Arial" w:cs="Arial"/>
      <w:w w:val="108"/>
      <w:sz w:val="20"/>
      <w:szCs w:val="20"/>
      <w:lang w:val="en-GB"/>
    </w:rPr>
  </w:style>
  <w:style w:type="paragraph" w:styleId="Header">
    <w:name w:val="header"/>
    <w:basedOn w:val="Normal"/>
    <w:link w:val="HeaderChar"/>
    <w:uiPriority w:val="99"/>
    <w:unhideWhenUsed/>
    <w:rsid w:val="00332DCB"/>
    <w:pPr>
      <w:tabs>
        <w:tab w:val="center" w:pos="4703"/>
        <w:tab w:val="right" w:pos="9406"/>
      </w:tabs>
      <w:spacing w:after="0" w:line="240" w:lineRule="auto"/>
    </w:pPr>
  </w:style>
  <w:style w:type="character" w:customStyle="1" w:styleId="HeaderChar">
    <w:name w:val="Header Char"/>
    <w:basedOn w:val="DefaultParagraphFont"/>
    <w:link w:val="Header"/>
    <w:uiPriority w:val="99"/>
    <w:rsid w:val="00332DCB"/>
    <w:rPr>
      <w:lang w:val="en-GB"/>
    </w:rPr>
  </w:style>
  <w:style w:type="paragraph" w:styleId="Footer">
    <w:name w:val="footer"/>
    <w:basedOn w:val="Normal"/>
    <w:link w:val="FooterChar"/>
    <w:uiPriority w:val="99"/>
    <w:unhideWhenUsed/>
    <w:rsid w:val="00332DCB"/>
    <w:pPr>
      <w:tabs>
        <w:tab w:val="center" w:pos="4703"/>
        <w:tab w:val="right" w:pos="9406"/>
      </w:tabs>
      <w:spacing w:after="0" w:line="240" w:lineRule="auto"/>
    </w:pPr>
  </w:style>
  <w:style w:type="character" w:customStyle="1" w:styleId="FooterChar">
    <w:name w:val="Footer Char"/>
    <w:basedOn w:val="DefaultParagraphFont"/>
    <w:link w:val="Footer"/>
    <w:uiPriority w:val="99"/>
    <w:rsid w:val="00332DCB"/>
    <w:rPr>
      <w:lang w:val="en-GB"/>
    </w:rPr>
  </w:style>
  <w:style w:type="character" w:customStyle="1" w:styleId="Heading2Char">
    <w:name w:val="Heading 2 Char"/>
    <w:basedOn w:val="DefaultParagraphFont"/>
    <w:link w:val="Heading2"/>
    <w:uiPriority w:val="9"/>
    <w:rsid w:val="000526DB"/>
    <w:rPr>
      <w:rFonts w:ascii="Arial" w:eastAsiaTheme="minorEastAsia" w:hAnsi="Arial"/>
      <w:b/>
      <w:sz w:val="24"/>
      <w:szCs w:val="20"/>
      <w:lang w:val="en-GB"/>
    </w:rPr>
  </w:style>
  <w:style w:type="paragraph" w:styleId="ListParagraph">
    <w:name w:val="List Paragraph"/>
    <w:basedOn w:val="Normal"/>
    <w:uiPriority w:val="34"/>
    <w:qFormat/>
    <w:rsid w:val="000526DB"/>
    <w:pPr>
      <w:ind w:left="720"/>
      <w:contextualSpacing/>
    </w:pPr>
  </w:style>
  <w:style w:type="paragraph" w:styleId="PlainText">
    <w:name w:val="Plain Text"/>
    <w:basedOn w:val="Normal"/>
    <w:link w:val="PlainTextChar"/>
    <w:uiPriority w:val="99"/>
    <w:semiHidden/>
    <w:unhideWhenUsed/>
    <w:rsid w:val="00D92B0F"/>
    <w:pPr>
      <w:spacing w:after="0" w:line="240" w:lineRule="auto"/>
    </w:pPr>
    <w:rPr>
      <w:rFonts w:ascii="Calibri" w:eastAsiaTheme="minorEastAsia" w:hAnsi="Calibri" w:cs="Times New Roman"/>
      <w:szCs w:val="21"/>
      <w:lang w:val="en-US"/>
    </w:rPr>
  </w:style>
  <w:style w:type="character" w:customStyle="1" w:styleId="PlainTextChar">
    <w:name w:val="Plain Text Char"/>
    <w:basedOn w:val="DefaultParagraphFont"/>
    <w:link w:val="PlainText"/>
    <w:uiPriority w:val="99"/>
    <w:semiHidden/>
    <w:rsid w:val="00D92B0F"/>
    <w:rPr>
      <w:rFonts w:ascii="Calibri" w:eastAsiaTheme="minorEastAsia"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0925373">
      <w:bodyDiv w:val="1"/>
      <w:marLeft w:val="0"/>
      <w:marRight w:val="0"/>
      <w:marTop w:val="0"/>
      <w:marBottom w:val="0"/>
      <w:divBdr>
        <w:top w:val="none" w:sz="0" w:space="0" w:color="auto"/>
        <w:left w:val="none" w:sz="0" w:space="0" w:color="auto"/>
        <w:bottom w:val="none" w:sz="0" w:space="0" w:color="auto"/>
        <w:right w:val="none" w:sz="0" w:space="0" w:color="auto"/>
      </w:divBdr>
    </w:div>
    <w:div w:id="1362323342">
      <w:bodyDiv w:val="1"/>
      <w:marLeft w:val="0"/>
      <w:marRight w:val="0"/>
      <w:marTop w:val="0"/>
      <w:marBottom w:val="0"/>
      <w:divBdr>
        <w:top w:val="none" w:sz="0" w:space="0" w:color="auto"/>
        <w:left w:val="none" w:sz="0" w:space="0" w:color="auto"/>
        <w:bottom w:val="none" w:sz="0" w:space="0" w:color="auto"/>
        <w:right w:val="none" w:sz="0" w:space="0" w:color="auto"/>
      </w:divBdr>
    </w:div>
    <w:div w:id="17629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KULeuven</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Vriens</dc:creator>
  <cp:keywords/>
  <dc:description/>
  <cp:lastModifiedBy>Caroline Struyfs</cp:lastModifiedBy>
  <cp:revision>2</cp:revision>
  <dcterms:created xsi:type="dcterms:W3CDTF">2017-07-31T10:41:00Z</dcterms:created>
  <dcterms:modified xsi:type="dcterms:W3CDTF">2017-07-31T10:41:00Z</dcterms:modified>
</cp:coreProperties>
</file>