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52"/>
        </w:tabs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Materials and Methods</w:t>
      </w:r>
    </w:p>
    <w:p>
      <w:pPr>
        <w:tabs>
          <w:tab w:val="left" w:pos="1152"/>
        </w:tabs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i/>
          <w:sz w:val="24"/>
        </w:rPr>
        <w:t>Measurement of SOD, GPx and CAT Enzymatic Activity in Yeast</w:t>
      </w:r>
      <w:r>
        <w:rPr>
          <w:rFonts w:hint="eastAsia" w:ascii="Times New Roman" w:hAnsi="Times New Roman" w:cs="Times New Roman"/>
          <w:i/>
          <w:sz w:val="24"/>
          <w:lang w:val="en-US" w:eastAsia="zh-CN"/>
        </w:rPr>
        <w:t xml:space="preserve"> or PC12 cells</w:t>
      </w:r>
      <w:r>
        <w:rPr>
          <w:rFonts w:ascii="Times New Roman" w:hAnsi="Times New Roman" w:cs="Times New Roman"/>
          <w:i/>
          <w:sz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For SOD enzyme activity assay, the 2 μg protein of each sample was taken, and SOD enzyme assay kit was used to determine the activity of superoxide enzyme. The process is as follows: At first, each sample was mixed with reagent 7, reacted for 1min to lost the sod 2 enzyme activity in the samples and got </w:t>
      </w:r>
      <w:r>
        <w:rPr>
          <w:rFonts w:hint="eastAsia" w:ascii="Times New Roman" w:hAnsi="Times New Roman" w:cs="Times New Roman"/>
          <w:sz w:val="24"/>
          <w:szCs w:val="32"/>
        </w:rPr>
        <w:t>the supernatant</w:t>
      </w:r>
      <w:r>
        <w:rPr>
          <w:rFonts w:ascii="Times New Roman" w:hAnsi="Times New Roman" w:cs="Times New Roman"/>
          <w:sz w:val="24"/>
          <w:szCs w:val="32"/>
        </w:rPr>
        <w:t xml:space="preserve"> after centrifugation as samples</w:t>
      </w:r>
      <w:r>
        <w:rPr>
          <w:rFonts w:hint="eastAsia" w:ascii="Times New Roman" w:hAnsi="Times New Roman" w:cs="Times New Roman"/>
          <w:sz w:val="24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32"/>
        </w:rPr>
        <w:t xml:space="preserve">The </w:t>
      </w:r>
      <w:r>
        <w:rPr>
          <w:rFonts w:hint="eastAsia" w:ascii="Times New Roman" w:hAnsi="Times New Roman" w:cs="Times New Roman"/>
          <w:sz w:val="24"/>
          <w:szCs w:val="32"/>
        </w:rPr>
        <w:t>reagent I, blank control</w:t>
      </w:r>
      <w:r>
        <w:rPr>
          <w:rFonts w:ascii="Times New Roman" w:hAnsi="Times New Roman" w:cs="Times New Roman"/>
          <w:sz w:val="24"/>
          <w:szCs w:val="32"/>
        </w:rPr>
        <w:t xml:space="preserve">, </w:t>
      </w:r>
      <w:r>
        <w:rPr>
          <w:rFonts w:hint="eastAsia" w:ascii="Times New Roman" w:hAnsi="Times New Roman" w:cs="Times New Roman"/>
          <w:sz w:val="24"/>
          <w:szCs w:val="32"/>
        </w:rPr>
        <w:t>sample</w:t>
      </w:r>
      <w:r>
        <w:rPr>
          <w:rFonts w:ascii="Times New Roman" w:hAnsi="Times New Roman" w:cs="Times New Roman"/>
          <w:sz w:val="24"/>
          <w:szCs w:val="32"/>
        </w:rPr>
        <w:t>s, and the samples treated</w:t>
      </w:r>
      <w:r>
        <w:rPr>
          <w:rFonts w:hint="eastAsia"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by </w:t>
      </w:r>
      <w:r>
        <w:rPr>
          <w:rFonts w:hint="eastAsia" w:ascii="Times New Roman" w:hAnsi="Times New Roman" w:cs="Times New Roman"/>
          <w:sz w:val="24"/>
          <w:szCs w:val="32"/>
        </w:rPr>
        <w:t xml:space="preserve">reagent 7 </w:t>
      </w:r>
      <w:r>
        <w:rPr>
          <w:rFonts w:ascii="Times New Roman" w:hAnsi="Times New Roman" w:cs="Times New Roman"/>
          <w:sz w:val="24"/>
          <w:szCs w:val="32"/>
        </w:rPr>
        <w:t xml:space="preserve">were added </w:t>
      </w:r>
      <w:r>
        <w:rPr>
          <w:rFonts w:hint="eastAsia" w:ascii="Times New Roman" w:hAnsi="Times New Roman" w:cs="Times New Roman"/>
          <w:sz w:val="24"/>
          <w:szCs w:val="32"/>
        </w:rPr>
        <w:t>to the 96 well plate</w:t>
      </w:r>
      <w:r>
        <w:rPr>
          <w:rFonts w:ascii="Times New Roman" w:hAnsi="Times New Roman" w:cs="Times New Roman"/>
          <w:sz w:val="24"/>
          <w:szCs w:val="32"/>
        </w:rPr>
        <w:t>, respectively. Afterwards, the</w:t>
      </w:r>
      <w:r>
        <w:rPr>
          <w:rFonts w:hint="eastAsia" w:ascii="Times New Roman" w:hAnsi="Times New Roman" w:cs="Times New Roman"/>
          <w:sz w:val="24"/>
          <w:szCs w:val="32"/>
        </w:rPr>
        <w:t xml:space="preserve"> reagent II, reagent III and reagent IV </w:t>
      </w:r>
      <w:r>
        <w:rPr>
          <w:rFonts w:ascii="Times New Roman" w:hAnsi="Times New Roman" w:cs="Times New Roman"/>
          <w:sz w:val="24"/>
          <w:szCs w:val="32"/>
        </w:rPr>
        <w:t xml:space="preserve">were added, </w:t>
      </w:r>
      <w:r>
        <w:rPr>
          <w:rFonts w:hint="eastAsia" w:ascii="Times New Roman" w:hAnsi="Times New Roman" w:cs="Times New Roman"/>
          <w:sz w:val="24"/>
          <w:szCs w:val="32"/>
        </w:rPr>
        <w:t>mix</w:t>
      </w:r>
      <w:r>
        <w:rPr>
          <w:rFonts w:ascii="Times New Roman" w:hAnsi="Times New Roman" w:cs="Times New Roman"/>
          <w:sz w:val="24"/>
          <w:szCs w:val="32"/>
        </w:rPr>
        <w:t>ed</w:t>
      </w:r>
      <w:r>
        <w:rPr>
          <w:rFonts w:hint="eastAsia" w:ascii="Times New Roman" w:hAnsi="Times New Roman" w:cs="Times New Roman"/>
          <w:sz w:val="24"/>
          <w:szCs w:val="32"/>
        </w:rPr>
        <w:t xml:space="preserve"> well</w:t>
      </w:r>
      <w:r>
        <w:rPr>
          <w:rFonts w:ascii="Times New Roman" w:hAnsi="Times New Roman" w:cs="Times New Roman"/>
          <w:sz w:val="24"/>
          <w:szCs w:val="32"/>
        </w:rPr>
        <w:t xml:space="preserve"> and incubated </w:t>
      </w:r>
      <w:r>
        <w:rPr>
          <w:rFonts w:hint="eastAsia" w:ascii="Times New Roman" w:hAnsi="Times New Roman" w:cs="Times New Roman"/>
          <w:sz w:val="24"/>
          <w:szCs w:val="32"/>
        </w:rPr>
        <w:t xml:space="preserve">at 37 </w:t>
      </w:r>
      <w:r>
        <w:rPr>
          <w:rFonts w:ascii="Times New Roman" w:hAnsi="Times New Roman" w:cs="Times New Roman"/>
          <w:sz w:val="24"/>
          <w:szCs w:val="32"/>
          <w:vertAlign w:val="superscript"/>
        </w:rPr>
        <w:t>o</w:t>
      </w:r>
      <w:r>
        <w:rPr>
          <w:rFonts w:ascii="Times New Roman" w:hAnsi="Times New Roman" w:cs="Times New Roman"/>
          <w:sz w:val="24"/>
          <w:szCs w:val="32"/>
        </w:rPr>
        <w:t>C</w:t>
      </w:r>
      <w:r>
        <w:rPr>
          <w:rFonts w:hint="eastAsia" w:ascii="Times New Roman" w:hAnsi="Times New Roman" w:cs="Times New Roman"/>
          <w:sz w:val="24"/>
          <w:szCs w:val="32"/>
        </w:rPr>
        <w:t xml:space="preserve"> for 40 min</w:t>
      </w:r>
      <w:r>
        <w:rPr>
          <w:rFonts w:ascii="Times New Roman" w:hAnsi="Times New Roman" w:cs="Times New Roman"/>
          <w:sz w:val="24"/>
          <w:szCs w:val="32"/>
        </w:rPr>
        <w:t>. Final, the absorbance value of A550</w:t>
      </w:r>
      <w:r>
        <w:rPr>
          <w:rFonts w:hint="eastAsia"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of samples were measured after </w:t>
      </w:r>
      <w:r>
        <w:rPr>
          <w:rFonts w:hint="eastAsia" w:ascii="Times New Roman" w:hAnsi="Times New Roman" w:cs="Times New Roman"/>
          <w:sz w:val="24"/>
          <w:szCs w:val="32"/>
        </w:rPr>
        <w:t>add</w:t>
      </w:r>
      <w:r>
        <w:rPr>
          <w:rFonts w:ascii="Times New Roman" w:hAnsi="Times New Roman" w:cs="Times New Roman"/>
          <w:sz w:val="24"/>
          <w:szCs w:val="32"/>
        </w:rPr>
        <w:t>ing</w:t>
      </w:r>
      <w:r>
        <w:rPr>
          <w:rFonts w:hint="eastAsia" w:ascii="Times New Roman" w:hAnsi="Times New Roman" w:cs="Times New Roman"/>
          <w:sz w:val="24"/>
          <w:szCs w:val="32"/>
        </w:rPr>
        <w:t xml:space="preserve"> color reagent and s</w:t>
      </w:r>
      <w:r>
        <w:rPr>
          <w:rFonts w:ascii="Times New Roman" w:hAnsi="Times New Roman" w:cs="Times New Roman"/>
          <w:sz w:val="24"/>
          <w:szCs w:val="32"/>
        </w:rPr>
        <w:t>tanding at room temperature for 10 min. The activity of SOD enzyme was calculated according to the formula as following: [Control group OD value - Determination group OD value] / control group OD value / 50 × total volume of reaction solution / sample volume / protein concentration of sample to be measured.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For GPX enzyme activity assay, the 2 μg protein of each sample was taken and the total glutathione enzyme assay kit was used to determine glutathione enzyme activity. The general protocol is as follows: the glutathione peroxidase detection solution, samples, GPX detection working solution and peroxide reagent were added in 96 well plate in proper order. The absorbance value at A430 value every 5 minutes was measured for six times after mixing. The total glutathione activity was calculated according to the formula. The activity of GSH in the detection system was = [Δ A340 (sample) - Δ A340 (blank)] / (0.00622 × 0.276). Total glutathione activity in the sample = total glutathione activity in the detection system × dilution ratio / sample protein concentration.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For CAT enzyme activity assay, the </w:t>
      </w:r>
      <w:r>
        <w:rPr>
          <w:rFonts w:hint="eastAsia" w:ascii="Times New Roman" w:hAnsi="Times New Roman" w:cs="Times New Roman"/>
          <w:sz w:val="24"/>
          <w:szCs w:val="32"/>
        </w:rPr>
        <w:t xml:space="preserve">5 </w:t>
      </w:r>
      <w:r>
        <w:rPr>
          <w:rFonts w:ascii="Symbol" w:hAnsi="Symbol" w:cs="Times New Roman"/>
          <w:sz w:val="24"/>
          <w:szCs w:val="32"/>
        </w:rPr>
        <w:t></w:t>
      </w:r>
      <w:r>
        <w:rPr>
          <w:rFonts w:ascii="Times New Roman" w:hAnsi="Times New Roman" w:cs="Times New Roman"/>
          <w:sz w:val="24"/>
          <w:szCs w:val="32"/>
        </w:rPr>
        <w:t xml:space="preserve">g </w:t>
      </w:r>
      <w:r>
        <w:rPr>
          <w:rFonts w:hint="eastAsia" w:ascii="Times New Roman" w:hAnsi="Times New Roman" w:cs="Times New Roman"/>
          <w:sz w:val="24"/>
          <w:szCs w:val="32"/>
        </w:rPr>
        <w:t>protein</w:t>
      </w:r>
      <w:r>
        <w:rPr>
          <w:rFonts w:ascii="Times New Roman" w:hAnsi="Times New Roman" w:cs="Times New Roman"/>
          <w:sz w:val="24"/>
          <w:szCs w:val="32"/>
        </w:rPr>
        <w:t xml:space="preserve"> of each sample</w:t>
      </w:r>
      <w:r>
        <w:rPr>
          <w:rFonts w:hint="eastAsia"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was taken </w:t>
      </w:r>
      <w:r>
        <w:rPr>
          <w:rFonts w:hint="eastAsia" w:ascii="Times New Roman" w:hAnsi="Times New Roman" w:cs="Times New Roman"/>
          <w:sz w:val="24"/>
          <w:szCs w:val="32"/>
        </w:rPr>
        <w:t xml:space="preserve">and </w:t>
      </w:r>
      <w:r>
        <w:rPr>
          <w:rFonts w:ascii="Times New Roman" w:hAnsi="Times New Roman" w:cs="Times New Roman"/>
          <w:sz w:val="24"/>
          <w:szCs w:val="32"/>
        </w:rPr>
        <w:t xml:space="preserve">the </w:t>
      </w:r>
      <w:r>
        <w:rPr>
          <w:rFonts w:hint="eastAsia" w:ascii="Times New Roman" w:hAnsi="Times New Roman" w:cs="Times New Roman"/>
          <w:sz w:val="24"/>
          <w:szCs w:val="32"/>
        </w:rPr>
        <w:t xml:space="preserve">catalase </w:t>
      </w:r>
      <w:r>
        <w:rPr>
          <w:rFonts w:ascii="Times New Roman" w:hAnsi="Times New Roman" w:cs="Times New Roman"/>
          <w:sz w:val="24"/>
          <w:szCs w:val="32"/>
        </w:rPr>
        <w:t>assay</w:t>
      </w:r>
      <w:r>
        <w:rPr>
          <w:rFonts w:hint="eastAsia" w:ascii="Times New Roman" w:hAnsi="Times New Roman" w:cs="Times New Roman"/>
          <w:sz w:val="24"/>
          <w:szCs w:val="32"/>
        </w:rPr>
        <w:t xml:space="preserve"> kit </w:t>
      </w:r>
      <w:r>
        <w:rPr>
          <w:rFonts w:ascii="Times New Roman" w:hAnsi="Times New Roman" w:cs="Times New Roman"/>
          <w:sz w:val="24"/>
          <w:szCs w:val="32"/>
        </w:rPr>
        <w:t xml:space="preserve">was used </w:t>
      </w:r>
      <w:r>
        <w:rPr>
          <w:rFonts w:hint="eastAsia" w:ascii="Times New Roman" w:hAnsi="Times New Roman" w:cs="Times New Roman"/>
          <w:sz w:val="24"/>
          <w:szCs w:val="32"/>
        </w:rPr>
        <w:t>to measure catalase activity. The general operation is as follows: first, t</w:t>
      </w:r>
      <w:r>
        <w:rPr>
          <w:rFonts w:ascii="Times New Roman" w:hAnsi="Times New Roman" w:cs="Times New Roman"/>
          <w:sz w:val="24"/>
          <w:szCs w:val="32"/>
        </w:rPr>
        <w:t>oo</w:t>
      </w:r>
      <w:r>
        <w:rPr>
          <w:rFonts w:hint="eastAsia" w:ascii="Times New Roman" w:hAnsi="Times New Roman" w:cs="Times New Roman"/>
          <w:sz w:val="24"/>
          <w:szCs w:val="32"/>
        </w:rPr>
        <w:t xml:space="preserve">k different </w:t>
      </w:r>
      <w:r>
        <w:rPr>
          <w:rFonts w:ascii="Times New Roman" w:hAnsi="Times New Roman" w:cs="Times New Roman"/>
          <w:sz w:val="24"/>
          <w:szCs w:val="32"/>
        </w:rPr>
        <w:t xml:space="preserve">concentrations </w:t>
      </w:r>
      <w:r>
        <w:rPr>
          <w:rFonts w:hint="eastAsia" w:ascii="Times New Roman" w:hAnsi="Times New Roman" w:cs="Times New Roman"/>
          <w:sz w:val="24"/>
          <w:szCs w:val="32"/>
        </w:rPr>
        <w:t>of hydrogen peroxide solution, add</w:t>
      </w:r>
      <w:r>
        <w:rPr>
          <w:rFonts w:ascii="Times New Roman" w:hAnsi="Times New Roman" w:cs="Times New Roman"/>
          <w:sz w:val="24"/>
          <w:szCs w:val="32"/>
        </w:rPr>
        <w:t>ed</w:t>
      </w:r>
      <w:r>
        <w:rPr>
          <w:rFonts w:hint="eastAsia" w:ascii="Times New Roman" w:hAnsi="Times New Roman" w:cs="Times New Roman"/>
          <w:sz w:val="24"/>
          <w:szCs w:val="32"/>
        </w:rPr>
        <w:t xml:space="preserve"> color working solution</w:t>
      </w:r>
      <w:r>
        <w:rPr>
          <w:rFonts w:ascii="Times New Roman" w:hAnsi="Times New Roman" w:cs="Times New Roman"/>
          <w:sz w:val="24"/>
          <w:szCs w:val="32"/>
        </w:rPr>
        <w:t xml:space="preserve"> and </w:t>
      </w:r>
      <w:r>
        <w:rPr>
          <w:rFonts w:hint="eastAsia" w:ascii="Times New Roman" w:hAnsi="Times New Roman" w:cs="Times New Roman"/>
          <w:sz w:val="24"/>
          <w:szCs w:val="32"/>
        </w:rPr>
        <w:t>react</w:t>
      </w:r>
      <w:r>
        <w:rPr>
          <w:rFonts w:ascii="Times New Roman" w:hAnsi="Times New Roman" w:cs="Times New Roman"/>
          <w:sz w:val="24"/>
          <w:szCs w:val="32"/>
        </w:rPr>
        <w:t>ed</w:t>
      </w:r>
      <w:r>
        <w:rPr>
          <w:rFonts w:hint="eastAsia" w:ascii="Times New Roman" w:hAnsi="Times New Roman" w:cs="Times New Roman"/>
          <w:sz w:val="24"/>
          <w:szCs w:val="32"/>
        </w:rPr>
        <w:t xml:space="preserve"> at 25 </w:t>
      </w:r>
      <w:r>
        <w:rPr>
          <w:rFonts w:ascii="Times New Roman" w:hAnsi="Times New Roman" w:cs="Times New Roman"/>
          <w:sz w:val="24"/>
          <w:szCs w:val="32"/>
          <w:vertAlign w:val="superscript"/>
        </w:rPr>
        <w:t>o</w:t>
      </w:r>
      <w:r>
        <w:rPr>
          <w:rFonts w:ascii="Times New Roman" w:hAnsi="Times New Roman" w:cs="Times New Roman"/>
          <w:sz w:val="24"/>
          <w:szCs w:val="32"/>
        </w:rPr>
        <w:t>C</w:t>
      </w:r>
      <w:r>
        <w:rPr>
          <w:rFonts w:hint="eastAsia" w:ascii="Times New Roman" w:hAnsi="Times New Roman" w:cs="Times New Roman"/>
          <w:sz w:val="24"/>
          <w:szCs w:val="32"/>
        </w:rPr>
        <w:t xml:space="preserve"> for 15 minutes, then measure</w:t>
      </w:r>
      <w:r>
        <w:rPr>
          <w:rFonts w:ascii="Times New Roman" w:hAnsi="Times New Roman" w:cs="Times New Roman"/>
          <w:sz w:val="24"/>
          <w:szCs w:val="32"/>
        </w:rPr>
        <w:t>d</w:t>
      </w:r>
      <w:r>
        <w:rPr>
          <w:rFonts w:hint="eastAsia" w:ascii="Times New Roman" w:hAnsi="Times New Roman" w:cs="Times New Roman"/>
          <w:sz w:val="24"/>
          <w:szCs w:val="32"/>
        </w:rPr>
        <w:t xml:space="preserve"> the absorption value of A250, and determine</w:t>
      </w:r>
      <w:r>
        <w:rPr>
          <w:rFonts w:ascii="Times New Roman" w:hAnsi="Times New Roman" w:cs="Times New Roman"/>
          <w:sz w:val="24"/>
          <w:szCs w:val="32"/>
        </w:rPr>
        <w:t>d</w:t>
      </w:r>
      <w:r>
        <w:rPr>
          <w:rFonts w:hint="eastAsia" w:ascii="Times New Roman" w:hAnsi="Times New Roman" w:cs="Times New Roman"/>
          <w:sz w:val="24"/>
          <w:szCs w:val="32"/>
        </w:rPr>
        <w:t xml:space="preserve"> the standard curve of hydrogen peroxide concentration</w:t>
      </w:r>
      <w:r>
        <w:rPr>
          <w:rFonts w:ascii="Times New Roman" w:hAnsi="Times New Roman" w:cs="Times New Roman"/>
          <w:sz w:val="24"/>
          <w:szCs w:val="32"/>
        </w:rPr>
        <w:t xml:space="preserve">. Afterwards, </w:t>
      </w:r>
      <w:r>
        <w:rPr>
          <w:rFonts w:hint="eastAsia" w:ascii="Times New Roman" w:hAnsi="Times New Roman" w:cs="Times New Roman"/>
          <w:sz w:val="24"/>
          <w:szCs w:val="32"/>
        </w:rPr>
        <w:t>add</w:t>
      </w:r>
      <w:r>
        <w:rPr>
          <w:rFonts w:ascii="Times New Roman" w:hAnsi="Times New Roman" w:cs="Times New Roman"/>
          <w:sz w:val="24"/>
          <w:szCs w:val="32"/>
        </w:rPr>
        <w:t>ed</w:t>
      </w:r>
      <w:r>
        <w:rPr>
          <w:rFonts w:hint="eastAsia" w:ascii="Times New Roman" w:hAnsi="Times New Roman" w:cs="Times New Roman"/>
          <w:sz w:val="24"/>
          <w:szCs w:val="32"/>
        </w:rPr>
        <w:t xml:space="preserve"> catalase buffer and 250 m</w:t>
      </w:r>
      <w:r>
        <w:rPr>
          <w:rFonts w:ascii="Times New Roman" w:hAnsi="Times New Roman" w:cs="Times New Roman"/>
          <w:sz w:val="24"/>
          <w:szCs w:val="32"/>
        </w:rPr>
        <w:t>M</w:t>
      </w:r>
      <w:r>
        <w:rPr>
          <w:rFonts w:hint="eastAsia" w:ascii="Times New Roman" w:hAnsi="Times New Roman" w:cs="Times New Roman"/>
          <w:sz w:val="24"/>
          <w:szCs w:val="32"/>
        </w:rPr>
        <w:t xml:space="preserve"> hydrogen peroxide in </w:t>
      </w:r>
      <w:r>
        <w:rPr>
          <w:rFonts w:ascii="Times New Roman" w:hAnsi="Times New Roman" w:cs="Times New Roman"/>
          <w:sz w:val="24"/>
          <w:szCs w:val="32"/>
        </w:rPr>
        <w:t xml:space="preserve">each </w:t>
      </w:r>
      <w:r>
        <w:rPr>
          <w:rFonts w:hint="eastAsia" w:ascii="Times New Roman" w:hAnsi="Times New Roman" w:cs="Times New Roman"/>
          <w:sz w:val="24"/>
          <w:szCs w:val="32"/>
        </w:rPr>
        <w:t>sample</w:t>
      </w:r>
      <w:r>
        <w:rPr>
          <w:rFonts w:ascii="Times New Roman" w:hAnsi="Times New Roman" w:cs="Times New Roman"/>
          <w:sz w:val="24"/>
          <w:szCs w:val="32"/>
        </w:rPr>
        <w:t>.</w:t>
      </w:r>
      <w:r>
        <w:rPr>
          <w:rFonts w:hint="eastAsia" w:ascii="Times New Roman" w:hAnsi="Times New Roman" w:cs="Times New Roman"/>
          <w:sz w:val="24"/>
          <w:szCs w:val="32"/>
        </w:rPr>
        <w:t xml:space="preserve"> After reaction at 25 </w:t>
      </w:r>
      <w:r>
        <w:rPr>
          <w:rFonts w:ascii="Times New Roman" w:hAnsi="Times New Roman" w:cs="Times New Roman"/>
          <w:sz w:val="24"/>
          <w:szCs w:val="32"/>
          <w:vertAlign w:val="superscript"/>
        </w:rPr>
        <w:t>o</w:t>
      </w:r>
      <w:r>
        <w:rPr>
          <w:rFonts w:ascii="Times New Roman" w:hAnsi="Times New Roman" w:cs="Times New Roman"/>
          <w:sz w:val="24"/>
          <w:szCs w:val="32"/>
        </w:rPr>
        <w:t>C</w:t>
      </w:r>
      <w:r>
        <w:rPr>
          <w:rFonts w:hint="eastAsia" w:ascii="Times New Roman" w:hAnsi="Times New Roman" w:cs="Times New Roman"/>
          <w:sz w:val="24"/>
          <w:szCs w:val="32"/>
        </w:rPr>
        <w:t xml:space="preserve"> for 1-5 minutes, add</w:t>
      </w:r>
      <w:r>
        <w:rPr>
          <w:rFonts w:ascii="Times New Roman" w:hAnsi="Times New Roman" w:cs="Times New Roman"/>
          <w:sz w:val="24"/>
          <w:szCs w:val="32"/>
        </w:rPr>
        <w:t>ed</w:t>
      </w:r>
      <w:r>
        <w:rPr>
          <w:rFonts w:hint="eastAsia" w:ascii="Times New Roman" w:hAnsi="Times New Roman" w:cs="Times New Roman"/>
          <w:sz w:val="24"/>
          <w:szCs w:val="32"/>
        </w:rPr>
        <w:t xml:space="preserve"> the enzyme reaction termination solution</w:t>
      </w:r>
      <w:r>
        <w:rPr>
          <w:rFonts w:ascii="Times New Roman" w:hAnsi="Times New Roman" w:cs="Times New Roman"/>
          <w:sz w:val="24"/>
          <w:szCs w:val="32"/>
        </w:rPr>
        <w:t xml:space="preserve"> to</w:t>
      </w:r>
      <w:r>
        <w:rPr>
          <w:rFonts w:hint="eastAsia" w:ascii="Times New Roman" w:hAnsi="Times New Roman" w:cs="Times New Roman"/>
          <w:sz w:val="24"/>
          <w:szCs w:val="32"/>
        </w:rPr>
        <w:t xml:space="preserve"> terminate the reaction, then add</w:t>
      </w:r>
      <w:r>
        <w:rPr>
          <w:rFonts w:ascii="Times New Roman" w:hAnsi="Times New Roman" w:cs="Times New Roman"/>
          <w:sz w:val="24"/>
          <w:szCs w:val="32"/>
        </w:rPr>
        <w:t>ed</w:t>
      </w:r>
      <w:r>
        <w:rPr>
          <w:rFonts w:hint="eastAsia" w:ascii="Times New Roman" w:hAnsi="Times New Roman" w:cs="Times New Roman"/>
          <w:sz w:val="24"/>
          <w:szCs w:val="32"/>
        </w:rPr>
        <w:t xml:space="preserve"> the color working solution</w:t>
      </w:r>
      <w:r>
        <w:rPr>
          <w:rFonts w:ascii="Times New Roman" w:hAnsi="Times New Roman" w:cs="Times New Roman"/>
          <w:sz w:val="24"/>
          <w:szCs w:val="32"/>
        </w:rPr>
        <w:t xml:space="preserve">, </w:t>
      </w:r>
      <w:r>
        <w:rPr>
          <w:rFonts w:hint="eastAsia" w:ascii="Times New Roman" w:hAnsi="Times New Roman" w:cs="Times New Roman"/>
          <w:sz w:val="24"/>
          <w:szCs w:val="32"/>
        </w:rPr>
        <w:t>react</w:t>
      </w:r>
      <w:r>
        <w:rPr>
          <w:rFonts w:ascii="Times New Roman" w:hAnsi="Times New Roman" w:cs="Times New Roman"/>
          <w:sz w:val="24"/>
          <w:szCs w:val="32"/>
        </w:rPr>
        <w:t>ed</w:t>
      </w:r>
      <w:r>
        <w:rPr>
          <w:rFonts w:hint="eastAsia" w:ascii="Times New Roman" w:hAnsi="Times New Roman" w:cs="Times New Roman"/>
          <w:sz w:val="24"/>
          <w:szCs w:val="32"/>
        </w:rPr>
        <w:t xml:space="preserve"> at 25 </w:t>
      </w:r>
      <w:r>
        <w:rPr>
          <w:rFonts w:ascii="Times New Roman" w:hAnsi="Times New Roman" w:cs="Times New Roman"/>
          <w:sz w:val="24"/>
          <w:szCs w:val="32"/>
          <w:vertAlign w:val="superscript"/>
        </w:rPr>
        <w:t>o</w:t>
      </w:r>
      <w:r>
        <w:rPr>
          <w:rFonts w:ascii="Times New Roman" w:hAnsi="Times New Roman" w:cs="Times New Roman"/>
          <w:sz w:val="24"/>
          <w:szCs w:val="32"/>
        </w:rPr>
        <w:t>C</w:t>
      </w:r>
      <w:r>
        <w:rPr>
          <w:rFonts w:hint="eastAsia" w:ascii="Times New Roman" w:hAnsi="Times New Roman" w:cs="Times New Roman"/>
          <w:sz w:val="24"/>
          <w:szCs w:val="32"/>
        </w:rPr>
        <w:t xml:space="preserve"> for 15 minutes</w:t>
      </w:r>
      <w:r>
        <w:rPr>
          <w:rFonts w:ascii="Times New Roman" w:hAnsi="Times New Roman" w:cs="Times New Roman"/>
          <w:sz w:val="24"/>
          <w:szCs w:val="32"/>
        </w:rPr>
        <w:t xml:space="preserve"> and</w:t>
      </w:r>
      <w:r>
        <w:rPr>
          <w:rFonts w:hint="eastAsia" w:ascii="Times New Roman" w:hAnsi="Times New Roman" w:cs="Times New Roman"/>
          <w:sz w:val="24"/>
          <w:szCs w:val="32"/>
        </w:rPr>
        <w:t xml:space="preserve"> measure</w:t>
      </w:r>
      <w:r>
        <w:rPr>
          <w:rFonts w:ascii="Times New Roman" w:hAnsi="Times New Roman" w:cs="Times New Roman"/>
          <w:sz w:val="24"/>
          <w:szCs w:val="32"/>
        </w:rPr>
        <w:t>d</w:t>
      </w:r>
      <w:r>
        <w:rPr>
          <w:rFonts w:hint="eastAsia" w:ascii="Times New Roman" w:hAnsi="Times New Roman" w:cs="Times New Roman"/>
          <w:sz w:val="24"/>
          <w:szCs w:val="32"/>
        </w:rPr>
        <w:t xml:space="preserve"> the absorption value of A250</w:t>
      </w:r>
      <w:r>
        <w:rPr>
          <w:rFonts w:ascii="Times New Roman" w:hAnsi="Times New Roman" w:cs="Times New Roman"/>
          <w:sz w:val="24"/>
          <w:szCs w:val="32"/>
        </w:rPr>
        <w:t>.</w:t>
      </w:r>
      <w:r>
        <w:rPr>
          <w:rFonts w:hint="eastAsia"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T</w:t>
      </w:r>
      <w:r>
        <w:rPr>
          <w:rFonts w:hint="eastAsia" w:ascii="Times New Roman" w:hAnsi="Times New Roman" w:cs="Times New Roman"/>
          <w:sz w:val="24"/>
          <w:szCs w:val="32"/>
        </w:rPr>
        <w:t>he concentration of hydrogen peroxide in the reaction system</w:t>
      </w:r>
      <w:r>
        <w:rPr>
          <w:rFonts w:ascii="Times New Roman" w:hAnsi="Times New Roman" w:cs="Times New Roman"/>
          <w:sz w:val="24"/>
          <w:szCs w:val="32"/>
        </w:rPr>
        <w:t xml:space="preserve"> was </w:t>
      </w:r>
      <w:r>
        <w:rPr>
          <w:rFonts w:hint="eastAsia" w:ascii="Times New Roman" w:hAnsi="Times New Roman" w:cs="Times New Roman"/>
          <w:sz w:val="24"/>
          <w:szCs w:val="32"/>
        </w:rPr>
        <w:t>calculate</w:t>
      </w:r>
      <w:r>
        <w:rPr>
          <w:rFonts w:ascii="Times New Roman" w:hAnsi="Times New Roman" w:cs="Times New Roman"/>
          <w:sz w:val="24"/>
          <w:szCs w:val="32"/>
        </w:rPr>
        <w:t>d</w:t>
      </w:r>
      <w:r>
        <w:rPr>
          <w:rFonts w:hint="eastAsia" w:ascii="Times New Roman" w:hAnsi="Times New Roman" w:cs="Times New Roman"/>
          <w:sz w:val="24"/>
          <w:szCs w:val="32"/>
        </w:rPr>
        <w:t>, and calculate the catalase activity</w:t>
      </w:r>
      <w:r>
        <w:rPr>
          <w:rFonts w:ascii="Times New Roman" w:hAnsi="Times New Roman" w:cs="Times New Roman"/>
          <w:sz w:val="24"/>
          <w:szCs w:val="32"/>
        </w:rPr>
        <w:t xml:space="preserve"> was </w:t>
      </w:r>
      <w:r>
        <w:rPr>
          <w:rFonts w:hint="eastAsia" w:ascii="Times New Roman" w:hAnsi="Times New Roman" w:cs="Times New Roman"/>
          <w:sz w:val="24"/>
          <w:szCs w:val="32"/>
        </w:rPr>
        <w:t>calculate</w:t>
      </w:r>
      <w:r>
        <w:rPr>
          <w:rFonts w:ascii="Times New Roman" w:hAnsi="Times New Roman" w:cs="Times New Roman"/>
          <w:sz w:val="24"/>
          <w:szCs w:val="32"/>
        </w:rPr>
        <w:t>d as following. S</w:t>
      </w:r>
      <w:r>
        <w:rPr>
          <w:rFonts w:hint="eastAsia" w:ascii="Times New Roman" w:hAnsi="Times New Roman" w:cs="Times New Roman"/>
          <w:sz w:val="24"/>
          <w:szCs w:val="32"/>
        </w:rPr>
        <w:t>ample catal</w:t>
      </w:r>
      <w:r>
        <w:rPr>
          <w:rFonts w:ascii="Times New Roman" w:hAnsi="Times New Roman" w:cs="Times New Roman"/>
          <w:sz w:val="24"/>
          <w:szCs w:val="32"/>
        </w:rPr>
        <w:t>ase activity = [consumption of micromole of hydrogen peroxide] × [dilution ratio] / ([reaction minutes] × [sample volume] × [protein concentration]), [consumed micromole of hydrogen peroxide] = [blank control micromole of residual hydrogen peroxide] - [sample micromole of residual hydrogen peroxide]).</w:t>
      </w: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</w:pPr>
    </w:p>
    <w:p>
      <w:pPr>
        <w:tabs>
          <w:tab w:val="left" w:pos="1152"/>
        </w:tabs>
      </w:pPr>
    </w:p>
    <w:p>
      <w:pPr>
        <w:tabs>
          <w:tab w:val="left" w:pos="1152"/>
        </w:tabs>
      </w:pPr>
    </w:p>
    <w:p>
      <w:pPr>
        <w:tabs>
          <w:tab w:val="left" w:pos="1152"/>
        </w:tabs>
      </w:pPr>
    </w:p>
    <w:p>
      <w:pPr>
        <w:tabs>
          <w:tab w:val="left" w:pos="1152"/>
        </w:tabs>
      </w:pPr>
    </w:p>
    <w:p>
      <w:pPr>
        <w:tabs>
          <w:tab w:val="left" w:pos="1152"/>
        </w:tabs>
      </w:pPr>
    </w:p>
    <w:p>
      <w:pPr>
        <w:tabs>
          <w:tab w:val="left" w:pos="1152"/>
        </w:tabs>
      </w:pPr>
    </w:p>
    <w:p>
      <w:pPr>
        <w:tabs>
          <w:tab w:val="left" w:pos="1152"/>
        </w:tabs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>
        <w:drawing>
          <wp:inline distT="0" distB="0" distL="114300" distR="114300">
            <wp:extent cx="5938520" cy="1854200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385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cs="Times New Roman"/>
          <w:b/>
          <w:iCs/>
          <w:sz w:val="22"/>
          <w:szCs w:val="22"/>
          <w:lang w:val="en-US" w:eastAsia="zh-CN"/>
        </w:rPr>
        <w:t>Supplementary Figure</w:t>
      </w:r>
      <w:r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>
        <w:rPr>
          <w:rFonts w:hint="eastAsia" w:ascii="Times New Roman" w:hAnsi="Times New Roman" w:cs="Times New Roman"/>
          <w:b/>
          <w:iCs/>
          <w:sz w:val="22"/>
          <w:szCs w:val="22"/>
          <w:lang w:val="en-US" w:eastAsia="zh-CN"/>
        </w:rPr>
        <w:t>1</w:t>
      </w:r>
      <w:r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 xml:space="preserve">Effect of amarogentin on </w:t>
      </w:r>
      <w:r>
        <w:rPr>
          <w:rFonts w:hint="eastAsia" w:ascii="Times New Roman" w:hAnsi="Times New Roman" w:cs="Times New Roman"/>
          <w:i/>
          <w:iCs w:val="0"/>
          <w:sz w:val="22"/>
          <w:szCs w:val="22"/>
          <w:lang w:val="en-US" w:eastAsia="zh-CN"/>
        </w:rPr>
        <w:t xml:space="preserve">Gpx </w:t>
      </w:r>
      <w:r>
        <w:rPr>
          <w:rFonts w:hint="eastAsia" w:ascii="Times New Roman" w:hAnsi="Times New Roman" w:cs="Times New Roman"/>
          <w:i w:val="0"/>
          <w:iCs/>
          <w:sz w:val="22"/>
          <w:szCs w:val="22"/>
          <w:lang w:val="en-US" w:eastAsia="zh-CN"/>
        </w:rPr>
        <w:t>and</w:t>
      </w:r>
      <w:r>
        <w:rPr>
          <w:rFonts w:hint="eastAsia" w:ascii="Times New Roman" w:hAnsi="Times New Roman" w:cs="Times New Roman"/>
          <w:i/>
          <w:iCs w:val="0"/>
          <w:sz w:val="22"/>
          <w:szCs w:val="22"/>
          <w:lang w:val="en-US" w:eastAsia="zh-CN"/>
        </w:rPr>
        <w:t xml:space="preserve"> CAT</w:t>
      </w:r>
      <w:r>
        <w:rPr>
          <w:rFonts w:ascii="Times New Roman" w:hAnsi="Times New Roman" w:cs="Times New Roman"/>
          <w:iCs/>
          <w:sz w:val="22"/>
          <w:szCs w:val="22"/>
        </w:rPr>
        <w:t xml:space="preserve"> gene</w:t>
      </w:r>
      <w:r>
        <w:rPr>
          <w:rFonts w:hint="eastAsia" w:ascii="Times New Roman" w:hAnsi="Times New Roman" w:cs="Times New Roman"/>
          <w:iCs/>
          <w:sz w:val="22"/>
          <w:szCs w:val="22"/>
        </w:rPr>
        <w:t>s</w:t>
      </w:r>
      <w:r>
        <w:rPr>
          <w:rFonts w:ascii="Times New Roman" w:hAnsi="Times New Roman" w:cs="Times New Roman"/>
          <w:iCs/>
          <w:sz w:val="22"/>
          <w:szCs w:val="22"/>
        </w:rPr>
        <w:t xml:space="preserve"> expression in PC12 cells after treatment of </w:t>
      </w:r>
      <w:r>
        <w:rPr>
          <w:rFonts w:ascii="Times New Roman" w:hAnsi="Times New Roman" w:cs="Times New Roman"/>
          <w:sz w:val="22"/>
          <w:szCs w:val="22"/>
        </w:rPr>
        <w:t>amarogentin and resveratrol</w:t>
      </w: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 xml:space="preserve"> for 12 h or 24 h</w:t>
      </w:r>
      <w:r>
        <w:rPr>
          <w:rFonts w:ascii="Times New Roman" w:hAnsi="Times New Roman" w:cs="Times New Roman"/>
          <w:sz w:val="22"/>
          <w:szCs w:val="22"/>
        </w:rPr>
        <w:t>. Experiments were repeated thrice, and the data were presented as means</w:t>
      </w:r>
      <w:r>
        <w:rPr>
          <w:rFonts w:hint="eastAsia"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kern w:val="0"/>
          <w:sz w:val="22"/>
          <w:szCs w:val="22"/>
        </w:rPr>
        <w:t>±</w:t>
      </w:r>
      <w:r>
        <w:rPr>
          <w:rFonts w:hint="eastAsia" w:ascii="Times New Roman" w:hAnsi="Times New Roman" w:cs="Times New Roman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SEM. *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p </w:t>
      </w:r>
      <w:r>
        <w:rPr>
          <w:rFonts w:ascii="Times New Roman" w:hAnsi="Times New Roman" w:cs="Times New Roman"/>
          <w:sz w:val="22"/>
          <w:szCs w:val="22"/>
        </w:rPr>
        <w:t>&lt; 0.05, **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p </w:t>
      </w:r>
      <w:r>
        <w:rPr>
          <w:rFonts w:ascii="Times New Roman" w:hAnsi="Times New Roman" w:cs="Times New Roman"/>
          <w:sz w:val="22"/>
          <w:szCs w:val="22"/>
        </w:rPr>
        <w:t>&lt; 0.01, ***</w:t>
      </w:r>
      <w:r>
        <w:rPr>
          <w:rFonts w:ascii="Times New Roman" w:hAnsi="Times New Roman" w:cs="Times New Roman"/>
          <w:i/>
          <w:iCs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 &lt; 0.001 compared with the control group.</w:t>
      </w: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5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1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P</w:t>
      </w:r>
      <w:r>
        <w:rPr>
          <w:rFonts w:ascii="Times New Roman" w:hAnsi="Times New Roman" w:cs="Times New Roman"/>
          <w:sz w:val="24"/>
          <w:szCs w:val="24"/>
        </w:rPr>
        <w:t>rimer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sequences used in this study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</w:p>
    <w:bookmarkEnd w:id="0"/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608"/>
        <w:gridCol w:w="6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8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Genes</w:t>
            </w:r>
          </w:p>
        </w:tc>
        <w:tc>
          <w:tcPr>
            <w:tcW w:w="16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Species</w:t>
            </w:r>
          </w:p>
        </w:tc>
        <w:tc>
          <w:tcPr>
            <w:tcW w:w="63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Sequences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88" w:type="dxa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SOD1</w:t>
            </w:r>
          </w:p>
        </w:tc>
        <w:tc>
          <w:tcPr>
            <w:tcW w:w="1608" w:type="dxa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Yeast</w:t>
            </w:r>
          </w:p>
        </w:tc>
        <w:tc>
          <w:tcPr>
            <w:tcW w:w="6309" w:type="dxa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Sense: 5′-CGC TCC GTC AAG TAA ACA TAG G-3′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8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Yeast</w:t>
            </w:r>
          </w:p>
        </w:tc>
        <w:tc>
          <w:tcPr>
            <w:tcW w:w="6309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Anti-sense:  5′-GGC CGC TGT TAT TGT TTT GAA C-3′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8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SOD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Yeast</w:t>
            </w:r>
          </w:p>
        </w:tc>
        <w:tc>
          <w:tcPr>
            <w:tcW w:w="6309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Sense: 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′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-CTC CGG TCA</w:t>
            </w:r>
            <w:r>
              <w:rPr>
                <w:rFonts w:ascii="Times New Roman" w:hAnsi="Times New Roman" w:cs="Times New Roman"/>
                <w:color w:val="1E1E1B"/>
                <w:sz w:val="22"/>
                <w:szCs w:val="22"/>
              </w:rPr>
              <w:t xml:space="preserve"> 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AAT CAA CGA AT-3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8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Yeast</w:t>
            </w:r>
          </w:p>
        </w:tc>
        <w:tc>
          <w:tcPr>
            <w:tcW w:w="6309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Anti-sense: 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′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-CCT TGG CCA</w:t>
            </w:r>
            <w:r>
              <w:rPr>
                <w:rFonts w:ascii="Times New Roman" w:hAnsi="Times New Roman" w:cs="Times New Roman"/>
                <w:color w:val="1E1E1B"/>
                <w:sz w:val="22"/>
                <w:szCs w:val="22"/>
              </w:rPr>
              <w:t xml:space="preserve"> 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GAA GAT CTG AG-3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8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Gpx</w:t>
            </w:r>
          </w:p>
        </w:tc>
        <w:tc>
          <w:tcPr>
            <w:tcW w:w="160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Yeast</w:t>
            </w:r>
          </w:p>
        </w:tc>
        <w:tc>
          <w:tcPr>
            <w:tcW w:w="6309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Sense: 5′-CGC TCC GTC AAG TAA ACA TAG G-3′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8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Yeast</w:t>
            </w:r>
          </w:p>
        </w:tc>
        <w:tc>
          <w:tcPr>
            <w:tcW w:w="6309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Anti-sense:  5′-GGC CGC TGT TAT TGT TTT GAA C-3′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8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CAT</w:t>
            </w:r>
          </w:p>
        </w:tc>
        <w:tc>
          <w:tcPr>
            <w:tcW w:w="160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Yeast</w:t>
            </w:r>
          </w:p>
        </w:tc>
        <w:tc>
          <w:tcPr>
            <w:tcW w:w="6309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Sense: 5′-TGA CAA ACT CCA CTG GTA ATC C-3′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Yeast</w:t>
            </w:r>
          </w:p>
        </w:tc>
        <w:tc>
          <w:tcPr>
            <w:tcW w:w="6309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Anti-sense: 5′-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TCC CTG TTG AAA TGA GCC AA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-3′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TUB1</w:t>
            </w:r>
          </w:p>
        </w:tc>
        <w:tc>
          <w:tcPr>
            <w:tcW w:w="160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Yeast</w:t>
            </w:r>
          </w:p>
        </w:tc>
        <w:tc>
          <w:tcPr>
            <w:tcW w:w="6309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E1E1B"/>
                <w:sz w:val="22"/>
                <w:szCs w:val="22"/>
              </w:rPr>
              <w:t>Sense: 5′-CCA AGG GCT ATT TAC GTG GA-3′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Yeast</w:t>
            </w:r>
          </w:p>
        </w:tc>
        <w:tc>
          <w:tcPr>
            <w:tcW w:w="6309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Anti-sense: 5</w:t>
            </w:r>
            <w:r>
              <w:rPr>
                <w:rStyle w:val="7"/>
                <w:rFonts w:ascii="Times New Roman" w:hAnsi="Times New Roman" w:cs="Times New Roman"/>
                <w:sz w:val="22"/>
                <w:szCs w:val="22"/>
              </w:rPr>
              <w:t>′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-GGT GTA</w:t>
            </w:r>
            <w:r>
              <w:rPr>
                <w:rFonts w:ascii="Times New Roman" w:hAnsi="Times New Roman" w:cs="Times New Roman"/>
                <w:color w:val="1E1E1B"/>
                <w:sz w:val="22"/>
                <w:szCs w:val="22"/>
              </w:rPr>
              <w:t xml:space="preserve"> 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ATG GCC TCT TGC AT-3</w:t>
            </w:r>
            <w:r>
              <w:rPr>
                <w:rStyle w:val="7"/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SOD1</w:t>
            </w:r>
          </w:p>
        </w:tc>
        <w:tc>
          <w:tcPr>
            <w:tcW w:w="160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Rat</w:t>
            </w:r>
          </w:p>
        </w:tc>
        <w:tc>
          <w:tcPr>
            <w:tcW w:w="6309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Sense: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5'-AGG GCA TCA TCA ATT TCG AGC-3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Rat</w:t>
            </w:r>
          </w:p>
        </w:tc>
        <w:tc>
          <w:tcPr>
            <w:tcW w:w="6309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Anti-sense: 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′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ACA TTG CCC AAG TCT CCA AC-3’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SOD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Rat</w:t>
            </w:r>
          </w:p>
        </w:tc>
        <w:tc>
          <w:tcPr>
            <w:tcW w:w="6309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Sense: 5'-GGA AGC CAT CAA ACG TGA CT-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Rat</w:t>
            </w:r>
          </w:p>
        </w:tc>
        <w:tc>
          <w:tcPr>
            <w:tcW w:w="6309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Anti-sense: 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′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CCT TGC AGT GGA TCC TGA TT-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Gpx</w:t>
            </w:r>
          </w:p>
        </w:tc>
        <w:tc>
          <w:tcPr>
            <w:tcW w:w="160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Rat</w:t>
            </w:r>
          </w:p>
        </w:tc>
        <w:tc>
          <w:tcPr>
            <w:tcW w:w="6309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Sense: 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′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-GAC ATC AGG AGA ATG GCA AGA-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Rat</w:t>
            </w:r>
          </w:p>
        </w:tc>
        <w:tc>
          <w:tcPr>
            <w:tcW w:w="6309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Anti-sense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 xml:space="preserve"> 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′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CAC CTC GCA CTT CTC AAA CA-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CAT</w:t>
            </w:r>
          </w:p>
        </w:tc>
        <w:tc>
          <w:tcPr>
            <w:tcW w:w="160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Rat</w:t>
            </w:r>
          </w:p>
        </w:tc>
        <w:tc>
          <w:tcPr>
            <w:tcW w:w="6309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Sense: 5'-TCA GCG TTT GGT GGA GAA-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Rat</w:t>
            </w:r>
          </w:p>
        </w:tc>
        <w:tc>
          <w:tcPr>
            <w:tcW w:w="6309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Anti-sense: 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′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GCC TGG CTC ATC TTT ATC-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Bcl-x1</w:t>
            </w:r>
          </w:p>
        </w:tc>
        <w:tc>
          <w:tcPr>
            <w:tcW w:w="160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Rat</w:t>
            </w:r>
          </w:p>
        </w:tc>
        <w:tc>
          <w:tcPr>
            <w:tcW w:w="6309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S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ense: 5'-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TTC GGG ATG GAG TAA ACT GG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-3'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Rat</w:t>
            </w:r>
          </w:p>
        </w:tc>
        <w:tc>
          <w:tcPr>
            <w:tcW w:w="6309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Anti-sense: 5'-TGT CTG GTC ACT TCC GAC TG-3'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Nrf2</w:t>
            </w:r>
          </w:p>
        </w:tc>
        <w:tc>
          <w:tcPr>
            <w:tcW w:w="160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Rat</w:t>
            </w:r>
          </w:p>
        </w:tc>
        <w:tc>
          <w:tcPr>
            <w:tcW w:w="6309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ascii="Times New Roman" w:hAnsi="Times New Roman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Sense: 5'-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TGG TGG TTT GCT ACG ACG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-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Rat</w:t>
            </w:r>
          </w:p>
        </w:tc>
        <w:tc>
          <w:tcPr>
            <w:tcW w:w="6309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ascii="Times New Roman" w:hAnsi="Times New Roman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Anti-sense: 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′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Style w:val="5"/>
                <w:rFonts w:hint="eastAsia" w:ascii="Times New Roman" w:hAnsi="Times New Roman" w:cs="Times New Roman"/>
                <w:sz w:val="22"/>
                <w:szCs w:val="22"/>
              </w:rPr>
              <w:t>CTC CAG AAC TCC AGG CGG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-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GAPDH</w:t>
            </w:r>
          </w:p>
        </w:tc>
        <w:tc>
          <w:tcPr>
            <w:tcW w:w="1608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Rat</w:t>
            </w:r>
          </w:p>
        </w:tc>
        <w:tc>
          <w:tcPr>
            <w:tcW w:w="6309" w:type="dxa"/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Sense: 5'-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CAG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CCT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CGT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CTC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ATA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GAC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AAG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ATG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-3'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Rat</w:t>
            </w:r>
          </w:p>
        </w:tc>
        <w:tc>
          <w:tcPr>
            <w:tcW w:w="6309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tabs>
                <w:tab w:val="left" w:pos="1152"/>
              </w:tabs>
              <w:jc w:val="both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Anti-sense: 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′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CAA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TGT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CCA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ACT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TTG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TCA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CAA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GAG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AAA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-3'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ionPro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nionMath-Regular+2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3AEA"/>
    <w:rsid w:val="0007341C"/>
    <w:rsid w:val="00212587"/>
    <w:rsid w:val="00390D1F"/>
    <w:rsid w:val="004B53FE"/>
    <w:rsid w:val="00876FE8"/>
    <w:rsid w:val="00AC3AEA"/>
    <w:rsid w:val="00DF45EF"/>
    <w:rsid w:val="00F0741F"/>
    <w:rsid w:val="030D0BAD"/>
    <w:rsid w:val="044C5C90"/>
    <w:rsid w:val="065166C0"/>
    <w:rsid w:val="07537A55"/>
    <w:rsid w:val="200B1C4E"/>
    <w:rsid w:val="29445A66"/>
    <w:rsid w:val="2AAF066F"/>
    <w:rsid w:val="38AA7082"/>
    <w:rsid w:val="3C2F1A43"/>
    <w:rsid w:val="3EAC4B66"/>
    <w:rsid w:val="46BE647B"/>
    <w:rsid w:val="47BC6687"/>
    <w:rsid w:val="4F4C43AE"/>
    <w:rsid w:val="5C060928"/>
    <w:rsid w:val="6037150D"/>
    <w:rsid w:val="615A7E93"/>
    <w:rsid w:val="624C0B58"/>
    <w:rsid w:val="634C7192"/>
    <w:rsid w:val="74E641E8"/>
    <w:rsid w:val="7E71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style01"/>
    <w:basedOn w:val="4"/>
    <w:qFormat/>
    <w:uiPriority w:val="0"/>
    <w:rPr>
      <w:rFonts w:hint="default" w:ascii="MinionProRegular" w:hAnsi="MinionProRegular"/>
      <w:color w:val="1E1E1B"/>
      <w:sz w:val="20"/>
      <w:szCs w:val="20"/>
    </w:rPr>
  </w:style>
  <w:style w:type="character" w:customStyle="1" w:styleId="6">
    <w:name w:val="fontstyle11"/>
    <w:basedOn w:val="4"/>
    <w:qFormat/>
    <w:uiPriority w:val="0"/>
    <w:rPr>
      <w:rFonts w:hint="default" w:ascii="MinionMath-Regular+20" w:hAnsi="MinionMath-Regular+20"/>
      <w:color w:val="1E1E1B"/>
      <w:sz w:val="20"/>
      <w:szCs w:val="20"/>
    </w:rPr>
  </w:style>
  <w:style w:type="character" w:customStyle="1" w:styleId="7">
    <w:name w:val="fontstyle21"/>
    <w:basedOn w:val="4"/>
    <w:qFormat/>
    <w:uiPriority w:val="0"/>
    <w:rPr>
      <w:rFonts w:hint="default" w:ascii="MinionMath-Regular+20" w:hAnsi="MinionMath-Regular+20"/>
      <w:color w:val="1E1E1B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306</Words>
  <Characters>1747</Characters>
  <Lines>14</Lines>
  <Paragraphs>4</Paragraphs>
  <TotalTime>3</TotalTime>
  <ScaleCrop>false</ScaleCrop>
  <LinksUpToDate>false</LinksUpToDate>
  <CharactersWithSpaces>2049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2020-06-17T21:52:00Z</dcterms:created>
  <dc:creator>DJMAN</dc:creator>
  <cp:lastModifiedBy>asus</cp:lastModifiedBy>
  <dcterms:modified xsi:type="dcterms:W3CDTF">2020-06-24T03:52:41Z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